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68D27" w14:textId="77777777" w:rsidR="003279EC" w:rsidRDefault="003279EC" w:rsidP="006C7A99">
      <w:pPr>
        <w:spacing w:line="240" w:lineRule="auto"/>
        <w:jc w:val="both"/>
        <w:rPr>
          <w:rFonts w:cstheme="minorHAnsi"/>
        </w:rPr>
      </w:pPr>
      <w:r>
        <w:rPr>
          <w:rFonts w:cstheme="minorHAnsi"/>
        </w:rPr>
        <w:t>Contexte :</w:t>
      </w:r>
    </w:p>
    <w:p w14:paraId="50DF4DC7" w14:textId="62A12767" w:rsidR="00E21C18" w:rsidRDefault="00E21C18" w:rsidP="006C7A99">
      <w:pPr>
        <w:spacing w:line="240" w:lineRule="auto"/>
        <w:jc w:val="both"/>
        <w:rPr>
          <w:rFonts w:cstheme="minorHAnsi"/>
        </w:rPr>
      </w:pPr>
      <w:r>
        <w:rPr>
          <w:rFonts w:cstheme="minorHAnsi"/>
        </w:rPr>
        <w:t xml:space="preserve">Les données génomiques sont utilisées pour prédire un phénotype intéressant pour l’agronomie comme une bonne vigueur précoce ou un taux de germination élevé. Or l’acquisition de telles données génomiques sont cher. Une alternative moins couteuse est d’utiliser des données issues de spectres proches infrarouges (NIRS pour Near </w:t>
      </w:r>
      <w:proofErr w:type="spellStart"/>
      <w:proofErr w:type="gramStart"/>
      <w:r>
        <w:rPr>
          <w:rFonts w:cstheme="minorHAnsi"/>
        </w:rPr>
        <w:t>InfraRed</w:t>
      </w:r>
      <w:proofErr w:type="spellEnd"/>
      <w:r>
        <w:rPr>
          <w:rFonts w:cstheme="minorHAnsi"/>
        </w:rPr>
        <w:t xml:space="preserve">  </w:t>
      </w:r>
      <w:proofErr w:type="spellStart"/>
      <w:r>
        <w:rPr>
          <w:rFonts w:cstheme="minorHAnsi"/>
        </w:rPr>
        <w:t>Spectrocsopy</w:t>
      </w:r>
      <w:proofErr w:type="spellEnd"/>
      <w:proofErr w:type="gramEnd"/>
      <w:r>
        <w:rPr>
          <w:rFonts w:cstheme="minorHAnsi"/>
        </w:rPr>
        <w:t xml:space="preserve">). Cependant, il est important de vérifier que les données NIRS sont un bon proxy du génotype et par extension du phénotype. </w:t>
      </w:r>
    </w:p>
    <w:p w14:paraId="358ACCCC" w14:textId="0539E5AA" w:rsidR="003279EC" w:rsidRDefault="00E21C18" w:rsidP="006C7A99">
      <w:pPr>
        <w:spacing w:line="240" w:lineRule="auto"/>
        <w:jc w:val="both"/>
        <w:rPr>
          <w:rFonts w:cstheme="minorHAnsi"/>
        </w:rPr>
      </w:pPr>
      <w:r>
        <w:rPr>
          <w:rFonts w:cstheme="minorHAnsi"/>
        </w:rPr>
        <w:t>Dans ce cadre,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703B99">
        <w:rPr>
          <w:rFonts w:cstheme="minorHAnsi"/>
        </w:rPr>
        <w:t>pendant la</w:t>
      </w:r>
      <w:r>
        <w:rPr>
          <w:rFonts w:cstheme="minorHAnsi"/>
        </w:rPr>
        <w:t xml:space="preserve"> germination </w:t>
      </w:r>
      <w:r w:rsidR="006F33D0">
        <w:rPr>
          <w:rFonts w:cstheme="minorHAnsi"/>
        </w:rPr>
        <w:t xml:space="preserve">et la </w:t>
      </w:r>
      <w:r w:rsidR="00703B99">
        <w:rPr>
          <w:rFonts w:cstheme="minorHAnsi"/>
        </w:rPr>
        <w:t>vigueur</w:t>
      </w:r>
      <w:r w:rsidR="006F33D0">
        <w:rPr>
          <w:rFonts w:cstheme="minorHAnsi"/>
        </w:rPr>
        <w:t xml:space="preserve"> </w:t>
      </w:r>
      <w:r w:rsidR="00703B99">
        <w:rPr>
          <w:rFonts w:cstheme="minorHAnsi"/>
        </w:rPr>
        <w:t>précoce</w:t>
      </w:r>
      <w:r w:rsidR="006F33D0">
        <w:rPr>
          <w:rFonts w:cstheme="minorHAnsi"/>
        </w:rPr>
        <w:t xml:space="preserve"> </w:t>
      </w:r>
      <w:r w:rsidR="00703B99">
        <w:rPr>
          <w:rFonts w:cstheme="minorHAnsi"/>
        </w:rPr>
        <w:t>à</w:t>
      </w:r>
      <w:r>
        <w:rPr>
          <w:rFonts w:cstheme="minorHAnsi"/>
        </w:rPr>
        <w:t xml:space="preserve"> partir de données NIRS sur le Colza. </w:t>
      </w:r>
      <w:r w:rsidR="00703B99">
        <w:rPr>
          <w:rFonts w:cstheme="minorHAnsi"/>
        </w:rPr>
        <w:t xml:space="preserve">Cependant les résultats sur la vigueur précoce ne sont pas satisfaisants. 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213BB4CA" w14:textId="77777777" w:rsidR="003279EC" w:rsidRDefault="003279EC" w:rsidP="006C7A99">
      <w:pPr>
        <w:spacing w:line="240" w:lineRule="auto"/>
        <w:jc w:val="both"/>
        <w:rPr>
          <w:rFonts w:cstheme="minorHAnsi"/>
        </w:rPr>
      </w:pP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w:t>
      </w:r>
      <w:proofErr w:type="gramStart"/>
      <w:r w:rsidRPr="00BE31EB">
        <w:rPr>
          <w:rFonts w:cstheme="minorHAnsi"/>
        </w:rPr>
        <w:t>ID</w:t>
      </w:r>
      <w:proofErr w:type="spellEnd"/>
      <w:r w:rsidRPr="00BE31EB">
        <w:rPr>
          <w:rFonts w:cstheme="minorHAnsi"/>
        </w:rPr>
        <w:t>:</w:t>
      </w:r>
      <w:proofErr w:type="gramEnd"/>
      <w:r w:rsidRPr="00BE31EB">
        <w:rPr>
          <w:rFonts w:cstheme="minorHAnsi"/>
        </w:rPr>
        <w:t xml:space="preserve">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lastRenderedPageBreak/>
        <w:br/>
      </w:r>
      <w:proofErr w:type="gramStart"/>
      <w:r w:rsidRPr="00BE31EB">
        <w:rPr>
          <w:rFonts w:cstheme="minorHAnsi"/>
        </w:rPr>
        <w:t>Accession:</w:t>
      </w:r>
      <w:proofErr w:type="gramEnd"/>
      <w:r w:rsidRPr="00BE31EB">
        <w:rPr>
          <w:rFonts w:cstheme="minorHAnsi"/>
        </w:rPr>
        <w:t xml:space="preserve">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proofErr w:type="gramStart"/>
      <w:r w:rsidRPr="00BE31EB">
        <w:rPr>
          <w:rFonts w:cstheme="minorHAnsi"/>
        </w:rPr>
        <w:t>season</w:t>
      </w:r>
      <w:proofErr w:type="spellEnd"/>
      <w:r w:rsidRPr="00BE31EB">
        <w:rPr>
          <w:rFonts w:cstheme="minorHAnsi"/>
        </w:rPr>
        <w:t>:</w:t>
      </w:r>
      <w:proofErr w:type="gramEnd"/>
      <w:r w:rsidRPr="00BE31EB">
        <w:rPr>
          <w:rFonts w:cstheme="minorHAnsi"/>
        </w:rPr>
        <w:t xml:space="preserve"> Saison de croissance (2014-</w:t>
      </w:r>
      <w:proofErr w:type="gramStart"/>
      <w:r w:rsidRPr="00BE31EB">
        <w:rPr>
          <w:rFonts w:cstheme="minorHAnsi"/>
        </w:rPr>
        <w:t>2015;</w:t>
      </w:r>
      <w:proofErr w:type="gramEnd"/>
      <w:r w:rsidRPr="00BE31EB">
        <w:rPr>
          <w:rFonts w:cstheme="minorHAnsi"/>
        </w:rPr>
        <w:t xml:space="preserve"> 2015-</w:t>
      </w:r>
      <w:proofErr w:type="gramStart"/>
      <w:r w:rsidRPr="00BE31EB">
        <w:rPr>
          <w:rFonts w:cstheme="minorHAnsi"/>
        </w:rPr>
        <w:t>2016;</w:t>
      </w:r>
      <w:proofErr w:type="gramEnd"/>
      <w:r w:rsidRPr="00BE31EB">
        <w:rPr>
          <w:rFonts w:cstheme="minorHAnsi"/>
        </w:rPr>
        <w:t xml:space="preserve">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gramStart"/>
      <w:r w:rsidRPr="00BE31EB">
        <w:rPr>
          <w:rFonts w:cstheme="minorHAnsi"/>
        </w:rPr>
        <w:t>condition:</w:t>
      </w:r>
      <w:proofErr w:type="gramEnd"/>
      <w:r w:rsidRPr="00BE31EB">
        <w:rPr>
          <w:rFonts w:cstheme="minorHAnsi"/>
        </w:rPr>
        <w:t xml:space="preserve">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proofErr w:type="gramStart"/>
      <w:r w:rsidRPr="00BE31EB">
        <w:rPr>
          <w:rFonts w:cstheme="minorHAnsi"/>
        </w:rPr>
        <w:t>regime</w:t>
      </w:r>
      <w:proofErr w:type="spellEnd"/>
      <w:r w:rsidRPr="00BE31EB">
        <w:rPr>
          <w:rFonts w:cstheme="minorHAnsi"/>
        </w:rPr>
        <w:t>:</w:t>
      </w:r>
      <w:proofErr w:type="gram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w:t>
      </w:r>
      <w:proofErr w:type="gramStart"/>
      <w:r w:rsidRPr="00BE31EB">
        <w:rPr>
          <w:rFonts w:cstheme="minorHAnsi"/>
        </w:rPr>
        <w:t>t.ha</w:t>
      </w:r>
      <w:proofErr w:type="gramEnd"/>
      <w:r w:rsidRPr="00BE31EB">
        <w:rPr>
          <w:rFonts w:cstheme="minorHAnsi"/>
        </w:rPr>
        <w:t xml:space="preserve">-1 de graine de colza. N- désigne un apport sous-optimal </w:t>
      </w:r>
      <w:proofErr w:type="gramStart"/>
      <w:r w:rsidRPr="00BE31EB">
        <w:rPr>
          <w:rFonts w:cstheme="minorHAnsi"/>
        </w:rPr>
        <w:t>de  80</w:t>
      </w:r>
      <w:proofErr w:type="gramEnd"/>
      <w:r w:rsidRPr="00BE31EB">
        <w:rPr>
          <w:rFonts w:cstheme="minorHAnsi"/>
        </w:rPr>
        <w:t xml:space="preserve">-100 </w:t>
      </w:r>
      <w:proofErr w:type="gramStart"/>
      <w:r w:rsidRPr="00BE31EB">
        <w:rPr>
          <w:rFonts w:cstheme="minorHAnsi"/>
        </w:rPr>
        <w:t>kg.ha</w:t>
      </w:r>
      <w:proofErr w:type="gramEnd"/>
      <w:r w:rsidRPr="00BE31EB">
        <w:rPr>
          <w:rFonts w:cstheme="minorHAnsi"/>
        </w:rPr>
        <w:t>-1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proofErr w:type="gramStart"/>
      <w:r w:rsidRPr="00BE31EB">
        <w:rPr>
          <w:rFonts w:cstheme="minorHAnsi"/>
        </w:rPr>
        <w:t>regime</w:t>
      </w:r>
      <w:proofErr w:type="spellEnd"/>
      <w:r w:rsidRPr="00BE31EB">
        <w:rPr>
          <w:rFonts w:cstheme="minorHAnsi"/>
        </w:rPr>
        <w:t>:</w:t>
      </w:r>
      <w:proofErr w:type="gram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r>
      <w:proofErr w:type="gramStart"/>
      <w:r w:rsidRPr="00BE31EB">
        <w:rPr>
          <w:rFonts w:cstheme="minorHAnsi"/>
        </w:rPr>
        <w:t>Tissue:</w:t>
      </w:r>
      <w:proofErr w:type="gramEnd"/>
      <w:r w:rsidRPr="00BE31EB">
        <w:rPr>
          <w:rFonts w:cstheme="minorHAnsi"/>
        </w:rPr>
        <w:t xml:space="preserv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w:t>
      </w:r>
      <w:proofErr w:type="gramStart"/>
      <w:r w:rsidRPr="00BE31EB">
        <w:rPr>
          <w:rFonts w:cstheme="minorHAnsi"/>
        </w:rPr>
        <w:t>Stage:</w:t>
      </w:r>
      <w:proofErr w:type="gramEnd"/>
      <w:r w:rsidRPr="00BE31EB">
        <w:rPr>
          <w:rFonts w:cstheme="minorHAnsi"/>
        </w:rPr>
        <w:t xml:space="preserv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proofErr w:type="gramStart"/>
      <w:r w:rsidRPr="00BE31EB">
        <w:rPr>
          <w:rFonts w:cstheme="minorHAnsi"/>
        </w:rPr>
        <w:t>on</w:t>
      </w:r>
      <w:proofErr w:type="spellEnd"/>
      <w:proofErr w:type="gram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w:t>
      </w:r>
      <w:proofErr w:type="gramStart"/>
      <w:r w:rsidRPr="00BE31EB">
        <w:rPr>
          <w:rFonts w:cstheme="minorHAnsi"/>
        </w:rPr>
        <w:t>):</w:t>
      </w:r>
      <w:proofErr w:type="gramEnd"/>
      <w:r w:rsidRPr="00BE31EB">
        <w:rPr>
          <w:rFonts w:cstheme="minorHAnsi"/>
        </w:rPr>
        <w:t xml:space="preserve">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w:t>
      </w:r>
      <w:proofErr w:type="gramStart"/>
      <w:r w:rsidRPr="00BE31EB">
        <w:rPr>
          <w:rFonts w:cstheme="minorHAnsi"/>
        </w:rPr>
        <w:t>type:</w:t>
      </w:r>
      <w:proofErr w:type="gramEnd"/>
      <w:r w:rsidRPr="00BE31EB">
        <w:rPr>
          <w:rFonts w:cstheme="minorHAnsi"/>
        </w:rPr>
        <w:t xml:space="preserv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w:t>
      </w:r>
      <w:proofErr w:type="gramStart"/>
      <w:r w:rsidRPr="00BE31EB">
        <w:rPr>
          <w:rFonts w:cstheme="minorHAnsi"/>
        </w:rPr>
        <w:t>):</w:t>
      </w:r>
      <w:proofErr w:type="gramEnd"/>
      <w:r w:rsidRPr="00BE31EB">
        <w:rPr>
          <w:rFonts w:cstheme="minorHAnsi"/>
        </w:rPr>
        <w:t xml:space="preserve">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w:t>
      </w:r>
      <w:proofErr w:type="gramStart"/>
      <w:r w:rsidRPr="00BE31EB">
        <w:rPr>
          <w:rFonts w:cstheme="minorHAnsi"/>
        </w:rPr>
        <w:t>type:</w:t>
      </w:r>
      <w:proofErr w:type="gramEnd"/>
      <w:r w:rsidRPr="00BE31EB">
        <w:rPr>
          <w:rFonts w:cstheme="minorHAnsi"/>
        </w:rPr>
        <w:t xml:space="preserv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lastRenderedPageBreak/>
        <w:br/>
      </w:r>
      <w:proofErr w:type="spellStart"/>
      <w:r w:rsidRPr="00BE31EB">
        <w:rPr>
          <w:rFonts w:cstheme="minorHAnsi"/>
        </w:rPr>
        <w:t>Spectra_acquisition_</w:t>
      </w:r>
      <w:proofErr w:type="gramStart"/>
      <w:r w:rsidRPr="00BE31EB">
        <w:rPr>
          <w:rFonts w:cstheme="minorHAnsi"/>
        </w:rPr>
        <w:t>year</w:t>
      </w:r>
      <w:proofErr w:type="spellEnd"/>
      <w:r w:rsidRPr="00BE31EB">
        <w:rPr>
          <w:rFonts w:cstheme="minorHAnsi"/>
        </w:rPr>
        <w:t>:</w:t>
      </w:r>
      <w:proofErr w:type="gramEnd"/>
      <w:r w:rsidRPr="00BE31EB">
        <w:rPr>
          <w:rFonts w:cstheme="minorHAnsi"/>
        </w:rPr>
        <w:t xml:space="preserve">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w:t>
      </w:r>
      <w:proofErr w:type="gramStart"/>
      <w:r w:rsidRPr="00BE31EB">
        <w:rPr>
          <w:rFonts w:cstheme="minorHAnsi"/>
        </w:rPr>
        <w:t>type</w:t>
      </w:r>
      <w:proofErr w:type="spellEnd"/>
      <w:r w:rsidRPr="00BE31EB">
        <w:rPr>
          <w:rFonts w:cstheme="minorHAnsi"/>
        </w:rPr>
        <w:t>:</w:t>
      </w:r>
      <w:proofErr w:type="gram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p w14:paraId="751E1F2E" w14:textId="22345151" w:rsidR="00454017" w:rsidRPr="0078502D" w:rsidRDefault="0016582A" w:rsidP="006C7A99">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w:t>
      </w:r>
      <w:proofErr w:type="gramStart"/>
      <w:r>
        <w:rPr>
          <w:rFonts w:cstheme="minorHAnsi"/>
        </w:rPr>
        <w:t>réaliser</w:t>
      </w:r>
      <w:proofErr w:type="gramEnd"/>
      <w:r>
        <w:rPr>
          <w:rFonts w:cstheme="minorHAnsi"/>
        </w:rPr>
        <w:t xml:space="preserve">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sectPr w:rsidR="00454017" w:rsidRPr="0078502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16582A"/>
    <w:rsid w:val="003279EC"/>
    <w:rsid w:val="003824C6"/>
    <w:rsid w:val="00454017"/>
    <w:rsid w:val="006C7A99"/>
    <w:rsid w:val="006F33D0"/>
    <w:rsid w:val="00703B99"/>
    <w:rsid w:val="0078502D"/>
    <w:rsid w:val="008134AC"/>
    <w:rsid w:val="009763D7"/>
    <w:rsid w:val="009A6A8A"/>
    <w:rsid w:val="00B3569F"/>
    <w:rsid w:val="00BE31EB"/>
    <w:rsid w:val="00E21C18"/>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Pages>
  <Words>758</Words>
  <Characters>4174</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5</cp:revision>
  <dcterms:created xsi:type="dcterms:W3CDTF">2025-11-26T09:30:00Z</dcterms:created>
  <dcterms:modified xsi:type="dcterms:W3CDTF">2025-12-01T13:17:00Z</dcterms:modified>
</cp:coreProperties>
</file>