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CHARTE DE CONFIDENTIALITÉ,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DE PROPRIÉTÉ INTELLECTUELLE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ET D’USAGE DES RESSOURCES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Le Geai Éditions</w:t>
      </w:r>
    </w:p>
    <w:p>
      <w:pPr>
        <w:spacing w:after="300"/>
        <w:jc w:val="center"/>
      </w:pPr>
      <w:r>
        <w:rPr>
          <w:i/>
          <w:iCs/>
        </w:rPr>
        <w:t xml:space="preserve">Annexe au contrat de travail / à la convention de stage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1"/>
      </w:pPr>
      <w:r>
        <w:t xml:space="preserve">Préambule</w:t>
      </w:r>
    </w:p>
    <w:p>
      <w:r>
        <w:t xml:space="preserve">La présente charte constitue une annexe au contrat de travail (ou à la convention de stage) liant le collaborateur à </w:t>
      </w:r>
      <w:r>
        <w:rPr>
          <w:b/>
          <w:bCs/>
        </w:rPr>
        <w:t xml:space="preserve">Le Geai Éditions</w:t>
      </w:r>
      <w:r>
        <w:t xml:space="preserve">. Elle définit les engagements réciproques en matière de confidentialité, de propriété intellectuelle, de non-sollicitation et d’utilisation des ressources de l’entreprise.</w:t>
      </w:r>
    </w:p>
    <w:p>
      <w:r>
        <w:t xml:space="preserve">Les obligations définies dans la présente charte s’ajoutent aux dispositions du règlement intérieur et ne s’y substituent pas.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1"/>
      </w:pPr>
      <w:r>
        <w:t xml:space="preserve">Titre I – Confidentialité</w:t>
      </w:r>
    </w:p>
    <w:p>
      <w:pPr>
        <w:pStyle w:val="Heading2"/>
      </w:pPr>
      <w:r>
        <w:t xml:space="preserve">Article 1 : Définition des informations confidentielles</w:t>
      </w:r>
    </w:p>
    <w:p>
      <w:r>
        <w:t xml:space="preserve">Sont considérées comme confidentielles l’ensemble des informations, données, documents, œuvres, manuscrits, créations, fichiers, bases de données, stratégies commerciales, listes de clients, conditions tarifaires, procédés techniques et savoir-faire auxquels le collaborateur a accès dans le cadre de ses fonctions, quel qu’en soit le support (papier, numérique, oral).</w:t>
      </w:r>
    </w:p>
    <w:p>
      <w:r>
        <w:t xml:space="preserve">Cette obligation couvre également les </w:t>
      </w:r>
      <w:r>
        <w:rPr>
          <w:b/>
          <w:bCs/>
        </w:rPr>
        <w:t xml:space="preserve">œuvres éditoriales en cours de création ou non encore publiées</w:t>
      </w:r>
      <w:r>
        <w:t xml:space="preserve">, dont la divulgation anticipée pourrait porter atteinte aux intérêts de l’entreprise.</w:t>
      </w:r>
    </w:p>
    <w:p>
      <w:pPr>
        <w:pStyle w:val="Heading2"/>
      </w:pPr>
      <w:r>
        <w:t xml:space="preserve">Article 2 : Obligations du collaborateur</w:t>
      </w:r>
    </w:p>
    <w:p>
      <w:r>
        <w:t xml:space="preserve">Le collaborateur s’engage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pas divulguer, partager, reproduire ou exploiter, partiellement ou totalement, les informations confidentielles, sous quelque forme que ce soit, sans autorisation écrite préalable de la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pas utiliser les informations confidentielles à des fins personnelles ou au profit d’un 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Prendre toutes les mesures raisonnables pour protéger la confidentialité des informations (verrouillage des postes de travail, stockage sécurisé, chiffrement des fichiers sensibles).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Restituer l’ensemble des documents et supports contenant des informations confidentielles à la fin de la collaboration.</w:t>
      </w:r>
    </w:p>
    <w:p>
      <w:pPr>
        <w:pStyle w:val="Heading2"/>
      </w:pPr>
      <w:r>
        <w:t xml:space="preserve">Article 3 : Durée de l’obligation</w:t>
      </w:r>
    </w:p>
    <w:p>
      <w:r>
        <w:rPr>
          <w:b/>
          <w:bCs/>
        </w:rPr>
        <w:t xml:space="preserve">L’obligation de confidentialité s’applique pendant toute la durée de la collaboration et se poursuit sans limitation de durée après la fin du contrat</w:t>
      </w:r>
      <w:r>
        <w:t xml:space="preserve">, pour les informations qui conservent leur caractère confidentiel. Toute violation de cette obligation engage la responsabilité civile et, le cas échéant, pénale du collaborateur.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1"/>
      </w:pPr>
      <w:r>
        <w:t xml:space="preserve">Titre II – Propriété intellectuelle</w:t>
      </w:r>
    </w:p>
    <w:p>
      <w:pPr>
        <w:pStyle w:val="Heading2"/>
      </w:pPr>
      <w:r>
        <w:t xml:space="preserve">Article 4 : Cession des droits patrimoniaux</w:t>
      </w:r>
    </w:p>
    <w:p>
      <w:r>
        <w:t xml:space="preserve">Conformément aux articles L.111-1 et suivants du Code de la propriété intellectuelle, le collaborateur cède à </w:t>
      </w:r>
      <w:r>
        <w:rPr>
          <w:b/>
          <w:bCs/>
        </w:rPr>
        <w:t xml:space="preserve">Le Geai Éditions</w:t>
      </w:r>
      <w:r>
        <w:t xml:space="preserve"> l’intégralité de ses droits patrimoniaux sur les œuvres et créations réalisées dans le cadre de l’exécution de son contrat de travail ou à l’aide des outils de l’entreprise, sauf accord contraire établi par écrit.</w:t>
      </w:r>
    </w:p>
    <w:p>
      <w:r>
        <w:t xml:space="preserve">Cette cession porte sur les droits suivants, pour le monde entier et pour toute la durée de la protection légale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Droit de reproduction</w:t>
      </w:r>
      <w:r>
        <w:t xml:space="preserve"> : fixation, reproduction, sur tout support connu ou à venir (papier, numérique, audiovisuel).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Droit de représentation</w:t>
      </w:r>
      <w:r>
        <w:t xml:space="preserve"> : communication au public par tout procédé (diffusion, exposition, mise en ligne).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Droit d’adaptation</w:t>
      </w:r>
      <w:r>
        <w:t xml:space="preserve"> : modification, traduction, transformation, intégration dans une œuvre composite.</w:t>
      </w:r>
    </w:p>
    <w:p>
      <w:pPr>
        <w:pStyle w:val="Heading2"/>
      </w:pPr>
      <w:r>
        <w:t xml:space="preserve">Article 5 : Droit moral</w:t>
      </w:r>
    </w:p>
    <w:p>
      <w:r>
        <w:t xml:space="preserve">Le droit moral du collaborateur reste inalienable. L’entreprise s’engage à respecter la paternité de l’œuvre et à ne pas procéder à des modifications susceptibles de porter atteinte à l’intégrité de l’œuvre sans concertation préalable avec l’auteur.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1"/>
      </w:pPr>
      <w:r>
        <w:t xml:space="preserve">Titre III – Non-sollicitation et loyauté commerciale</w:t>
      </w:r>
    </w:p>
    <w:p>
      <w:pPr>
        <w:pStyle w:val="Heading2"/>
      </w:pPr>
      <w:r>
        <w:t xml:space="preserve">Article 6 : Interdiction de démarchage des clients</w:t>
      </w:r>
    </w:p>
    <w:p>
      <w:r>
        <w:t xml:space="preserve">Pendant toute la durée de la collaboration, le collaborateur s’interdit de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Démarcher, directement ou indirectement, les clients de l’entreprise pour son propre compte ou pour le compte d’un 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Diffuser, transmettre ou communiquer les coordonnées, listes de clients ou informations commerciales de l’entreprise à quelque tiers que ce soit.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Solliciter les partenaires commerciaux de l’entreprise en vue de détourner tout ou partie du chiffre d’affaires.</w:t>
      </w:r>
    </w:p>
    <w:p>
      <w:pPr>
        <w:pStyle w:val="Heading2"/>
      </w:pPr>
      <w:r>
        <w:t xml:space="preserve">Article 7 : Durée et portée</w:t>
      </w:r>
    </w:p>
    <w:p>
      <w:r>
        <w:t xml:space="preserve">L’obligation de non-sollicitation est applicable pendant toute la durée du contrat de travail. Au-delà de la fin du contrat, les éventuelles clauses de non-concurrence prévues au contrat de travail s’appliquent dans les conditions qui y sont stipulées.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1"/>
      </w:pPr>
      <w:r>
        <w:t xml:space="preserve">Titre IV – Dispositions finales</w:t>
      </w:r>
    </w:p>
    <w:p>
      <w:pPr>
        <w:pStyle w:val="Heading2"/>
      </w:pPr>
      <w:r>
        <w:t xml:space="preserve">Article 8 : Sanction des manquements</w:t>
      </w:r>
    </w:p>
    <w:p>
      <w:r>
        <w:t xml:space="preserve">Tout manquement aux obligations définies dans la présente charte constitue une faute susceptible d’entraîner des sanctions disciplinaires conformément à l’échelle prévue par le règlement intérieur, sans préjudice d’éventuelles poursuites judiciaires pour réparation du préjudice subi par l’entreprise.</w:t>
      </w:r>
    </w:p>
    <w:p>
      <w:pPr>
        <w:pStyle w:val="Heading2"/>
      </w:pPr>
      <w:r>
        <w:t xml:space="preserve">Article 9 : Acceptation</w:t>
      </w:r>
    </w:p>
    <w:p>
      <w:r>
        <w:t xml:space="preserve">Le collaborateur reconnaît avoir pris connaissance de la présente charte, en avoir compris le contenu et l’accepter sans réserve. La présente charte est signée en deux exemplaires, un pour chaque partie.</w:t>
      </w:r>
    </w:p>
    <w:p>
      <w:pPr>
        <w:spacing w:after="80"/>
      </w:pPr>
    </w:p>
    <w:p>
      <w:pPr>
        <w:spacing w:after="80"/>
      </w:pPr>
    </w:p>
    <w:p>
      <w:pPr>
        <w:spacing w:before="400"/>
      </w:pPr>
      <w:r>
        <w:rPr>
          <w:b/>
          <w:bCs/>
        </w:rPr>
        <w:t xml:space="preserve">Fait à Lyon, le __________</w:t>
      </w:r>
    </w:p>
    <w:p>
      <w:r>
        <w:rPr>
          <w:i/>
          <w:iCs/>
        </w:rPr>
        <w:t xml:space="preserve">En deux exemplaires originaux.</w:t>
      </w: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Pour l’entreprise :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Le collaborateur :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Lucas Gaio dos Santos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Nom : __________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Gérant de Le Geai Éditions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Prénom : __________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Signature :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Signature :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(précédée de la mention « Lu et approuvé »)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 Geai Éditions – Charte contractuelle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2026-02-26T14:30:08.574Z</dcterms:created>
  <dcterms:modified xsi:type="dcterms:W3CDTF">2026-02-26T14:30:08.574Z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