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D778" w14:textId="77777777" w:rsidR="00D33399" w:rsidRDefault="00000000">
      <w:pPr>
        <w:jc w:val="center"/>
      </w:pPr>
      <w:r>
        <w:rPr>
          <w:sz w:val="40"/>
        </w:rPr>
        <w:t>ESP REMINDY</w:t>
      </w:r>
    </w:p>
    <w:p w14:paraId="07D7C235" w14:textId="77777777" w:rsidR="00D33399" w:rsidRDefault="00D33399"/>
    <w:p w14:paraId="7B4213C9" w14:textId="77777777" w:rsidR="00D33399" w:rsidRDefault="00000000">
      <w:pPr>
        <w:jc w:val="center"/>
      </w:pPr>
      <w:r>
        <w:rPr>
          <w:sz w:val="28"/>
        </w:rPr>
        <w:t>Legal Feasibility Study Report (LFSR)</w:t>
      </w:r>
    </w:p>
    <w:p w14:paraId="30FE107D" w14:textId="77777777" w:rsidR="00D33399" w:rsidRDefault="00000000">
      <w:r>
        <w:br w:type="page"/>
      </w:r>
    </w:p>
    <w:p w14:paraId="1DCB58AA" w14:textId="77777777" w:rsidR="00D33399" w:rsidRDefault="00000000">
      <w:pPr>
        <w:pStyle w:val="Titre1"/>
        <w:keepNext w:val="0"/>
        <w:keepLines w:val="0"/>
        <w:rPr>
          <w:sz w:val="46"/>
          <w:szCs w:val="46"/>
        </w:rPr>
      </w:pPr>
      <w:bookmarkStart w:id="0" w:name="_1ya59lrbfiom" w:colFirst="0" w:colLast="0"/>
      <w:bookmarkEnd w:id="0"/>
      <w:r>
        <w:rPr>
          <w:sz w:val="46"/>
          <w:szCs w:val="46"/>
        </w:rPr>
        <w:lastRenderedPageBreak/>
        <w:t>Legal Feasibility Study Report (LFSR)</w:t>
      </w:r>
    </w:p>
    <w:p w14:paraId="1D152FA7" w14:textId="77777777" w:rsidR="00D33399" w:rsidRPr="00AA3B34" w:rsidRDefault="00000000">
      <w:pPr>
        <w:spacing w:before="240" w:after="240"/>
        <w:rPr>
          <w:lang w:val="fr-FR"/>
        </w:rPr>
      </w:pPr>
      <w:r w:rsidRPr="00AA3B34">
        <w:rPr>
          <w:b/>
          <w:bCs/>
          <w:lang w:val="fr-FR"/>
        </w:rPr>
        <w:t>Projet :</w:t>
      </w:r>
      <w:r w:rsidRPr="00AA3B34">
        <w:rPr>
          <w:lang w:val="fr-FR"/>
        </w:rPr>
        <w:t xml:space="preserve"> Application mobile de gestion de budget (freemium/premium) avec calendrier d’échéances, gestion d’opérations (ponctuelles et récurrentes), stockage cloud de PDF, promos partenaires, notifications (push &amp; ajout dans iCloud/Google </w:t>
      </w:r>
      <w:proofErr w:type="spellStart"/>
      <w:r w:rsidRPr="00AA3B34">
        <w:rPr>
          <w:lang w:val="fr-FR"/>
        </w:rPr>
        <w:t>Calendar</w:t>
      </w:r>
      <w:proofErr w:type="spellEnd"/>
      <w:r w:rsidRPr="00AA3B34">
        <w:rPr>
          <w:lang w:val="fr-FR"/>
        </w:rPr>
        <w:t>), statistiques et catégories personnalisables.</w:t>
      </w:r>
    </w:p>
    <w:p w14:paraId="50D1CE7E" w14:textId="77777777" w:rsidR="00D33399" w:rsidRDefault="00000000">
      <w:r>
        <w:pict w14:anchorId="3DC1CE46">
          <v:rect id="_x0000_i1025" style="width:0;height:1.5pt" o:hralign="center" o:hrstd="t" o:hr="t" fillcolor="#a0a0a0" stroked="f"/>
        </w:pict>
      </w:r>
    </w:p>
    <w:p w14:paraId="1BEB93CA" w14:textId="77777777" w:rsidR="00D33399" w:rsidRPr="00AA3B34" w:rsidRDefault="00000000">
      <w:pPr>
        <w:pStyle w:val="Titre2"/>
        <w:keepNext w:val="0"/>
        <w:keepLines w:val="0"/>
        <w:spacing w:after="80"/>
        <w:rPr>
          <w:sz w:val="34"/>
          <w:szCs w:val="34"/>
          <w:lang w:val="fr-FR"/>
        </w:rPr>
      </w:pPr>
      <w:bookmarkStart w:id="1" w:name="_2twqw56uohep" w:colFirst="0" w:colLast="0"/>
      <w:bookmarkEnd w:id="1"/>
      <w:r w:rsidRPr="00AA3B34">
        <w:rPr>
          <w:sz w:val="34"/>
          <w:szCs w:val="34"/>
          <w:lang w:val="fr-FR"/>
        </w:rPr>
        <w:t>1) Description courte du projet</w:t>
      </w:r>
    </w:p>
    <w:p w14:paraId="379161F5" w14:textId="77777777" w:rsidR="00D33399" w:rsidRPr="00AA3B34" w:rsidRDefault="00000000">
      <w:pPr>
        <w:spacing w:before="240" w:after="240"/>
        <w:rPr>
          <w:lang w:val="fr-FR"/>
        </w:rPr>
      </w:pPr>
      <w:r w:rsidRPr="00AA3B34">
        <w:rPr>
          <w:lang w:val="fr-FR"/>
        </w:rPr>
        <w:t>Application B2C permettant d’organiser son budget via un calendrier prévisionnel des opérations (abonnements/échéances et dépenses ponctuelles), de stocker et organiser des documents (PDF de contrats/factures) dans un espace cloud, de recevoir des notifications/rappels et d’accéder à des promotions partenaires. Deux offres : freemium (publicités, 2 Go) et premium (3 €/mois) : 20 Go cloud, connecteurs calendrier (iCloud/Google), pas de publicité, accès aux promos.</w:t>
      </w:r>
    </w:p>
    <w:p w14:paraId="5F67C8F9" w14:textId="77777777" w:rsidR="00D33399" w:rsidRDefault="00000000">
      <w:r>
        <w:pict w14:anchorId="4F132A7F">
          <v:rect id="_x0000_i1026" style="width:0;height:1.5pt" o:hralign="center" o:hrstd="t" o:hr="t" fillcolor="#a0a0a0" stroked="f"/>
        </w:pict>
      </w:r>
    </w:p>
    <w:p w14:paraId="2B95D18C" w14:textId="77777777" w:rsidR="00D33399" w:rsidRPr="00AA3B34" w:rsidRDefault="00000000">
      <w:pPr>
        <w:pStyle w:val="Titre2"/>
        <w:keepNext w:val="0"/>
        <w:keepLines w:val="0"/>
        <w:spacing w:after="80"/>
        <w:rPr>
          <w:sz w:val="34"/>
          <w:szCs w:val="34"/>
          <w:lang w:val="fr-FR"/>
        </w:rPr>
      </w:pPr>
      <w:bookmarkStart w:id="2" w:name="_e5wtywkuq5tt" w:colFirst="0" w:colLast="0"/>
      <w:bookmarkEnd w:id="2"/>
      <w:r w:rsidRPr="00AA3B34">
        <w:rPr>
          <w:sz w:val="34"/>
          <w:szCs w:val="34"/>
          <w:lang w:val="fr-FR"/>
        </w:rPr>
        <w:t>2) Aspects juridiques “</w:t>
      </w:r>
      <w:proofErr w:type="spellStart"/>
      <w:r w:rsidRPr="00AA3B34">
        <w:rPr>
          <w:sz w:val="34"/>
          <w:szCs w:val="34"/>
          <w:lang w:val="fr-FR"/>
        </w:rPr>
        <w:t>tricky</w:t>
      </w:r>
      <w:proofErr w:type="spellEnd"/>
      <w:r w:rsidRPr="00AA3B34">
        <w:rPr>
          <w:sz w:val="34"/>
          <w:szCs w:val="34"/>
          <w:lang w:val="fr-FR"/>
        </w:rPr>
        <w:t>” &amp; corpus applicable</w:t>
      </w:r>
    </w:p>
    <w:p w14:paraId="2D94C093" w14:textId="77777777" w:rsidR="00D33399" w:rsidRDefault="00000000">
      <w:pPr>
        <w:spacing w:before="240" w:after="240"/>
        <w:rPr>
          <w:color w:val="1155CC"/>
          <w:u w:val="single"/>
        </w:rPr>
      </w:pPr>
      <w:r w:rsidRPr="00AA3B34">
        <w:rPr>
          <w:b/>
          <w:bCs/>
          <w:lang w:val="fr-FR"/>
        </w:rPr>
        <w:t>Protection des données (UE/FR) :</w:t>
      </w:r>
      <w:r w:rsidRPr="00AA3B34">
        <w:rPr>
          <w:lang w:val="fr-FR"/>
        </w:rPr>
        <w:t xml:space="preserve"> RGPD (principes, bases légales, droits, sécurité, DPIA éventuelle, registres, sous-traitants, transferts hors UE) ; Loi Informatique &amp; Libertés (not. art. 82 “traceurs”).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CNIL+3EUR-Lex+3CNIL+3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Traceurs/SDK en app &amp; publicité :</w:t>
      </w:r>
      <w:r w:rsidRPr="00AA3B34">
        <w:rPr>
          <w:lang w:val="fr-FR"/>
        </w:rPr>
        <w:t xml:space="preserve"> </w:t>
      </w:r>
      <w:proofErr w:type="spellStart"/>
      <w:r w:rsidRPr="00AA3B34">
        <w:rPr>
          <w:lang w:val="fr-FR"/>
        </w:rPr>
        <w:t>ePrivacy</w:t>
      </w:r>
      <w:proofErr w:type="spellEnd"/>
      <w:r w:rsidRPr="00AA3B34">
        <w:rPr>
          <w:lang w:val="fr-FR"/>
        </w:rPr>
        <w:t xml:space="preserve"> (via LIL art. 82) et lignes directrices CNIL (consentement, exemptions </w:t>
      </w:r>
      <w:proofErr w:type="spellStart"/>
      <w:r w:rsidRPr="00AA3B34">
        <w:rPr>
          <w:lang w:val="fr-FR"/>
        </w:rPr>
        <w:t>analytics</w:t>
      </w:r>
      <w:proofErr w:type="spellEnd"/>
      <w:r w:rsidRPr="00AA3B34">
        <w:rPr>
          <w:lang w:val="fr-FR"/>
        </w:rPr>
        <w:t xml:space="preserve">). ATT (Apple) et CMP/UMP (Google </w:t>
      </w:r>
      <w:proofErr w:type="spellStart"/>
      <w:r w:rsidRPr="00AA3B34">
        <w:rPr>
          <w:lang w:val="fr-FR"/>
        </w:rPr>
        <w:t>AdMob</w:t>
      </w:r>
      <w:proofErr w:type="spellEnd"/>
      <w:r w:rsidRPr="00AA3B34">
        <w:rPr>
          <w:lang w:val="fr-FR"/>
        </w:rPr>
        <w:t>) pour l’EEA/UK.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Google for Developers+3CNIL+3CNIL+3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Prospection &amp; notifications :</w:t>
      </w:r>
      <w:r w:rsidRPr="00AA3B34">
        <w:rPr>
          <w:lang w:val="fr-FR"/>
        </w:rPr>
        <w:t xml:space="preserve"> prospection électronique (email/SMS/automates) = opt-in (CPCE art. L34-5). À traiter par analogie pour push marketing + RGPD (base consentement).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Légifrance+1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Publicité &amp; DSA :</w:t>
      </w:r>
      <w:r w:rsidRPr="00AA3B34">
        <w:rPr>
          <w:lang w:val="fr-FR"/>
        </w:rPr>
        <w:t xml:space="preserve"> transparence publicitaire, interdiction de ciblage sur données sensibles et sur mineurs ; obligations renforcées pour plateformes (à calibrer selon modèle—votre app n’est pas un réseau social ni UGC, mais diffuse des promos &amp; pubs).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ACPR+1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Consommation (B2C) :</w:t>
      </w:r>
      <w:r w:rsidRPr="00AA3B34">
        <w:rPr>
          <w:lang w:val="fr-FR"/>
        </w:rPr>
        <w:t xml:space="preserve"> informations précontractuelles (prix TTC, caractéristiques essentielles, conditions), droit de rétractation (digital), reconduction tacite/information &amp; </w:t>
      </w:r>
      <w:r w:rsidRPr="00AA3B34">
        <w:rPr>
          <w:b/>
          <w:bCs/>
          <w:lang w:val="fr-FR"/>
        </w:rPr>
        <w:t>résiliation en “3 clics”</w:t>
      </w:r>
      <w:r w:rsidRPr="00AA3B34">
        <w:rPr>
          <w:lang w:val="fr-FR"/>
        </w:rPr>
        <w:t xml:space="preserve"> en cas de souscription en ligne ; affichage des prix &amp; annonces de réduction ; médiation de la consommation obligatoire.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Légifrance+3livv.eu+3Légifrance+3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Cloud &amp; transferts internationaux :</w:t>
      </w:r>
      <w:r w:rsidRPr="00AA3B34">
        <w:rPr>
          <w:lang w:val="fr-FR"/>
        </w:rPr>
        <w:t xml:space="preserve"> choix des sous-traitants (art. 28 RGPD), sécurité (art. 32), notification des violations (art. 33–34), transferts vers les USA sous DPF (adéquation 10/07/2023 confirmée par le Tribunal de l’UE en 2025).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Dastra+3Privacy Regulation+3CNIL+3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Intégrations calendriers :</w:t>
      </w:r>
      <w:r w:rsidRPr="00AA3B34">
        <w:rPr>
          <w:rFonts w:ascii="Arial Unicode MS" w:eastAsia="Arial Unicode MS" w:hAnsi="Arial Unicode MS" w:cs="Arial Unicode MS"/>
          <w:lang w:val="fr-FR"/>
        </w:rPr>
        <w:t xml:space="preserve"> </w:t>
      </w:r>
      <w:proofErr w:type="spellStart"/>
      <w:r w:rsidRPr="00AA3B34">
        <w:rPr>
          <w:rFonts w:ascii="Arial Unicode MS" w:eastAsia="Arial Unicode MS" w:hAnsi="Arial Unicode MS" w:cs="Arial Unicode MS"/>
          <w:lang w:val="fr-FR"/>
        </w:rPr>
        <w:t>EventKit</w:t>
      </w:r>
      <w:proofErr w:type="spellEnd"/>
      <w:r w:rsidRPr="00AA3B34">
        <w:rPr>
          <w:rFonts w:ascii="Arial Unicode MS" w:eastAsia="Arial Unicode MS" w:hAnsi="Arial Unicode MS" w:cs="Arial Unicode MS"/>
          <w:lang w:val="fr-FR"/>
        </w:rPr>
        <w:t xml:space="preserve"> (Apple) et Google </w:t>
      </w:r>
      <w:proofErr w:type="spellStart"/>
      <w:r w:rsidRPr="00AA3B34">
        <w:rPr>
          <w:rFonts w:ascii="Arial Unicode MS" w:eastAsia="Arial Unicode MS" w:hAnsi="Arial Unicode MS" w:cs="Arial Unicode MS"/>
          <w:lang w:val="fr-FR"/>
        </w:rPr>
        <w:t>Calendar</w:t>
      </w:r>
      <w:proofErr w:type="spellEnd"/>
      <w:r w:rsidRPr="00AA3B34">
        <w:rPr>
          <w:rFonts w:ascii="Arial Unicode MS" w:eastAsia="Arial Unicode MS" w:hAnsi="Arial Unicode MS" w:cs="Arial Unicode MS"/>
          <w:lang w:val="fr-FR"/>
        </w:rPr>
        <w:t xml:space="preserve"> API ⇒ permissions explicites, scopes “sensibles”, vérification Google </w:t>
      </w:r>
      <w:proofErr w:type="spellStart"/>
      <w:r w:rsidRPr="00AA3B34">
        <w:rPr>
          <w:rFonts w:ascii="Arial Unicode MS" w:eastAsia="Arial Unicode MS" w:hAnsi="Arial Unicode MS" w:cs="Arial Unicode MS"/>
          <w:lang w:val="fr-FR"/>
        </w:rPr>
        <w:t>OAuth</w:t>
      </w:r>
      <w:proofErr w:type="spellEnd"/>
      <w:r w:rsidRPr="00AA3B34">
        <w:rPr>
          <w:rFonts w:ascii="Arial Unicode MS" w:eastAsia="Arial Unicode MS" w:hAnsi="Arial Unicode MS" w:cs="Arial Unicode MS"/>
          <w:lang w:val="fr-FR"/>
        </w:rPr>
        <w:t xml:space="preserve"> si nécessaire.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Apple Developer+1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Mineurs :</w:t>
      </w:r>
      <w:r w:rsidRPr="00AA3B34">
        <w:rPr>
          <w:lang w:val="fr-FR"/>
        </w:rPr>
        <w:t xml:space="preserve"> majorité numérique en France à </w:t>
      </w:r>
      <w:r w:rsidRPr="00AA3B34">
        <w:rPr>
          <w:b/>
          <w:bCs/>
          <w:lang w:val="fr-FR"/>
        </w:rPr>
        <w:t>15 ans</w:t>
      </w:r>
      <w:r w:rsidRPr="00AA3B34">
        <w:rPr>
          <w:lang w:val="fr-FR"/>
        </w:rPr>
        <w:t xml:space="preserve"> (art. 45 LIL) : en-dessous, consentement conjoint parent/enfant lorsqu’on s’appuie sur le consentement. Interdiction de publicité ciblée aux mineurs (DSA).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Légifrance+1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Responsabilité contenu stocké :</w:t>
      </w:r>
      <w:r w:rsidRPr="00AA3B34">
        <w:rPr>
          <w:lang w:val="fr-FR"/>
        </w:rPr>
        <w:t xml:space="preserve"> stockage privé de documents (PDF) — régime d’hébergeur/DSA peu sensible car non public, mais prévoir procédure de retrait si partage public était offert.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Légifrance+1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Droits de PI &amp; app stores :</w:t>
      </w:r>
      <w:r w:rsidRPr="00AA3B34">
        <w:rPr>
          <w:lang w:val="fr-FR"/>
        </w:rPr>
        <w:t xml:space="preserve"> dépôt de marque (INPI), licences SDK, politiques Apple/Google (not. ATT).</w:t>
      </w:r>
      <w:hyperlink>
        <w:r w:rsidRPr="00AA3B34">
          <w:rPr>
            <w:lang w:val="fr-FR"/>
          </w:rPr>
          <w:t xml:space="preserve"> </w:t>
        </w:r>
      </w:hyperlink>
      <w:hyperlink>
        <w:r w:rsidRPr="00AA3B34">
          <w:rPr>
            <w:color w:val="1155CC"/>
            <w:u w:val="single"/>
            <w:lang w:val="fr-FR"/>
          </w:rPr>
          <w:t>Légifrance+1</w:t>
        </w:r>
        <w:r w:rsidRPr="00AA3B34">
          <w:rPr>
            <w:color w:val="1155CC"/>
            <w:u w:val="single"/>
            <w:lang w:val="fr-FR"/>
          </w:rPr>
          <w:br/>
        </w:r>
      </w:hyperlink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Évolutif (open-</w:t>
      </w:r>
      <w:proofErr w:type="spellStart"/>
      <w:r w:rsidRPr="00AA3B34">
        <w:rPr>
          <w:b/>
          <w:bCs/>
          <w:lang w:val="fr-FR"/>
        </w:rPr>
        <w:t>banking</w:t>
      </w:r>
      <w:proofErr w:type="spellEnd"/>
      <w:r w:rsidRPr="00AA3B34">
        <w:rPr>
          <w:b/>
          <w:bCs/>
          <w:lang w:val="fr-FR"/>
        </w:rPr>
        <w:t>) :</w:t>
      </w:r>
      <w:r w:rsidRPr="00AA3B34">
        <w:rPr>
          <w:lang w:val="fr-FR"/>
        </w:rPr>
        <w:t xml:space="preserve"> si demain vous importez des données bancaires via APIs PSD2, statut AISP/partenaire agréé (ACPR).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Légifrance</w:t>
        </w:r>
      </w:hyperlink>
    </w:p>
    <w:p w14:paraId="3EACA3A4" w14:textId="77777777" w:rsidR="00D33399" w:rsidRDefault="00000000">
      <w:r>
        <w:pict w14:anchorId="2D522686">
          <v:rect id="_x0000_i1027" style="width:0;height:1.5pt" o:hralign="center" o:hrstd="t" o:hr="t" fillcolor="#a0a0a0" stroked="f"/>
        </w:pict>
      </w:r>
    </w:p>
    <w:p w14:paraId="000E9510" w14:textId="77777777" w:rsidR="00D33399" w:rsidRPr="00AA3B34" w:rsidRDefault="00000000">
      <w:pPr>
        <w:pStyle w:val="Titre2"/>
        <w:keepNext w:val="0"/>
        <w:keepLines w:val="0"/>
        <w:spacing w:after="80"/>
        <w:rPr>
          <w:sz w:val="34"/>
          <w:szCs w:val="34"/>
          <w:lang w:val="fr-FR"/>
        </w:rPr>
      </w:pPr>
      <w:bookmarkStart w:id="3" w:name="_vvfbou99lkvs" w:colFirst="0" w:colLast="0"/>
      <w:bookmarkEnd w:id="3"/>
      <w:r w:rsidRPr="00AA3B34">
        <w:rPr>
          <w:sz w:val="34"/>
          <w:szCs w:val="34"/>
          <w:lang w:val="fr-FR"/>
        </w:rPr>
        <w:t>3) Alerte (“</w:t>
      </w:r>
      <w:proofErr w:type="spellStart"/>
      <w:r w:rsidRPr="00AA3B34">
        <w:rPr>
          <w:sz w:val="34"/>
          <w:szCs w:val="34"/>
          <w:lang w:val="fr-FR"/>
        </w:rPr>
        <w:t>wave</w:t>
      </w:r>
      <w:proofErr w:type="spellEnd"/>
      <w:r w:rsidRPr="00AA3B34">
        <w:rPr>
          <w:sz w:val="34"/>
          <w:szCs w:val="34"/>
          <w:lang w:val="fr-FR"/>
        </w:rPr>
        <w:t xml:space="preserve"> </w:t>
      </w:r>
      <w:proofErr w:type="spellStart"/>
      <w:r w:rsidRPr="00AA3B34">
        <w:rPr>
          <w:sz w:val="34"/>
          <w:szCs w:val="34"/>
          <w:lang w:val="fr-FR"/>
        </w:rPr>
        <w:t>alert</w:t>
      </w:r>
      <w:proofErr w:type="spellEnd"/>
      <w:r w:rsidRPr="00AA3B34">
        <w:rPr>
          <w:sz w:val="34"/>
          <w:szCs w:val="34"/>
          <w:lang w:val="fr-FR"/>
        </w:rPr>
        <w:t>”) &amp; parades (mesures de conformité concrètes)</w:t>
      </w:r>
    </w:p>
    <w:tbl>
      <w:tblPr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0"/>
        <w:gridCol w:w="2672"/>
        <w:gridCol w:w="4243"/>
      </w:tblGrid>
      <w:tr w:rsidR="00D33399" w14:paraId="0E8E48E0" w14:textId="77777777">
        <w:trPr>
          <w:trHeight w:val="50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79290E" w14:textId="77777777" w:rsidR="00D333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Thème</w:t>
            </w:r>
            <w:proofErr w:type="spellEnd"/>
            <w:r>
              <w:rPr>
                <w:b/>
                <w:bCs/>
              </w:rPr>
              <w:t xml:space="preserve"> / Risque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28D84E" w14:textId="77777777" w:rsidR="00D33399" w:rsidRDefault="00000000">
            <w:pPr>
              <w:jc w:val="center"/>
            </w:pPr>
            <w:r>
              <w:rPr>
                <w:b/>
                <w:bCs/>
              </w:rPr>
              <w:t>Alerte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FEDDC3" w14:textId="77777777" w:rsidR="00D33399" w:rsidRDefault="00000000">
            <w:pPr>
              <w:jc w:val="center"/>
            </w:pPr>
            <w:r>
              <w:rPr>
                <w:b/>
                <w:bCs/>
              </w:rPr>
              <w:t>Parade (comment s’y conformer)</w:t>
            </w:r>
          </w:p>
        </w:tc>
      </w:tr>
      <w:tr w:rsidR="00D33399" w14:paraId="667D0022" w14:textId="77777777">
        <w:trPr>
          <w:trHeight w:val="266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E7459" w14:textId="77777777" w:rsidR="00D33399" w:rsidRDefault="00000000">
            <w:r>
              <w:rPr>
                <w:b/>
                <w:bCs/>
              </w:rPr>
              <w:t>Bases légales &amp; info RGPD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22BF0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Absence de base claire (contrat vs intérêt légitime vs consentement) et mentions RGPD incomplètes.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C531A" w14:textId="77777777" w:rsidR="00D33399" w:rsidRDefault="00000000">
            <w:r w:rsidRPr="00AA3B34">
              <w:rPr>
                <w:lang w:val="fr-FR"/>
              </w:rPr>
              <w:t xml:space="preserve">Cartographier les traitements ; pour les fonctionnalités cœur (gestion budget, stockage, rappels) → </w:t>
            </w:r>
            <w:r w:rsidRPr="00AA3B34">
              <w:rPr>
                <w:b/>
                <w:bCs/>
                <w:lang w:val="fr-FR"/>
              </w:rPr>
              <w:t>art. 6(1)(b) contrat</w:t>
            </w:r>
            <w:r w:rsidRPr="00AA3B34">
              <w:rPr>
                <w:rFonts w:ascii="Arial Unicode MS" w:eastAsia="Arial Unicode MS" w:hAnsi="Arial Unicode MS" w:cs="Arial Unicode MS"/>
                <w:lang w:val="fr-FR"/>
              </w:rPr>
              <w:t xml:space="preserve"> ; sécurité/anti-fraude → </w:t>
            </w:r>
            <w:r w:rsidRPr="00AA3B34">
              <w:rPr>
                <w:b/>
                <w:bCs/>
                <w:lang w:val="fr-FR"/>
              </w:rPr>
              <w:t>intérêt légitime</w:t>
            </w:r>
            <w:r w:rsidRPr="00AA3B34">
              <w:rPr>
                <w:rFonts w:ascii="Arial Unicode MS" w:eastAsia="Arial Unicode MS" w:hAnsi="Arial Unicode MS" w:cs="Arial Unicode MS"/>
                <w:lang w:val="fr-FR"/>
              </w:rPr>
              <w:t xml:space="preserve"> documenté ; publicité ciblée/traceurs/push marketing → </w:t>
            </w:r>
            <w:r w:rsidRPr="00AA3B34">
              <w:rPr>
                <w:b/>
                <w:bCs/>
                <w:lang w:val="fr-FR"/>
              </w:rPr>
              <w:t>consentement</w:t>
            </w:r>
            <w:r w:rsidRPr="00AA3B34">
              <w:rPr>
                <w:lang w:val="fr-FR"/>
              </w:rPr>
              <w:t>. Rédiger politique de confidentialité art. 13/14, interface “</w:t>
            </w:r>
            <w:proofErr w:type="spellStart"/>
            <w:r w:rsidRPr="00AA3B34">
              <w:rPr>
                <w:lang w:val="fr-FR"/>
              </w:rPr>
              <w:t>just</w:t>
            </w:r>
            <w:proofErr w:type="spellEnd"/>
            <w:r w:rsidRPr="00AA3B34">
              <w:rPr>
                <w:lang w:val="fr-FR"/>
              </w:rPr>
              <w:t>-</w:t>
            </w:r>
            <w:proofErr w:type="spellStart"/>
            <w:r w:rsidRPr="00AA3B34">
              <w:rPr>
                <w:lang w:val="fr-FR"/>
              </w:rPr>
              <w:t>in-time</w:t>
            </w:r>
            <w:proofErr w:type="spellEnd"/>
            <w:r w:rsidRPr="00AA3B34">
              <w:rPr>
                <w:lang w:val="fr-FR"/>
              </w:rPr>
              <w:t>” (icônes, couches d’information).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Privacy Regulation+1</w:t>
              </w:r>
            </w:hyperlink>
          </w:p>
        </w:tc>
      </w:tr>
      <w:tr w:rsidR="00D33399" w14:paraId="4155ED99" w14:textId="77777777">
        <w:trPr>
          <w:trHeight w:val="239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B0392" w14:textId="77777777" w:rsidR="00D33399" w:rsidRDefault="00000000">
            <w:r>
              <w:rPr>
                <w:b/>
                <w:bCs/>
              </w:rPr>
              <w:t>Traceurs &amp; pubs (SDK)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4F578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Dépôt/lecture d’identifiants publicitaires sans consentement (LIL art. 82) ; non-conformité CMP (</w:t>
            </w:r>
            <w:proofErr w:type="spellStart"/>
            <w:r w:rsidRPr="00AA3B34">
              <w:rPr>
                <w:lang w:val="fr-FR"/>
              </w:rPr>
              <w:t>AdMob</w:t>
            </w:r>
            <w:proofErr w:type="spellEnd"/>
            <w:r w:rsidRPr="00AA3B34">
              <w:rPr>
                <w:lang w:val="fr-FR"/>
              </w:rPr>
              <w:t>/TCF).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9D8FC" w14:textId="77777777" w:rsidR="00D33399" w:rsidRDefault="00000000">
            <w:r w:rsidRPr="00AA3B34">
              <w:rPr>
                <w:lang w:val="fr-FR"/>
              </w:rPr>
              <w:t xml:space="preserve">Implémenter </w:t>
            </w:r>
            <w:r w:rsidRPr="00AA3B34">
              <w:rPr>
                <w:b/>
                <w:bCs/>
                <w:lang w:val="fr-FR"/>
              </w:rPr>
              <w:t>CMP certifiée Google</w:t>
            </w:r>
            <w:r w:rsidRPr="00AA3B34">
              <w:rPr>
                <w:lang w:val="fr-FR"/>
              </w:rPr>
              <w:t xml:space="preserve"> (TCF v2.2) ; bloquer tous SDK pub/mesure non exemptés tant que pas d’opt-in ; </w:t>
            </w:r>
            <w:proofErr w:type="spellStart"/>
            <w:r w:rsidRPr="00AA3B34">
              <w:rPr>
                <w:lang w:val="fr-FR"/>
              </w:rPr>
              <w:t>analytics</w:t>
            </w:r>
            <w:proofErr w:type="spellEnd"/>
            <w:r w:rsidRPr="00AA3B34">
              <w:rPr>
                <w:lang w:val="fr-FR"/>
              </w:rPr>
              <w:t xml:space="preserve"> “exemptés” uniquement si critères CNIL respectés (finalités limitées, durée 13 mois/25 mois). </w:t>
            </w:r>
            <w:r>
              <w:t>Respecter ATT (iOS) et UMP (Android).</w:t>
            </w:r>
            <w:hyperlink>
              <w: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Google for Developers+3Google Help+3CNIL+3</w:t>
              </w:r>
            </w:hyperlink>
          </w:p>
        </w:tc>
      </w:tr>
      <w:tr w:rsidR="00D33399" w14:paraId="0077E097" w14:textId="77777777">
        <w:trPr>
          <w:trHeight w:val="185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8ED50" w14:textId="77777777" w:rsidR="00D33399" w:rsidRDefault="00000000">
            <w:r>
              <w:rPr>
                <w:b/>
                <w:bCs/>
              </w:rPr>
              <w:t>Push &amp; marketing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4CAA9" w14:textId="77777777" w:rsidR="00D33399" w:rsidRDefault="00000000">
            <w:r>
              <w:t>Push marketing sans opt-in conforme ; emails/SMS sans consentement.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FA2DD" w14:textId="77777777" w:rsidR="00D33399" w:rsidRDefault="00000000">
            <w:r w:rsidRPr="00AA3B34">
              <w:rPr>
                <w:lang w:val="fr-FR"/>
              </w:rPr>
              <w:t xml:space="preserve">Séparer </w:t>
            </w:r>
            <w:r w:rsidRPr="00AA3B34">
              <w:rPr>
                <w:b/>
                <w:bCs/>
                <w:lang w:val="fr-FR"/>
              </w:rPr>
              <w:t>push fonctionnels</w:t>
            </w:r>
            <w:r w:rsidRPr="00AA3B34">
              <w:rPr>
                <w:lang w:val="fr-FR"/>
              </w:rPr>
              <w:t xml:space="preserve"> (base contrat/intérêt légitime) des </w:t>
            </w:r>
            <w:r w:rsidRPr="00AA3B34">
              <w:rPr>
                <w:b/>
                <w:bCs/>
                <w:lang w:val="fr-FR"/>
              </w:rPr>
              <w:t>push marketing</w:t>
            </w:r>
            <w:r w:rsidRPr="00AA3B34">
              <w:rPr>
                <w:rFonts w:ascii="Arial Unicode MS" w:eastAsia="Arial Unicode MS" w:hAnsi="Arial Unicode MS" w:cs="Arial Unicode MS"/>
                <w:lang w:val="fr-FR"/>
              </w:rPr>
              <w:t xml:space="preserve"> (opt-in explicite) ; pour emails/SMS → respect </w:t>
            </w:r>
            <w:r w:rsidRPr="00AA3B34">
              <w:rPr>
                <w:b/>
                <w:bCs/>
                <w:lang w:val="fr-FR"/>
              </w:rPr>
              <w:t>CPCE L34-5 (opt-in B2C)</w:t>
            </w:r>
            <w:r w:rsidRPr="00AA3B34">
              <w:rPr>
                <w:lang w:val="fr-FR"/>
              </w:rPr>
              <w:t xml:space="preserve"> ; lien de désinscription et retrait aussi simple que l’accord.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Légifrance+1</w:t>
              </w:r>
            </w:hyperlink>
          </w:p>
        </w:tc>
      </w:tr>
      <w:tr w:rsidR="00D33399" w14:paraId="0CAD5531" w14:textId="77777777">
        <w:trPr>
          <w:trHeight w:val="185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FAE57" w14:textId="77777777" w:rsidR="00D33399" w:rsidRDefault="00000000">
            <w:r>
              <w:rPr>
                <w:b/>
                <w:bCs/>
              </w:rPr>
              <w:lastRenderedPageBreak/>
              <w:t>Mineurs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FFCE6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Utilisateurs &lt; 15 ans : absence de mécanisme de vérification parentale.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5D8DD" w14:textId="77777777" w:rsidR="00D33399" w:rsidRDefault="00000000">
            <w:r w:rsidRPr="00AA3B34">
              <w:rPr>
                <w:b/>
                <w:bCs/>
                <w:lang w:val="fr-FR"/>
              </w:rPr>
              <w:t>Age-</w:t>
            </w:r>
            <w:proofErr w:type="spellStart"/>
            <w:r w:rsidRPr="00AA3B34">
              <w:rPr>
                <w:b/>
                <w:bCs/>
                <w:lang w:val="fr-FR"/>
              </w:rPr>
              <w:t>gate</w:t>
            </w:r>
            <w:proofErr w:type="spellEnd"/>
            <w:r w:rsidRPr="00AA3B34">
              <w:rPr>
                <w:lang w:val="fr-FR"/>
              </w:rPr>
              <w:t xml:space="preserve"> à l’inscription ; si app ouverte aux &lt; 15 ans et que certaines opérations reposent sur le consentement non contractuel, prévoir </w:t>
            </w:r>
            <w:r w:rsidRPr="00AA3B34">
              <w:rPr>
                <w:b/>
                <w:bCs/>
                <w:lang w:val="fr-FR"/>
              </w:rPr>
              <w:t>double consentement</w:t>
            </w:r>
            <w:r w:rsidRPr="00AA3B34">
              <w:rPr>
                <w:lang w:val="fr-FR"/>
              </w:rPr>
              <w:t xml:space="preserve"> parent/enfant ; </w:t>
            </w:r>
            <w:r w:rsidRPr="00AA3B34">
              <w:rPr>
                <w:b/>
                <w:bCs/>
                <w:lang w:val="fr-FR"/>
              </w:rPr>
              <w:t>pas de ciblage</w:t>
            </w:r>
            <w:r w:rsidRPr="00AA3B34">
              <w:rPr>
                <w:lang w:val="fr-FR"/>
              </w:rPr>
              <w:t xml:space="preserve"> publicitaire des mineurs (DSA).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Légifrance+1</w:t>
              </w:r>
            </w:hyperlink>
          </w:p>
        </w:tc>
      </w:tr>
      <w:tr w:rsidR="00D33399" w14:paraId="072CB79C" w14:textId="77777777">
        <w:trPr>
          <w:trHeight w:val="185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9EBC9" w14:textId="77777777" w:rsidR="00D33399" w:rsidRDefault="00000000">
            <w:r>
              <w:rPr>
                <w:b/>
                <w:bCs/>
              </w:rPr>
              <w:t>DSA : transparence pub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7824E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Publicités/promo non signalées ; ciblage sensible/minors.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ECB5F" w14:textId="77777777" w:rsidR="00D33399" w:rsidRDefault="00000000">
            <w:r w:rsidRPr="00AA3B34">
              <w:rPr>
                <w:lang w:val="fr-FR"/>
              </w:rPr>
              <w:t>Étiqueter clairement les contenus sponsorisés (“Publicité”/“Partenaire” + pourquoi l’utilisateur la voit) ; interdire ciblage fondé sur données sensibles ou sur mineurs ; conserver un registre interne de partenariats.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ACPR</w:t>
              </w:r>
            </w:hyperlink>
          </w:p>
        </w:tc>
      </w:tr>
      <w:tr w:rsidR="00D33399" w14:paraId="0697B5C3" w14:textId="77777777">
        <w:trPr>
          <w:trHeight w:val="185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C82B5" w14:textId="77777777" w:rsidR="00D33399" w:rsidRDefault="00000000">
            <w:r>
              <w:rPr>
                <w:b/>
                <w:bCs/>
              </w:rPr>
              <w:t>Abonnements &amp; rétractation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F4BF1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Manquements info précontractuelle/droit de rétractation pour service numérique ; reconduction tacite.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155DB" w14:textId="77777777" w:rsidR="00D33399" w:rsidRDefault="00000000">
            <w:r w:rsidRPr="00AA3B34">
              <w:rPr>
                <w:lang w:val="fr-FR"/>
              </w:rPr>
              <w:t>CGV conformes (prix TTC, caractéristiques, rétractation selon L221-18 s. / L221-28 exceptions si exécution immédiate avec accord) ; rappel avant reconduction ; mentions claires des périodes d’engagement.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livv.eu</w:t>
              </w:r>
            </w:hyperlink>
          </w:p>
        </w:tc>
      </w:tr>
      <w:tr w:rsidR="00D33399" w14:paraId="1967ABF0" w14:textId="77777777">
        <w:trPr>
          <w:trHeight w:val="158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4AF6B" w14:textId="77777777" w:rsidR="00D33399" w:rsidRDefault="00000000">
            <w:r>
              <w:rPr>
                <w:b/>
                <w:bCs/>
              </w:rPr>
              <w:t>Résiliation “en 3 clics”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A4A79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Parcours de résiliation non conforme (B2C).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80368" w14:textId="77777777" w:rsidR="00D33399" w:rsidRDefault="00000000">
            <w:r w:rsidRPr="00AA3B34">
              <w:rPr>
                <w:lang w:val="fr-FR"/>
              </w:rPr>
              <w:t xml:space="preserve">Mettre une </w:t>
            </w:r>
            <w:r w:rsidRPr="00AA3B34">
              <w:rPr>
                <w:b/>
                <w:bCs/>
                <w:lang w:val="fr-FR"/>
              </w:rPr>
              <w:t>fonctionnalité de résiliation</w:t>
            </w:r>
            <w:r w:rsidRPr="00AA3B34">
              <w:rPr>
                <w:lang w:val="fr-FR"/>
              </w:rPr>
              <w:t xml:space="preserve"> en ligne, </w:t>
            </w:r>
            <w:r w:rsidRPr="00AA3B34">
              <w:rPr>
                <w:b/>
                <w:bCs/>
                <w:lang w:val="fr-FR"/>
              </w:rPr>
              <w:t>identifiable, directe, permanente</w:t>
            </w:r>
            <w:r w:rsidRPr="00AA3B34">
              <w:rPr>
                <w:lang w:val="fr-FR"/>
              </w:rPr>
              <w:t xml:space="preserve">, confirmant la date d’effet, conformément à </w:t>
            </w:r>
            <w:r w:rsidRPr="00AA3B34">
              <w:rPr>
                <w:b/>
                <w:bCs/>
                <w:lang w:val="fr-FR"/>
              </w:rPr>
              <w:t>L215-1-1</w:t>
            </w:r>
            <w:r w:rsidRPr="00AA3B34">
              <w:rPr>
                <w:lang w:val="fr-FR"/>
              </w:rPr>
              <w:t xml:space="preserve"> et au </w:t>
            </w:r>
            <w:r w:rsidRPr="00AA3B34">
              <w:rPr>
                <w:b/>
                <w:bCs/>
                <w:lang w:val="fr-FR"/>
              </w:rPr>
              <w:t>décret 2023-417</w:t>
            </w:r>
            <w:r w:rsidRPr="00AA3B34">
              <w:rPr>
                <w:lang w:val="fr-FR"/>
              </w:rPr>
              <w:t xml:space="preserve"> (1/06/2023).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Légifrance+1</w:t>
              </w:r>
            </w:hyperlink>
          </w:p>
        </w:tc>
      </w:tr>
      <w:tr w:rsidR="00D33399" w14:paraId="75462543" w14:textId="77777777">
        <w:trPr>
          <w:trHeight w:val="158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BD308" w14:textId="77777777" w:rsidR="00D33399" w:rsidRDefault="00000000">
            <w:r>
              <w:rPr>
                <w:b/>
                <w:bCs/>
              </w:rPr>
              <w:t>Promos/affiliation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BA044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Allégations trompeuses ; non-respect règles des annonces de réduction.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019B0" w14:textId="77777777" w:rsidR="00D33399" w:rsidRDefault="00000000">
            <w:r w:rsidRPr="00AA3B34">
              <w:rPr>
                <w:lang w:val="fr-FR"/>
              </w:rPr>
              <w:t>Libellés non ambigus, conditions d’éligibilité et dates de validité ; afficher le prix de référence lorsque requis ; transparence sur liens d’affiliation.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Deloitte Société d'Avocats</w:t>
              </w:r>
            </w:hyperlink>
          </w:p>
        </w:tc>
      </w:tr>
      <w:tr w:rsidR="00D33399" w14:paraId="34BA9DBD" w14:textId="77777777">
        <w:trPr>
          <w:trHeight w:val="212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0819D" w14:textId="77777777" w:rsidR="00D33399" w:rsidRDefault="00000000">
            <w:r>
              <w:rPr>
                <w:b/>
                <w:bCs/>
              </w:rPr>
              <w:t>Cloud &amp; transferts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92AB1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Sous-traitants hors UE ; transferts USA non fondés ; sécurité insuffisante.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7AD28" w14:textId="77777777" w:rsidR="00D33399" w:rsidRDefault="00000000">
            <w:r w:rsidRPr="00AA3B34">
              <w:rPr>
                <w:lang w:val="fr-FR"/>
              </w:rPr>
              <w:t xml:space="preserve">Choisir hébergement UE/EEE quand possible ; pour USA, ne transférer qu’à des entités </w:t>
            </w:r>
            <w:r w:rsidRPr="00AA3B34">
              <w:rPr>
                <w:b/>
                <w:bCs/>
                <w:lang w:val="fr-FR"/>
              </w:rPr>
              <w:t>certifiées DPF</w:t>
            </w:r>
            <w:r w:rsidRPr="00AA3B34">
              <w:rPr>
                <w:lang w:val="fr-FR"/>
              </w:rPr>
              <w:t xml:space="preserve"> ou encadrer par </w:t>
            </w:r>
            <w:r w:rsidRPr="00AA3B34">
              <w:rPr>
                <w:b/>
                <w:bCs/>
                <w:lang w:val="fr-FR"/>
              </w:rPr>
              <w:t>SCC</w:t>
            </w:r>
            <w:r w:rsidRPr="00AA3B34">
              <w:rPr>
                <w:lang w:val="fr-FR"/>
              </w:rPr>
              <w:t xml:space="preserve"> ; chiffrement au repos/en transit ; contrôle d’accès ; plan de gestion des violations (art. 33/34).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EUR-Lex+2Dastra+2</w:t>
              </w:r>
            </w:hyperlink>
          </w:p>
        </w:tc>
      </w:tr>
      <w:tr w:rsidR="00D33399" w14:paraId="44E2CB73" w14:textId="77777777">
        <w:trPr>
          <w:trHeight w:val="131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23D10" w14:textId="77777777" w:rsidR="00D33399" w:rsidRDefault="00000000">
            <w:r>
              <w:rPr>
                <w:b/>
                <w:bCs/>
              </w:rPr>
              <w:t>Sous-traitants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D941C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Absence de DPA (art. 28) et de registre (art. 30).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7D567" w14:textId="77777777" w:rsidR="00D33399" w:rsidRDefault="00000000">
            <w:r w:rsidRPr="00AA3B34">
              <w:rPr>
                <w:lang w:val="fr-FR"/>
              </w:rPr>
              <w:t xml:space="preserve">DPA complet (objet, durée, sécurité, sous-traitance ultérieure, assistance droits) ; tenue d’un </w:t>
            </w:r>
            <w:r w:rsidRPr="00AA3B34">
              <w:rPr>
                <w:b/>
                <w:bCs/>
                <w:lang w:val="fr-FR"/>
              </w:rPr>
              <w:t>registre de traitements</w:t>
            </w:r>
            <w:r w:rsidRPr="00AA3B34">
              <w:rPr>
                <w:lang w:val="fr-FR"/>
              </w:rPr>
              <w:t>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Privacy Regulation+1</w:t>
              </w:r>
            </w:hyperlink>
          </w:p>
        </w:tc>
      </w:tr>
      <w:tr w:rsidR="00D33399" w14:paraId="280F2D74" w14:textId="77777777">
        <w:trPr>
          <w:trHeight w:val="185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3DE82" w14:textId="77777777" w:rsidR="00D33399" w:rsidRDefault="00000000">
            <w:r>
              <w:rPr>
                <w:b/>
                <w:bCs/>
              </w:rPr>
              <w:lastRenderedPageBreak/>
              <w:t>Intégrations calendriers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BF1FF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Accès excessif aux données calendrier ; non-respect des politiques Apple/Google.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FBC7F" w14:textId="77777777" w:rsidR="00D33399" w:rsidRDefault="00000000">
            <w:r w:rsidRPr="00AA3B34">
              <w:rPr>
                <w:lang w:val="fr-FR"/>
              </w:rPr>
              <w:t xml:space="preserve">Utiliser </w:t>
            </w:r>
            <w:proofErr w:type="spellStart"/>
            <w:r w:rsidRPr="00AA3B34">
              <w:rPr>
                <w:b/>
                <w:bCs/>
                <w:lang w:val="fr-FR"/>
              </w:rPr>
              <w:t>EventKit</w:t>
            </w:r>
            <w:proofErr w:type="spellEnd"/>
            <w:r w:rsidRPr="00AA3B34">
              <w:rPr>
                <w:lang w:val="fr-FR"/>
              </w:rPr>
              <w:t xml:space="preserve"> avec </w:t>
            </w:r>
            <w:proofErr w:type="spellStart"/>
            <w:r w:rsidRPr="00AA3B34">
              <w:rPr>
                <w:b/>
                <w:bCs/>
                <w:lang w:val="fr-FR"/>
              </w:rPr>
              <w:t>write-only</w:t>
            </w:r>
            <w:proofErr w:type="spellEnd"/>
            <w:r w:rsidRPr="00AA3B34">
              <w:rPr>
                <w:lang w:val="fr-FR"/>
              </w:rPr>
              <w:t xml:space="preserve"> si possible ; expliciter les permissions iOS ; côté Google </w:t>
            </w:r>
            <w:proofErr w:type="spellStart"/>
            <w:r w:rsidRPr="00AA3B34">
              <w:rPr>
                <w:lang w:val="fr-FR"/>
              </w:rPr>
              <w:t>Calendar</w:t>
            </w:r>
            <w:proofErr w:type="spellEnd"/>
            <w:r w:rsidRPr="00AA3B34">
              <w:rPr>
                <w:lang w:val="fr-FR"/>
              </w:rPr>
              <w:t xml:space="preserve">, n’utiliser que les </w:t>
            </w:r>
            <w:r w:rsidRPr="00AA3B34">
              <w:rPr>
                <w:b/>
                <w:bCs/>
                <w:lang w:val="fr-FR"/>
              </w:rPr>
              <w:t>scopes minimaux</w:t>
            </w:r>
            <w:r w:rsidRPr="00AA3B34">
              <w:rPr>
                <w:lang w:val="fr-FR"/>
              </w:rPr>
              <w:t xml:space="preserve"> et prévoir </w:t>
            </w:r>
            <w:r w:rsidRPr="00AA3B34">
              <w:rPr>
                <w:b/>
                <w:bCs/>
                <w:lang w:val="fr-FR"/>
              </w:rPr>
              <w:t xml:space="preserve">vérification </w:t>
            </w:r>
            <w:proofErr w:type="spellStart"/>
            <w:r w:rsidRPr="00AA3B34">
              <w:rPr>
                <w:b/>
                <w:bCs/>
                <w:lang w:val="fr-FR"/>
              </w:rPr>
              <w:t>OAuth</w:t>
            </w:r>
            <w:proofErr w:type="spellEnd"/>
            <w:r w:rsidRPr="00AA3B34">
              <w:rPr>
                <w:lang w:val="fr-FR"/>
              </w:rPr>
              <w:t xml:space="preserve"> pour scopes sensibles.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Apple Developer+1</w:t>
              </w:r>
            </w:hyperlink>
          </w:p>
        </w:tc>
      </w:tr>
      <w:tr w:rsidR="00D33399" w14:paraId="6E128A37" w14:textId="77777777">
        <w:trPr>
          <w:trHeight w:val="131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F8265" w14:textId="77777777" w:rsidR="00D33399" w:rsidRDefault="00000000">
            <w:r>
              <w:rPr>
                <w:b/>
                <w:bCs/>
              </w:rPr>
              <w:t>Hébergement / responsabilité contenu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A52EE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Si partage de documents au public : responsabilité en cas de contenu illicite.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434343"/>
              <w:right w:val="single" w:sz="8" w:space="0" w:color="000000"/>
            </w:tcBorders>
          </w:tcPr>
          <w:p w14:paraId="005C4011" w14:textId="77777777" w:rsidR="00D33399" w:rsidRDefault="00000000">
            <w:r w:rsidRPr="00AA3B34">
              <w:rPr>
                <w:lang w:val="fr-FR"/>
              </w:rPr>
              <w:t xml:space="preserve">Prévoir </w:t>
            </w:r>
            <w:r w:rsidRPr="00AA3B34">
              <w:rPr>
                <w:b/>
                <w:bCs/>
                <w:lang w:val="fr-FR"/>
              </w:rPr>
              <w:t>procédure de notification &amp; retrait</w:t>
            </w:r>
            <w:r w:rsidRPr="00AA3B34">
              <w:rPr>
                <w:lang w:val="fr-FR"/>
              </w:rPr>
              <w:t xml:space="preserve"> ; aujourd’hui, pas de diffusion publique = risque faible, mais anticiper si un jour partage public/URL.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Légifrance</w:t>
              </w:r>
            </w:hyperlink>
          </w:p>
        </w:tc>
      </w:tr>
      <w:tr w:rsidR="00D33399" w14:paraId="28D72AF7" w14:textId="77777777">
        <w:trPr>
          <w:trHeight w:val="131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D491B" w14:textId="77777777" w:rsidR="00D33399" w:rsidRDefault="00000000">
            <w:r>
              <w:rPr>
                <w:b/>
                <w:bCs/>
              </w:rPr>
              <w:t>Médiation de la consommation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434343"/>
            </w:tcBorders>
          </w:tcPr>
          <w:p w14:paraId="27FA730B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Oubli de désigner un médiateur et d’informer les consommateurs.</w:t>
            </w:r>
          </w:p>
        </w:tc>
        <w:tc>
          <w:tcPr>
            <w:tcW w:w="4243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4E1C257E" w14:textId="77777777" w:rsidR="00D33399" w:rsidRDefault="00000000">
            <w:r w:rsidRPr="00AA3B34">
              <w:rPr>
                <w:b/>
                <w:bCs/>
                <w:lang w:val="fr-FR"/>
              </w:rPr>
              <w:t>Désigner un médiateur</w:t>
            </w:r>
            <w:r w:rsidRPr="00AA3B34">
              <w:rPr>
                <w:lang w:val="fr-FR"/>
              </w:rPr>
              <w:t xml:space="preserve"> référencé CECMC et mentionner ses coordonnées dans CGV/site/app (obligatoire depuis 2016).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Légifrance</w:t>
              </w:r>
            </w:hyperlink>
          </w:p>
        </w:tc>
      </w:tr>
      <w:tr w:rsidR="00D33399" w14:paraId="134063C2" w14:textId="77777777">
        <w:trPr>
          <w:trHeight w:val="1040"/>
        </w:trPr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8178D" w14:textId="77777777" w:rsidR="00D33399" w:rsidRDefault="00000000">
            <w:r>
              <w:rPr>
                <w:b/>
                <w:bCs/>
              </w:rPr>
              <w:t>Évolutif PSD2 (banking)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434343"/>
            </w:tcBorders>
          </w:tcPr>
          <w:p w14:paraId="22CC638D" w14:textId="77777777" w:rsidR="00D33399" w:rsidRPr="00AA3B34" w:rsidRDefault="00000000">
            <w:pPr>
              <w:rPr>
                <w:lang w:val="fr-FR"/>
              </w:rPr>
            </w:pPr>
            <w:r w:rsidRPr="00AA3B34">
              <w:rPr>
                <w:lang w:val="fr-FR"/>
              </w:rPr>
              <w:t>Ajout futur d’agrégation bancaire sans statut.</w:t>
            </w:r>
          </w:p>
        </w:tc>
        <w:tc>
          <w:tcPr>
            <w:tcW w:w="4243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1613DE35" w14:textId="77777777" w:rsidR="00D33399" w:rsidRDefault="00000000">
            <w:r w:rsidRPr="00AA3B34">
              <w:rPr>
                <w:lang w:val="fr-FR"/>
              </w:rPr>
              <w:t xml:space="preserve">Passer par un </w:t>
            </w:r>
            <w:r w:rsidRPr="00AA3B34">
              <w:rPr>
                <w:b/>
                <w:bCs/>
                <w:lang w:val="fr-FR"/>
              </w:rPr>
              <w:t>AISP agréé</w:t>
            </w:r>
            <w:r w:rsidRPr="00AA3B34">
              <w:rPr>
                <w:lang w:val="fr-FR"/>
              </w:rPr>
              <w:t xml:space="preserve"> (ou obtenir l’agrément) ; contrat + DPIA spécifique.</w:t>
            </w:r>
            <w:hyperlink>
              <w:r w:rsidRPr="00AA3B34">
                <w:rPr>
                  <w:lang w:val="fr-FR"/>
                </w:rPr>
                <w:t xml:space="preserve"> </w:t>
              </w:r>
            </w:hyperlink>
            <w:hyperlink>
              <w:r>
                <w:rPr>
                  <w:color w:val="1155CC"/>
                  <w:u w:val="single"/>
                </w:rPr>
                <w:t>Légifrance</w:t>
              </w:r>
            </w:hyperlink>
          </w:p>
        </w:tc>
      </w:tr>
    </w:tbl>
    <w:p w14:paraId="283FCE6A" w14:textId="77777777" w:rsidR="00D33399" w:rsidRDefault="00D33399"/>
    <w:p w14:paraId="32DE702E" w14:textId="77777777" w:rsidR="00D33399" w:rsidRDefault="00000000">
      <w:r>
        <w:pict w14:anchorId="439CBB18">
          <v:rect id="_x0000_i1028" style="width:0;height:1.5pt" o:hralign="center" o:hrstd="t" o:hr="t" fillcolor="#a0a0a0" stroked="f"/>
        </w:pict>
      </w:r>
    </w:p>
    <w:p w14:paraId="1A826CFB" w14:textId="77777777" w:rsidR="00D33399" w:rsidRPr="00AA3B34" w:rsidRDefault="00000000">
      <w:pPr>
        <w:pStyle w:val="Titre2"/>
        <w:keepNext w:val="0"/>
        <w:keepLines w:val="0"/>
        <w:spacing w:after="80"/>
        <w:rPr>
          <w:sz w:val="34"/>
          <w:szCs w:val="34"/>
          <w:lang w:val="fr-FR"/>
        </w:rPr>
      </w:pPr>
      <w:bookmarkStart w:id="4" w:name="_w9lad0c0rmzg" w:colFirst="0" w:colLast="0"/>
      <w:bookmarkEnd w:id="4"/>
      <w:r w:rsidRPr="00AA3B34">
        <w:rPr>
          <w:sz w:val="34"/>
          <w:szCs w:val="34"/>
          <w:lang w:val="fr-FR"/>
        </w:rPr>
        <w:t>4) Plan d’actions conformité (prêt-à-déployer)</w:t>
      </w:r>
    </w:p>
    <w:p w14:paraId="189B8B9D" w14:textId="77777777" w:rsidR="00D33399" w:rsidRDefault="00000000">
      <w:pPr>
        <w:numPr>
          <w:ilvl w:val="0"/>
          <w:numId w:val="10"/>
        </w:numPr>
        <w:spacing w:before="240" w:after="0"/>
        <w:ind w:hanging="360"/>
      </w:pPr>
      <w:proofErr w:type="spellStart"/>
      <w:r>
        <w:rPr>
          <w:b/>
          <w:bCs/>
        </w:rPr>
        <w:t>Gouvernance</w:t>
      </w:r>
      <w:proofErr w:type="spellEnd"/>
      <w:r>
        <w:rPr>
          <w:b/>
          <w:bCs/>
        </w:rPr>
        <w:t xml:space="preserve"> RGPD</w:t>
      </w:r>
      <w:r>
        <w:rPr>
          <w:b/>
          <w:bCs/>
        </w:rPr>
        <w:br/>
      </w:r>
    </w:p>
    <w:p w14:paraId="2247C2E1" w14:textId="77777777" w:rsidR="00D33399" w:rsidRPr="00AA3B34" w:rsidRDefault="00000000">
      <w:pPr>
        <w:numPr>
          <w:ilvl w:val="0"/>
          <w:numId w:val="11"/>
        </w:numPr>
        <w:spacing w:after="0"/>
        <w:ind w:hanging="360"/>
        <w:rPr>
          <w:lang w:val="fr-FR"/>
        </w:rPr>
      </w:pPr>
      <w:r w:rsidRPr="00AA3B34">
        <w:rPr>
          <w:lang w:val="fr-FR"/>
        </w:rPr>
        <w:t>Registre art. 30, PIA screening ; nomination DPO si cœur d’activité implique un suivi régulier à grande échelle (à réévaluer en croissance).</w:t>
      </w:r>
      <w:r w:rsidRPr="00AA3B34">
        <w:rPr>
          <w:lang w:val="fr-FR"/>
        </w:rPr>
        <w:br/>
      </w:r>
    </w:p>
    <w:p w14:paraId="360BF819" w14:textId="77777777" w:rsidR="00D33399" w:rsidRDefault="00000000">
      <w:pPr>
        <w:numPr>
          <w:ilvl w:val="0"/>
          <w:numId w:val="11"/>
        </w:numPr>
        <w:spacing w:after="0"/>
        <w:ind w:hanging="360"/>
      </w:pPr>
      <w:r w:rsidRPr="00AA3B34">
        <w:rPr>
          <w:lang w:val="fr-FR"/>
        </w:rPr>
        <w:t>Politique de confidentialité UX (multi-niveaux) + tableau bases légales/finalités + durées de conservation (ex. : compte actif = durée du contrat ; pièces justificatives = durée du compte + 5 ans max à des fins probatoires ; mesures d’audience exemptées : 13 mois/25 mois selon CNIL).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CNIL</w:t>
        </w:r>
        <w:r>
          <w:rPr>
            <w:color w:val="1155CC"/>
            <w:u w:val="single"/>
          </w:rPr>
          <w:br/>
        </w:r>
      </w:hyperlink>
    </w:p>
    <w:p w14:paraId="0439A011" w14:textId="77777777" w:rsidR="00D33399" w:rsidRDefault="00000000">
      <w:pPr>
        <w:numPr>
          <w:ilvl w:val="0"/>
          <w:numId w:val="11"/>
        </w:numPr>
        <w:spacing w:after="0"/>
        <w:ind w:hanging="360"/>
      </w:pPr>
      <w:r w:rsidRPr="00AA3B34">
        <w:rPr>
          <w:lang w:val="fr-FR"/>
        </w:rPr>
        <w:t xml:space="preserve">Procédure d’exercice des droits (accès, effacement, portabilité </w:t>
      </w:r>
      <w:r w:rsidRPr="00AA3B34">
        <w:rPr>
          <w:b/>
          <w:bCs/>
          <w:lang w:val="fr-FR"/>
        </w:rPr>
        <w:t>CSV/JSON</w:t>
      </w:r>
      <w:r w:rsidRPr="00AA3B34">
        <w:rPr>
          <w:lang w:val="fr-FR"/>
        </w:rPr>
        <w:t xml:space="preserve"> pour opérations/abonnements).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Privacy Regulation</w:t>
        </w:r>
        <w:r>
          <w:rPr>
            <w:color w:val="1155CC"/>
            <w:u w:val="single"/>
          </w:rPr>
          <w:br/>
        </w:r>
      </w:hyperlink>
    </w:p>
    <w:p w14:paraId="31BE5C81" w14:textId="77777777" w:rsidR="00D33399" w:rsidRDefault="00000000">
      <w:pPr>
        <w:numPr>
          <w:ilvl w:val="0"/>
          <w:numId w:val="12"/>
        </w:numPr>
        <w:spacing w:after="0"/>
        <w:ind w:hanging="360"/>
      </w:pPr>
      <w:r>
        <w:rPr>
          <w:b/>
          <w:bCs/>
        </w:rPr>
        <w:t>Traceurs/ads</w:t>
      </w:r>
      <w:r>
        <w:rPr>
          <w:b/>
          <w:bCs/>
        </w:rPr>
        <w:br/>
      </w:r>
    </w:p>
    <w:p w14:paraId="6EEFA0C5" w14:textId="77777777" w:rsidR="00D33399" w:rsidRDefault="00000000">
      <w:pPr>
        <w:numPr>
          <w:ilvl w:val="0"/>
          <w:numId w:val="6"/>
        </w:numPr>
        <w:spacing w:after="0"/>
      </w:pPr>
      <w:r w:rsidRPr="00AA3B34">
        <w:rPr>
          <w:lang w:val="fr-FR"/>
        </w:rPr>
        <w:t xml:space="preserve">CMP </w:t>
      </w:r>
      <w:r w:rsidRPr="00AA3B34">
        <w:rPr>
          <w:b/>
          <w:bCs/>
          <w:lang w:val="fr-FR"/>
        </w:rPr>
        <w:t>certifiée Google</w:t>
      </w:r>
      <w:r w:rsidRPr="00AA3B34">
        <w:rPr>
          <w:lang w:val="fr-FR"/>
        </w:rPr>
        <w:t xml:space="preserve"> (TCF v2.2), blocage par défaut ; ATT iOS avant toute collecte IDFA ; UMP Android ; journaliser les preuves de consentement.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Google Help+2Apple Developer+2</w:t>
        </w:r>
        <w:r>
          <w:rPr>
            <w:color w:val="1155CC"/>
            <w:u w:val="single"/>
          </w:rPr>
          <w:br/>
        </w:r>
      </w:hyperlink>
    </w:p>
    <w:p w14:paraId="79F79295" w14:textId="77777777" w:rsidR="00D33399" w:rsidRDefault="00000000">
      <w:pPr>
        <w:numPr>
          <w:ilvl w:val="0"/>
          <w:numId w:val="6"/>
        </w:numPr>
        <w:spacing w:after="0"/>
      </w:pPr>
      <w:r w:rsidRPr="00AA3B34">
        <w:rPr>
          <w:lang w:val="fr-FR"/>
        </w:rPr>
        <w:lastRenderedPageBreak/>
        <w:t>Segmenter “</w:t>
      </w:r>
      <w:proofErr w:type="spellStart"/>
      <w:r w:rsidRPr="00AA3B34">
        <w:rPr>
          <w:lang w:val="fr-FR"/>
        </w:rPr>
        <w:t>analytics</w:t>
      </w:r>
      <w:proofErr w:type="spellEnd"/>
      <w:r w:rsidRPr="00AA3B34">
        <w:rPr>
          <w:lang w:val="fr-FR"/>
        </w:rPr>
        <w:t xml:space="preserve"> exemptés” vs “publicitaires” ; documenter la configuration pour l’exemption.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CNIL</w:t>
        </w:r>
        <w:r>
          <w:rPr>
            <w:color w:val="1155CC"/>
            <w:u w:val="single"/>
          </w:rPr>
          <w:br/>
        </w:r>
      </w:hyperlink>
    </w:p>
    <w:p w14:paraId="29BF696C" w14:textId="77777777" w:rsidR="00D33399" w:rsidRDefault="00000000">
      <w:pPr>
        <w:numPr>
          <w:ilvl w:val="0"/>
          <w:numId w:val="13"/>
        </w:numPr>
        <w:spacing w:after="0"/>
        <w:ind w:hanging="360"/>
      </w:pPr>
      <w:r>
        <w:rPr>
          <w:b/>
          <w:bCs/>
        </w:rPr>
        <w:t>Prospection &amp; notifications</w:t>
      </w:r>
      <w:r>
        <w:rPr>
          <w:b/>
          <w:bCs/>
        </w:rPr>
        <w:br/>
      </w:r>
    </w:p>
    <w:p w14:paraId="2F3C217D" w14:textId="77777777" w:rsidR="00D33399" w:rsidRDefault="00000000">
      <w:pPr>
        <w:numPr>
          <w:ilvl w:val="0"/>
          <w:numId w:val="14"/>
        </w:numPr>
        <w:spacing w:after="0"/>
        <w:ind w:hanging="360"/>
      </w:pPr>
      <w:r w:rsidRPr="00AA3B34">
        <w:rPr>
          <w:lang w:val="fr-FR"/>
        </w:rPr>
        <w:t>Cases d’opt-in distinctes : (i) emails/SMS, (ii) push marketing ; désinscription simple ; ne pas conditionner l’accès au service au consentement marketing.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Légifrance</w:t>
        </w:r>
        <w:r>
          <w:rPr>
            <w:color w:val="1155CC"/>
            <w:u w:val="single"/>
          </w:rPr>
          <w:br/>
        </w:r>
      </w:hyperlink>
    </w:p>
    <w:p w14:paraId="30DD764D" w14:textId="77777777" w:rsidR="00D33399" w:rsidRDefault="00000000">
      <w:pPr>
        <w:numPr>
          <w:ilvl w:val="0"/>
          <w:numId w:val="4"/>
        </w:numPr>
        <w:spacing w:after="0"/>
        <w:ind w:left="720"/>
      </w:pPr>
      <w:r>
        <w:rPr>
          <w:b/>
          <w:bCs/>
        </w:rPr>
        <w:t>Consommation</w:t>
      </w:r>
      <w:r>
        <w:rPr>
          <w:b/>
          <w:bCs/>
        </w:rPr>
        <w:br/>
      </w:r>
    </w:p>
    <w:p w14:paraId="3B104329" w14:textId="77777777" w:rsidR="00D33399" w:rsidRPr="00AA3B34" w:rsidRDefault="00000000">
      <w:pPr>
        <w:numPr>
          <w:ilvl w:val="0"/>
          <w:numId w:val="9"/>
        </w:numPr>
        <w:spacing w:after="0"/>
        <w:ind w:left="720"/>
        <w:rPr>
          <w:lang w:val="fr-FR"/>
        </w:rPr>
      </w:pPr>
      <w:r w:rsidRPr="00AA3B34">
        <w:rPr>
          <w:lang w:val="fr-FR"/>
        </w:rPr>
        <w:t>CGV claires (prix TTC 3 €/mois, reconduction, rétractation, conditions promos).</w:t>
      </w:r>
      <w:r w:rsidRPr="00AA3B34">
        <w:rPr>
          <w:lang w:val="fr-FR"/>
        </w:rPr>
        <w:br/>
      </w:r>
    </w:p>
    <w:p w14:paraId="79ED57E7" w14:textId="77777777" w:rsidR="00D33399" w:rsidRDefault="00000000">
      <w:pPr>
        <w:numPr>
          <w:ilvl w:val="0"/>
          <w:numId w:val="9"/>
        </w:numPr>
        <w:spacing w:after="0"/>
        <w:ind w:left="720"/>
      </w:pPr>
      <w:r w:rsidRPr="00AA3B34">
        <w:rPr>
          <w:b/>
          <w:bCs/>
          <w:lang w:val="fr-FR"/>
        </w:rPr>
        <w:t>Résiliation “en 3 clics”</w:t>
      </w:r>
      <w:r w:rsidRPr="00AA3B34">
        <w:rPr>
          <w:rFonts w:ascii="Arial Unicode MS" w:eastAsia="Arial Unicode MS" w:hAnsi="Arial Unicode MS" w:cs="Arial Unicode MS"/>
          <w:lang w:val="fr-FR"/>
        </w:rPr>
        <w:t xml:space="preserve"> dans l’app (entrée directe depuis l’écran Compte → Résilier), confirmation de réception + date d’effet sur support durable (</w:t>
      </w:r>
      <w:proofErr w:type="gramStart"/>
      <w:r w:rsidRPr="00AA3B34">
        <w:rPr>
          <w:rFonts w:ascii="Arial Unicode MS" w:eastAsia="Arial Unicode MS" w:hAnsi="Arial Unicode MS" w:cs="Arial Unicode MS"/>
          <w:lang w:val="fr-FR"/>
        </w:rPr>
        <w:t>email</w:t>
      </w:r>
      <w:proofErr w:type="gramEnd"/>
      <w:r w:rsidRPr="00AA3B34">
        <w:rPr>
          <w:rFonts w:ascii="Arial Unicode MS" w:eastAsia="Arial Unicode MS" w:hAnsi="Arial Unicode MS" w:cs="Arial Unicode MS"/>
          <w:lang w:val="fr-FR"/>
        </w:rPr>
        <w:t>).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Légifrance+1</w:t>
        </w:r>
        <w:r>
          <w:rPr>
            <w:color w:val="1155CC"/>
            <w:u w:val="single"/>
          </w:rPr>
          <w:br/>
        </w:r>
      </w:hyperlink>
    </w:p>
    <w:p w14:paraId="21523B38" w14:textId="77777777" w:rsidR="00D33399" w:rsidRDefault="00000000">
      <w:pPr>
        <w:numPr>
          <w:ilvl w:val="0"/>
          <w:numId w:val="9"/>
        </w:numPr>
        <w:spacing w:after="0"/>
        <w:ind w:left="720"/>
      </w:pPr>
      <w:r w:rsidRPr="00AA3B34">
        <w:rPr>
          <w:b/>
          <w:bCs/>
          <w:lang w:val="fr-FR"/>
        </w:rPr>
        <w:t>Médiateur de la consommation</w:t>
      </w:r>
      <w:r w:rsidRPr="00AA3B34">
        <w:rPr>
          <w:lang w:val="fr-FR"/>
        </w:rPr>
        <w:t xml:space="preserve"> : adhérer et afficher (site/app/CGV).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Légifrance</w:t>
        </w:r>
        <w:r>
          <w:rPr>
            <w:color w:val="1155CC"/>
            <w:u w:val="single"/>
          </w:rPr>
          <w:br/>
        </w:r>
      </w:hyperlink>
    </w:p>
    <w:p w14:paraId="6AB6A863" w14:textId="77777777" w:rsidR="00D33399" w:rsidRDefault="00000000">
      <w:pPr>
        <w:numPr>
          <w:ilvl w:val="0"/>
          <w:numId w:val="15"/>
        </w:numPr>
        <w:spacing w:after="0"/>
        <w:ind w:hanging="360"/>
      </w:pPr>
      <w:r>
        <w:rPr>
          <w:b/>
          <w:bCs/>
        </w:rPr>
        <w:t>Sécurité &amp; cloud</w:t>
      </w:r>
      <w:r>
        <w:rPr>
          <w:b/>
          <w:bCs/>
        </w:rPr>
        <w:br/>
      </w:r>
    </w:p>
    <w:p w14:paraId="7C66BE05" w14:textId="77777777" w:rsidR="00D33399" w:rsidRPr="00AA3B34" w:rsidRDefault="00000000">
      <w:pPr>
        <w:numPr>
          <w:ilvl w:val="0"/>
          <w:numId w:val="16"/>
        </w:numPr>
        <w:spacing w:after="0"/>
        <w:ind w:hanging="360"/>
        <w:rPr>
          <w:lang w:val="fr-FR"/>
        </w:rPr>
      </w:pPr>
      <w:r w:rsidRPr="00AA3B34">
        <w:rPr>
          <w:lang w:val="fr-FR"/>
        </w:rPr>
        <w:t>Chiffrement TLS/at-</w:t>
      </w:r>
      <w:proofErr w:type="spellStart"/>
      <w:r w:rsidRPr="00AA3B34">
        <w:rPr>
          <w:lang w:val="fr-FR"/>
        </w:rPr>
        <w:t>rest</w:t>
      </w:r>
      <w:proofErr w:type="spellEnd"/>
      <w:r w:rsidRPr="00AA3B34">
        <w:rPr>
          <w:lang w:val="fr-FR"/>
        </w:rPr>
        <w:t xml:space="preserve"> ; gestion clés ; journalisation et MFA ; audits sécurité ; cloisonnement locataire ; tests d’intrusion ; politique de sauvegarde.</w:t>
      </w:r>
      <w:r w:rsidRPr="00AA3B34">
        <w:rPr>
          <w:lang w:val="fr-FR"/>
        </w:rPr>
        <w:br/>
      </w:r>
    </w:p>
    <w:p w14:paraId="0C94C0C7" w14:textId="77777777" w:rsidR="00D33399" w:rsidRPr="00AA3B34" w:rsidRDefault="00000000">
      <w:pPr>
        <w:numPr>
          <w:ilvl w:val="0"/>
          <w:numId w:val="16"/>
        </w:numPr>
        <w:spacing w:after="0"/>
        <w:ind w:hanging="360"/>
        <w:rPr>
          <w:lang w:val="fr-FR"/>
        </w:rPr>
      </w:pPr>
      <w:r w:rsidRPr="00AA3B34">
        <w:rPr>
          <w:lang w:val="fr-FR"/>
        </w:rPr>
        <w:t xml:space="preserve">DPA art. 28 avec chaque prestataire (hébergeur, envoi </w:t>
      </w:r>
      <w:proofErr w:type="gramStart"/>
      <w:r w:rsidRPr="00AA3B34">
        <w:rPr>
          <w:lang w:val="fr-FR"/>
        </w:rPr>
        <w:t>email</w:t>
      </w:r>
      <w:proofErr w:type="gramEnd"/>
      <w:r w:rsidRPr="00AA3B34">
        <w:rPr>
          <w:lang w:val="fr-FR"/>
        </w:rPr>
        <w:t xml:space="preserve">, push, </w:t>
      </w:r>
      <w:proofErr w:type="spellStart"/>
      <w:r w:rsidRPr="00AA3B34">
        <w:rPr>
          <w:lang w:val="fr-FR"/>
        </w:rPr>
        <w:t>analytics</w:t>
      </w:r>
      <w:proofErr w:type="spellEnd"/>
      <w:r w:rsidRPr="00AA3B34">
        <w:rPr>
          <w:lang w:val="fr-FR"/>
        </w:rPr>
        <w:t xml:space="preserve">, </w:t>
      </w:r>
      <w:proofErr w:type="spellStart"/>
      <w:r w:rsidRPr="00AA3B34">
        <w:rPr>
          <w:lang w:val="fr-FR"/>
        </w:rPr>
        <w:t>AdTech</w:t>
      </w:r>
      <w:proofErr w:type="spellEnd"/>
      <w:r w:rsidRPr="00AA3B34">
        <w:rPr>
          <w:lang w:val="fr-FR"/>
        </w:rPr>
        <w:t>).</w:t>
      </w:r>
      <w:r w:rsidRPr="00AA3B34">
        <w:rPr>
          <w:lang w:val="fr-FR"/>
        </w:rPr>
        <w:br/>
      </w:r>
    </w:p>
    <w:p w14:paraId="41B4489E" w14:textId="77777777" w:rsidR="00D33399" w:rsidRDefault="00000000">
      <w:pPr>
        <w:numPr>
          <w:ilvl w:val="0"/>
          <w:numId w:val="16"/>
        </w:numPr>
        <w:spacing w:after="0"/>
        <w:ind w:hanging="360"/>
      </w:pPr>
      <w:r w:rsidRPr="00AA3B34">
        <w:rPr>
          <w:rFonts w:ascii="Arial Unicode MS" w:eastAsia="Arial Unicode MS" w:hAnsi="Arial Unicode MS" w:cs="Arial Unicode MS"/>
          <w:lang w:val="fr-FR"/>
        </w:rPr>
        <w:t xml:space="preserve">Transferts : privilégier UE/EEE ; pour USA → </w:t>
      </w:r>
      <w:r w:rsidRPr="00AA3B34">
        <w:rPr>
          <w:b/>
          <w:bCs/>
          <w:lang w:val="fr-FR"/>
        </w:rPr>
        <w:t>DPF</w:t>
      </w:r>
      <w:r w:rsidRPr="00AA3B34">
        <w:rPr>
          <w:lang w:val="fr-FR"/>
        </w:rPr>
        <w:t xml:space="preserve"> ou SCC + </w:t>
      </w:r>
      <w:proofErr w:type="spellStart"/>
      <w:r w:rsidRPr="00AA3B34">
        <w:rPr>
          <w:lang w:val="fr-FR"/>
        </w:rPr>
        <w:t>TIAs</w:t>
      </w:r>
      <w:proofErr w:type="spellEnd"/>
      <w:r w:rsidRPr="00AA3B34">
        <w:rPr>
          <w:lang w:val="fr-FR"/>
        </w:rPr>
        <w:t xml:space="preserve"> ; référencer dans registre.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EUR-Lex</w:t>
        </w:r>
        <w:r>
          <w:rPr>
            <w:color w:val="1155CC"/>
            <w:u w:val="single"/>
          </w:rPr>
          <w:br/>
        </w:r>
      </w:hyperlink>
    </w:p>
    <w:p w14:paraId="3C52A353" w14:textId="77777777" w:rsidR="00D33399" w:rsidRDefault="00000000">
      <w:pPr>
        <w:numPr>
          <w:ilvl w:val="0"/>
          <w:numId w:val="16"/>
        </w:numPr>
        <w:spacing w:after="0"/>
        <w:ind w:hanging="360"/>
      </w:pPr>
      <w:proofErr w:type="spellStart"/>
      <w:r w:rsidRPr="00AA3B34">
        <w:rPr>
          <w:b/>
          <w:bCs/>
          <w:lang w:val="fr-FR"/>
        </w:rPr>
        <w:t>Breach</w:t>
      </w:r>
      <w:proofErr w:type="spellEnd"/>
      <w:r w:rsidRPr="00AA3B34">
        <w:rPr>
          <w:lang w:val="fr-FR"/>
        </w:rPr>
        <w:t xml:space="preserve"> : </w:t>
      </w:r>
      <w:proofErr w:type="spellStart"/>
      <w:r w:rsidRPr="00AA3B34">
        <w:rPr>
          <w:lang w:val="fr-FR"/>
        </w:rPr>
        <w:t>runbook</w:t>
      </w:r>
      <w:proofErr w:type="spellEnd"/>
      <w:r w:rsidRPr="00AA3B34">
        <w:rPr>
          <w:lang w:val="fr-FR"/>
        </w:rPr>
        <w:t xml:space="preserve"> + notification CNIL &lt; 72 h &amp; personnes si risque </w:t>
      </w:r>
      <w:proofErr w:type="gramStart"/>
      <w:r w:rsidRPr="00AA3B34">
        <w:rPr>
          <w:lang w:val="fr-FR"/>
        </w:rPr>
        <w:t>élevé</w:t>
      </w:r>
      <w:proofErr w:type="gramEnd"/>
      <w:r w:rsidRPr="00AA3B34">
        <w:rPr>
          <w:lang w:val="fr-FR"/>
        </w:rPr>
        <w:t>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CNIL</w:t>
        </w:r>
        <w:r>
          <w:rPr>
            <w:color w:val="1155CC"/>
            <w:u w:val="single"/>
          </w:rPr>
          <w:br/>
        </w:r>
      </w:hyperlink>
    </w:p>
    <w:p w14:paraId="49507D65" w14:textId="77777777" w:rsidR="00D33399" w:rsidRDefault="00000000">
      <w:pPr>
        <w:numPr>
          <w:ilvl w:val="0"/>
          <w:numId w:val="17"/>
        </w:numPr>
        <w:spacing w:after="0"/>
        <w:ind w:hanging="360"/>
      </w:pPr>
      <w:r>
        <w:rPr>
          <w:b/>
          <w:bCs/>
        </w:rPr>
        <w:t>Calendriers (Apple/Google)</w:t>
      </w:r>
      <w:r>
        <w:rPr>
          <w:b/>
          <w:bCs/>
        </w:rPr>
        <w:br/>
      </w:r>
    </w:p>
    <w:p w14:paraId="2FE76827" w14:textId="77777777" w:rsidR="00D33399" w:rsidRPr="00AA3B34" w:rsidRDefault="00000000">
      <w:pPr>
        <w:numPr>
          <w:ilvl w:val="0"/>
          <w:numId w:val="18"/>
        </w:numPr>
        <w:spacing w:after="0"/>
        <w:ind w:hanging="360"/>
        <w:rPr>
          <w:lang w:val="fr-FR"/>
        </w:rPr>
      </w:pPr>
      <w:r w:rsidRPr="00AA3B34">
        <w:rPr>
          <w:lang w:val="fr-FR"/>
        </w:rPr>
        <w:t xml:space="preserve">iOS : n’utiliser </w:t>
      </w:r>
      <w:proofErr w:type="spellStart"/>
      <w:r w:rsidRPr="00AA3B34">
        <w:rPr>
          <w:b/>
          <w:bCs/>
          <w:lang w:val="fr-FR"/>
        </w:rPr>
        <w:t>write-only</w:t>
      </w:r>
      <w:proofErr w:type="spellEnd"/>
      <w:r w:rsidRPr="00AA3B34">
        <w:rPr>
          <w:lang w:val="fr-FR"/>
        </w:rPr>
        <w:t xml:space="preserve"> si suffisant ; messages </w:t>
      </w:r>
      <w:proofErr w:type="spellStart"/>
      <w:r w:rsidRPr="00AA3B34">
        <w:rPr>
          <w:lang w:val="fr-FR"/>
        </w:rPr>
        <w:t>Info.plist</w:t>
      </w:r>
      <w:proofErr w:type="spellEnd"/>
      <w:r w:rsidRPr="00AA3B34">
        <w:rPr>
          <w:lang w:val="fr-FR"/>
        </w:rPr>
        <w:t xml:space="preserve"> explicites ; ne pas lire l’ensemble du calendrier par défaut.</w:t>
      </w:r>
      <w:r w:rsidRPr="00AA3B34">
        <w:rPr>
          <w:lang w:val="fr-FR"/>
        </w:rPr>
        <w:br/>
      </w:r>
    </w:p>
    <w:p w14:paraId="5B937F8D" w14:textId="77777777" w:rsidR="00D33399" w:rsidRDefault="00000000">
      <w:pPr>
        <w:numPr>
          <w:ilvl w:val="0"/>
          <w:numId w:val="18"/>
        </w:numPr>
        <w:spacing w:after="0"/>
        <w:ind w:hanging="360"/>
      </w:pPr>
      <w:r w:rsidRPr="00AA3B34">
        <w:rPr>
          <w:lang w:val="fr-FR"/>
        </w:rPr>
        <w:t xml:space="preserve">Google </w:t>
      </w:r>
      <w:proofErr w:type="spellStart"/>
      <w:r w:rsidRPr="00AA3B34">
        <w:rPr>
          <w:lang w:val="fr-FR"/>
        </w:rPr>
        <w:t>Calendar</w:t>
      </w:r>
      <w:proofErr w:type="spellEnd"/>
      <w:r w:rsidRPr="00AA3B34">
        <w:rPr>
          <w:lang w:val="fr-FR"/>
        </w:rPr>
        <w:t xml:space="preserve"> : limiter scopes ; prévoir </w:t>
      </w:r>
      <w:r w:rsidRPr="00AA3B34">
        <w:rPr>
          <w:b/>
          <w:bCs/>
          <w:lang w:val="fr-FR"/>
        </w:rPr>
        <w:t xml:space="preserve">vérification </w:t>
      </w:r>
      <w:proofErr w:type="spellStart"/>
      <w:r w:rsidRPr="00AA3B34">
        <w:rPr>
          <w:b/>
          <w:bCs/>
          <w:lang w:val="fr-FR"/>
        </w:rPr>
        <w:t>OAuth</w:t>
      </w:r>
      <w:proofErr w:type="spellEnd"/>
      <w:r w:rsidRPr="00AA3B34">
        <w:rPr>
          <w:lang w:val="fr-FR"/>
        </w:rPr>
        <w:t xml:space="preserve"> si scope sensible ; politique “User Data” respectée.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Apple Developer+1</w:t>
        </w:r>
        <w:r>
          <w:rPr>
            <w:color w:val="1155CC"/>
            <w:u w:val="single"/>
          </w:rPr>
          <w:br/>
        </w:r>
      </w:hyperlink>
    </w:p>
    <w:p w14:paraId="449126D4" w14:textId="77777777" w:rsidR="00D33399" w:rsidRDefault="00000000">
      <w:pPr>
        <w:numPr>
          <w:ilvl w:val="0"/>
          <w:numId w:val="19"/>
        </w:numPr>
        <w:spacing w:after="0"/>
        <w:ind w:hanging="360"/>
      </w:pPr>
      <w:r>
        <w:rPr>
          <w:b/>
          <w:bCs/>
        </w:rPr>
        <w:t>Mineurs</w:t>
      </w:r>
      <w:r>
        <w:rPr>
          <w:b/>
          <w:bCs/>
        </w:rPr>
        <w:br/>
      </w:r>
    </w:p>
    <w:p w14:paraId="0F8B6E5B" w14:textId="77777777" w:rsidR="00D33399" w:rsidRDefault="00000000">
      <w:pPr>
        <w:numPr>
          <w:ilvl w:val="0"/>
          <w:numId w:val="20"/>
        </w:numPr>
        <w:spacing w:after="0"/>
        <w:ind w:hanging="360"/>
      </w:pPr>
      <w:r w:rsidRPr="00AA3B34">
        <w:rPr>
          <w:lang w:val="fr-FR"/>
        </w:rPr>
        <w:t>Age-</w:t>
      </w:r>
      <w:proofErr w:type="spellStart"/>
      <w:r w:rsidRPr="00AA3B34">
        <w:rPr>
          <w:lang w:val="fr-FR"/>
        </w:rPr>
        <w:t>gate</w:t>
      </w:r>
      <w:proofErr w:type="spellEnd"/>
      <w:r w:rsidRPr="00AA3B34">
        <w:rPr>
          <w:lang w:val="fr-FR"/>
        </w:rPr>
        <w:t xml:space="preserve"> + mécanisme de consentement parental si l’app vise les &lt; 15 ans ; interdiction de ciblage pub mineurs (et pas de “profilage marketing” pour mineurs).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Légifrance+1</w:t>
        </w:r>
        <w:r>
          <w:rPr>
            <w:color w:val="1155CC"/>
            <w:u w:val="single"/>
          </w:rPr>
          <w:br/>
        </w:r>
      </w:hyperlink>
    </w:p>
    <w:p w14:paraId="73155CA4" w14:textId="77777777" w:rsidR="00D33399" w:rsidRDefault="00000000">
      <w:pPr>
        <w:numPr>
          <w:ilvl w:val="0"/>
          <w:numId w:val="21"/>
        </w:numPr>
        <w:spacing w:after="0"/>
        <w:ind w:hanging="360"/>
      </w:pPr>
      <w:r>
        <w:rPr>
          <w:b/>
          <w:bCs/>
        </w:rPr>
        <w:t>Juridique &amp; PI</w:t>
      </w:r>
      <w:r>
        <w:rPr>
          <w:b/>
          <w:bCs/>
        </w:rPr>
        <w:br/>
      </w:r>
    </w:p>
    <w:p w14:paraId="158FF9A4" w14:textId="77777777" w:rsidR="00D33399" w:rsidRPr="00AA3B34" w:rsidRDefault="00000000">
      <w:pPr>
        <w:numPr>
          <w:ilvl w:val="0"/>
          <w:numId w:val="22"/>
        </w:numPr>
        <w:spacing w:after="240"/>
        <w:ind w:hanging="360"/>
        <w:rPr>
          <w:lang w:val="fr-FR"/>
        </w:rPr>
      </w:pPr>
      <w:r w:rsidRPr="00AA3B34">
        <w:rPr>
          <w:lang w:val="fr-FR"/>
        </w:rPr>
        <w:t xml:space="preserve">Dépôt de marque auprès </w:t>
      </w:r>
      <w:r w:rsidRPr="00AA3B34">
        <w:rPr>
          <w:b/>
          <w:bCs/>
          <w:lang w:val="fr-FR"/>
        </w:rPr>
        <w:t>INPI</w:t>
      </w:r>
      <w:r w:rsidRPr="00AA3B34">
        <w:rPr>
          <w:lang w:val="fr-FR"/>
        </w:rPr>
        <w:t xml:space="preserve"> ; inventaire des licences SDK ; CGU/CGV/Politique confidentialité ; mentions légales ; charte promos/affiliations.</w:t>
      </w:r>
      <w:r w:rsidRPr="00AA3B34">
        <w:rPr>
          <w:lang w:val="fr-FR"/>
        </w:rPr>
        <w:br/>
      </w:r>
    </w:p>
    <w:p w14:paraId="4F68B802" w14:textId="77777777" w:rsidR="00D33399" w:rsidRDefault="00000000">
      <w:r>
        <w:lastRenderedPageBreak/>
        <w:pict w14:anchorId="6EC26E71">
          <v:rect id="_x0000_i1029" style="width:0;height:1.5pt" o:hralign="center" o:hrstd="t" o:hr="t" fillcolor="#a0a0a0" stroked="f"/>
        </w:pict>
      </w:r>
    </w:p>
    <w:p w14:paraId="7F67FDBD" w14:textId="77777777" w:rsidR="00D33399" w:rsidRPr="00AA3B34" w:rsidRDefault="00000000">
      <w:pPr>
        <w:pStyle w:val="Titre2"/>
        <w:keepNext w:val="0"/>
        <w:keepLines w:val="0"/>
        <w:spacing w:after="80"/>
        <w:rPr>
          <w:sz w:val="34"/>
          <w:szCs w:val="34"/>
          <w:lang w:val="fr-FR"/>
        </w:rPr>
      </w:pPr>
      <w:bookmarkStart w:id="5" w:name="_io1ifxv4zyja" w:colFirst="0" w:colLast="0"/>
      <w:bookmarkEnd w:id="5"/>
      <w:r w:rsidRPr="00AA3B34">
        <w:rPr>
          <w:sz w:val="34"/>
          <w:szCs w:val="34"/>
          <w:lang w:val="fr-FR"/>
        </w:rPr>
        <w:t>5) Sources juridiques &amp; bibliographie (sélection, format court)</w:t>
      </w:r>
    </w:p>
    <w:p w14:paraId="537E33C5" w14:textId="77777777" w:rsidR="00D33399" w:rsidRDefault="00000000">
      <w:pPr>
        <w:pStyle w:val="Titre3"/>
        <w:keepNext w:val="0"/>
        <w:keepLines w:val="0"/>
        <w:spacing w:before="280"/>
        <w:rPr>
          <w:color w:val="000000"/>
          <w:sz w:val="26"/>
          <w:szCs w:val="26"/>
        </w:rPr>
      </w:pPr>
      <w:bookmarkStart w:id="6" w:name="_fm7ox92svtz1" w:colFirst="0" w:colLast="0"/>
      <w:bookmarkEnd w:id="6"/>
      <w:r>
        <w:rPr>
          <w:color w:val="000000"/>
          <w:sz w:val="26"/>
          <w:szCs w:val="26"/>
        </w:rPr>
        <w:t xml:space="preserve">Données </w:t>
      </w:r>
      <w:proofErr w:type="spellStart"/>
      <w:r>
        <w:rPr>
          <w:color w:val="000000"/>
          <w:sz w:val="26"/>
          <w:szCs w:val="26"/>
        </w:rPr>
        <w:t>personnelles</w:t>
      </w:r>
      <w:proofErr w:type="spellEnd"/>
      <w:r>
        <w:rPr>
          <w:color w:val="000000"/>
          <w:sz w:val="26"/>
          <w:szCs w:val="26"/>
        </w:rPr>
        <w:t xml:space="preserve"> / traceurs</w:t>
      </w:r>
    </w:p>
    <w:p w14:paraId="2B94ED00" w14:textId="77777777" w:rsidR="00D33399" w:rsidRDefault="00000000">
      <w:pPr>
        <w:numPr>
          <w:ilvl w:val="0"/>
          <w:numId w:val="23"/>
        </w:numPr>
        <w:spacing w:before="240" w:after="0"/>
        <w:ind w:hanging="360"/>
      </w:pPr>
      <w:r w:rsidRPr="00AA3B34">
        <w:rPr>
          <w:b/>
          <w:bCs/>
          <w:lang w:val="fr-FR"/>
        </w:rPr>
        <w:t>Règlement (UE) 2016/679 (RGPD)</w:t>
      </w:r>
      <w:r w:rsidRPr="00AA3B34">
        <w:rPr>
          <w:lang w:val="fr-FR"/>
        </w:rPr>
        <w:t xml:space="preserve">, chap. II–IV (art. 6, 13, 20, 25, 28, 30, 32–34). </w:t>
      </w:r>
      <w:proofErr w:type="spellStart"/>
      <w:r w:rsidRPr="00AA3B34">
        <w:rPr>
          <w:lang w:val="fr-FR"/>
        </w:rPr>
        <w:t>Eur</w:t>
      </w:r>
      <w:proofErr w:type="spellEnd"/>
      <w:r w:rsidRPr="00AA3B34">
        <w:rPr>
          <w:lang w:val="fr-FR"/>
        </w:rPr>
        <w:t xml:space="preserve">-Lex &amp; CNIL. </w:t>
      </w:r>
      <w:proofErr w:type="spellStart"/>
      <w:r>
        <w:t>Consulté</w:t>
      </w:r>
      <w:proofErr w:type="spellEnd"/>
      <w:r>
        <w:t xml:space="preserve"> le 13/11/2025.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CNIL+5EUR-Lex+5CNIL+5</w:t>
        </w:r>
        <w:r>
          <w:rPr>
            <w:color w:val="1155CC"/>
            <w:u w:val="single"/>
          </w:rPr>
          <w:br/>
        </w:r>
      </w:hyperlink>
    </w:p>
    <w:p w14:paraId="0B54EA13" w14:textId="77777777" w:rsidR="00D33399" w:rsidRDefault="00000000">
      <w:pPr>
        <w:numPr>
          <w:ilvl w:val="0"/>
          <w:numId w:val="23"/>
        </w:numPr>
        <w:spacing w:after="0"/>
        <w:ind w:hanging="360"/>
      </w:pPr>
      <w:r w:rsidRPr="00AA3B34">
        <w:rPr>
          <w:b/>
          <w:bCs/>
          <w:lang w:val="fr-FR"/>
        </w:rPr>
        <w:t>CNIL – Lignes directrices &amp; pages cookies/traceurs</w:t>
      </w:r>
      <w:r w:rsidRPr="00AA3B34">
        <w:rPr>
          <w:lang w:val="fr-FR"/>
        </w:rPr>
        <w:t xml:space="preserve"> (exemptions </w:t>
      </w:r>
      <w:proofErr w:type="spellStart"/>
      <w:r w:rsidRPr="00AA3B34">
        <w:rPr>
          <w:lang w:val="fr-FR"/>
        </w:rPr>
        <w:t>analytics</w:t>
      </w:r>
      <w:proofErr w:type="spellEnd"/>
      <w:r w:rsidRPr="00AA3B34">
        <w:rPr>
          <w:lang w:val="fr-FR"/>
        </w:rPr>
        <w:t xml:space="preserve"> ; 13 mois / 25 mois). </w:t>
      </w:r>
      <w:r>
        <w:t>04/07/2025 &amp; 29/09/2020.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CNIL+1</w:t>
        </w:r>
        <w:r>
          <w:rPr>
            <w:color w:val="1155CC"/>
            <w:u w:val="single"/>
          </w:rPr>
          <w:br/>
        </w:r>
      </w:hyperlink>
    </w:p>
    <w:p w14:paraId="53A4A2E8" w14:textId="77777777" w:rsidR="00D33399" w:rsidRDefault="00000000">
      <w:pPr>
        <w:numPr>
          <w:ilvl w:val="0"/>
          <w:numId w:val="23"/>
        </w:numPr>
        <w:spacing w:after="240"/>
        <w:ind w:hanging="360"/>
      </w:pPr>
      <w:r w:rsidRPr="00AA3B34">
        <w:rPr>
          <w:b/>
          <w:bCs/>
          <w:lang w:val="fr-FR"/>
        </w:rPr>
        <w:t>Loi Informatique &amp; Libertés, art. 82</w:t>
      </w:r>
      <w:r w:rsidRPr="00AA3B34">
        <w:rPr>
          <w:lang w:val="fr-FR"/>
        </w:rPr>
        <w:t xml:space="preserve"> (traceurs). </w:t>
      </w:r>
      <w:r>
        <w:t>CNIL/</w:t>
      </w:r>
      <w:proofErr w:type="spellStart"/>
      <w:r>
        <w:t>Legifrance</w:t>
      </w:r>
      <w:proofErr w:type="spellEnd"/>
      <w:r>
        <w:t>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CNIL</w:t>
        </w:r>
        <w:r>
          <w:rPr>
            <w:color w:val="1155CC"/>
            <w:u w:val="single"/>
          </w:rPr>
          <w:br/>
        </w:r>
      </w:hyperlink>
    </w:p>
    <w:p w14:paraId="6E0A8D79" w14:textId="77777777" w:rsidR="00D33399" w:rsidRDefault="00000000">
      <w:pPr>
        <w:pStyle w:val="Titre3"/>
        <w:keepNext w:val="0"/>
        <w:keepLines w:val="0"/>
        <w:spacing w:before="280"/>
        <w:rPr>
          <w:color w:val="000000"/>
          <w:sz w:val="26"/>
          <w:szCs w:val="26"/>
        </w:rPr>
      </w:pPr>
      <w:bookmarkStart w:id="7" w:name="_lw702nvqyawr" w:colFirst="0" w:colLast="0"/>
      <w:bookmarkEnd w:id="7"/>
      <w:r>
        <w:rPr>
          <w:color w:val="000000"/>
          <w:sz w:val="26"/>
          <w:szCs w:val="26"/>
        </w:rPr>
        <w:t>Prospection &amp; push</w:t>
      </w:r>
    </w:p>
    <w:p w14:paraId="25E24A14" w14:textId="77777777" w:rsidR="00D33399" w:rsidRDefault="00000000">
      <w:pPr>
        <w:numPr>
          <w:ilvl w:val="0"/>
          <w:numId w:val="8"/>
        </w:numPr>
        <w:spacing w:before="240" w:after="240"/>
        <w:ind w:left="720"/>
      </w:pPr>
      <w:r>
        <w:rPr>
          <w:b/>
          <w:bCs/>
        </w:rPr>
        <w:t>CPCE art. L34-5</w:t>
      </w:r>
      <w:r>
        <w:t xml:space="preserve"> (opt-in B2C). CNIL/Legifrance. 04/02/2022.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Légifrance+1</w:t>
        </w:r>
        <w:r>
          <w:rPr>
            <w:color w:val="1155CC"/>
            <w:u w:val="single"/>
          </w:rPr>
          <w:br/>
        </w:r>
      </w:hyperlink>
    </w:p>
    <w:p w14:paraId="7540A320" w14:textId="77777777" w:rsidR="00D33399" w:rsidRDefault="00000000">
      <w:pPr>
        <w:pStyle w:val="Titre3"/>
        <w:keepNext w:val="0"/>
        <w:keepLines w:val="0"/>
        <w:spacing w:before="280"/>
        <w:rPr>
          <w:color w:val="000000"/>
          <w:sz w:val="26"/>
          <w:szCs w:val="26"/>
        </w:rPr>
      </w:pPr>
      <w:bookmarkStart w:id="8" w:name="_x8uaw6iiw1nm" w:colFirst="0" w:colLast="0"/>
      <w:bookmarkEnd w:id="8"/>
      <w:r>
        <w:rPr>
          <w:color w:val="000000"/>
          <w:sz w:val="26"/>
          <w:szCs w:val="26"/>
        </w:rPr>
        <w:t>DSA / Publicité</w:t>
      </w:r>
    </w:p>
    <w:p w14:paraId="4BBEF5DD" w14:textId="77777777" w:rsidR="00D33399" w:rsidRDefault="00000000">
      <w:pPr>
        <w:numPr>
          <w:ilvl w:val="0"/>
          <w:numId w:val="5"/>
        </w:numPr>
        <w:spacing w:before="240" w:after="240"/>
        <w:ind w:left="720"/>
      </w:pPr>
      <w:r w:rsidRPr="00AA3B34">
        <w:rPr>
          <w:b/>
          <w:bCs/>
          <w:lang w:val="fr-FR"/>
        </w:rPr>
        <w:t>Règlement (UE) 2022/2065 (DSA)</w:t>
      </w:r>
      <w:r w:rsidRPr="00AA3B34">
        <w:rPr>
          <w:lang w:val="fr-FR"/>
        </w:rPr>
        <w:t xml:space="preserve"> – interdiction ciblage mineurs &amp; données sensibles ; transparence publicitaire. </w:t>
      </w:r>
      <w:r>
        <w:t>Commission/</w:t>
      </w:r>
      <w:proofErr w:type="spellStart"/>
      <w:r>
        <w:t>eur</w:t>
      </w:r>
      <w:proofErr w:type="spellEnd"/>
      <w:r>
        <w:t>-lex. Consulté 13/11/2025.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ACPR</w:t>
        </w:r>
        <w:r>
          <w:rPr>
            <w:color w:val="1155CC"/>
            <w:u w:val="single"/>
          </w:rPr>
          <w:br/>
        </w:r>
      </w:hyperlink>
    </w:p>
    <w:p w14:paraId="77EB0735" w14:textId="77777777" w:rsidR="00D33399" w:rsidRDefault="00000000">
      <w:pPr>
        <w:pStyle w:val="Titre3"/>
        <w:keepNext w:val="0"/>
        <w:keepLines w:val="0"/>
        <w:spacing w:before="280"/>
        <w:rPr>
          <w:color w:val="000000"/>
          <w:sz w:val="26"/>
          <w:szCs w:val="26"/>
        </w:rPr>
      </w:pPr>
      <w:bookmarkStart w:id="9" w:name="_u95cax1e37iz" w:colFirst="0" w:colLast="0"/>
      <w:bookmarkEnd w:id="9"/>
      <w:r>
        <w:rPr>
          <w:color w:val="000000"/>
          <w:sz w:val="26"/>
          <w:szCs w:val="26"/>
        </w:rPr>
        <w:t>Consommation</w:t>
      </w:r>
    </w:p>
    <w:p w14:paraId="0E8079FD" w14:textId="77777777" w:rsidR="00D33399" w:rsidRDefault="00000000">
      <w:pPr>
        <w:numPr>
          <w:ilvl w:val="0"/>
          <w:numId w:val="2"/>
        </w:numPr>
        <w:spacing w:before="240" w:after="0"/>
      </w:pPr>
      <w:r w:rsidRPr="00AA3B34">
        <w:rPr>
          <w:b/>
          <w:bCs/>
          <w:lang w:val="fr-FR"/>
        </w:rPr>
        <w:t>Code de la consommation</w:t>
      </w:r>
      <w:r w:rsidRPr="00AA3B34">
        <w:rPr>
          <w:lang w:val="fr-FR"/>
        </w:rPr>
        <w:t xml:space="preserve"> (précontractuel, rétractation digital, reconduction) ; </w:t>
      </w:r>
      <w:r w:rsidRPr="00AA3B34">
        <w:rPr>
          <w:b/>
          <w:bCs/>
          <w:lang w:val="fr-FR"/>
        </w:rPr>
        <w:t>art. L215-1-1</w:t>
      </w:r>
      <w:r w:rsidRPr="00AA3B34">
        <w:rPr>
          <w:lang w:val="fr-FR"/>
        </w:rPr>
        <w:t xml:space="preserve"> et </w:t>
      </w:r>
      <w:r w:rsidRPr="00AA3B34">
        <w:rPr>
          <w:b/>
          <w:bCs/>
          <w:lang w:val="fr-FR"/>
        </w:rPr>
        <w:t>Décret n° 2023-417</w:t>
      </w:r>
      <w:r w:rsidRPr="00AA3B34">
        <w:rPr>
          <w:lang w:val="fr-FR"/>
        </w:rPr>
        <w:t xml:space="preserve"> (résiliation en ligne). </w:t>
      </w:r>
      <w:proofErr w:type="spellStart"/>
      <w:r w:rsidRPr="00AA3B34">
        <w:rPr>
          <w:lang w:val="fr-FR"/>
        </w:rPr>
        <w:t>Legifrance</w:t>
      </w:r>
      <w:proofErr w:type="spellEnd"/>
      <w:r w:rsidRPr="00AA3B34">
        <w:rPr>
          <w:lang w:val="fr-FR"/>
        </w:rPr>
        <w:t>/Min. Économie.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livv.eu+2Légifrance+2</w:t>
        </w:r>
        <w:r>
          <w:rPr>
            <w:color w:val="1155CC"/>
            <w:u w:val="single"/>
          </w:rPr>
          <w:br/>
        </w:r>
      </w:hyperlink>
    </w:p>
    <w:p w14:paraId="71D48A97" w14:textId="77777777" w:rsidR="00D33399" w:rsidRDefault="00000000">
      <w:pPr>
        <w:numPr>
          <w:ilvl w:val="0"/>
          <w:numId w:val="2"/>
        </w:numPr>
        <w:spacing w:after="240"/>
      </w:pPr>
      <w:r w:rsidRPr="00AA3B34">
        <w:rPr>
          <w:b/>
          <w:bCs/>
          <w:lang w:val="fr-FR"/>
        </w:rPr>
        <w:t>Médiation de la consommation</w:t>
      </w:r>
      <w:r w:rsidRPr="00AA3B34">
        <w:rPr>
          <w:lang w:val="fr-FR"/>
        </w:rPr>
        <w:t xml:space="preserve"> — </w:t>
      </w:r>
      <w:r w:rsidRPr="00AA3B34">
        <w:rPr>
          <w:b/>
          <w:bCs/>
          <w:lang w:val="fr-FR"/>
        </w:rPr>
        <w:t>art. L612-1</w:t>
      </w:r>
      <w:r w:rsidRPr="00AA3B34">
        <w:rPr>
          <w:lang w:val="fr-FR"/>
        </w:rPr>
        <w:t xml:space="preserve"> ; fiches pratiques (</w:t>
      </w:r>
      <w:proofErr w:type="spellStart"/>
      <w:proofErr w:type="gramStart"/>
      <w:r w:rsidRPr="00AA3B34">
        <w:rPr>
          <w:lang w:val="fr-FR"/>
        </w:rPr>
        <w:t>économie.gouv</w:t>
      </w:r>
      <w:proofErr w:type="spellEnd"/>
      <w:proofErr w:type="gramEnd"/>
      <w:r w:rsidRPr="00AA3B34">
        <w:rPr>
          <w:lang w:val="fr-FR"/>
        </w:rPr>
        <w:t>).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Légifrance+1</w:t>
        </w:r>
        <w:r>
          <w:rPr>
            <w:color w:val="1155CC"/>
            <w:u w:val="single"/>
          </w:rPr>
          <w:br/>
        </w:r>
      </w:hyperlink>
    </w:p>
    <w:p w14:paraId="01D5BF17" w14:textId="77777777" w:rsidR="00D33399" w:rsidRDefault="00000000">
      <w:pPr>
        <w:pStyle w:val="Titre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0" w:name="_gz9ce9rwlobt" w:colFirst="0" w:colLast="0"/>
      <w:bookmarkEnd w:id="10"/>
      <w:r>
        <w:rPr>
          <w:color w:val="000000"/>
          <w:sz w:val="26"/>
          <w:szCs w:val="26"/>
        </w:rPr>
        <w:t>Transferts internationaux</w:t>
      </w:r>
    </w:p>
    <w:p w14:paraId="00108F21" w14:textId="77777777" w:rsidR="00D33399" w:rsidRDefault="00000000">
      <w:pPr>
        <w:numPr>
          <w:ilvl w:val="0"/>
          <w:numId w:val="24"/>
        </w:numPr>
        <w:spacing w:before="240" w:after="240"/>
        <w:ind w:hanging="360"/>
      </w:pPr>
      <w:r w:rsidRPr="00AA3B34">
        <w:rPr>
          <w:b/>
          <w:bCs/>
          <w:lang w:val="fr-FR"/>
        </w:rPr>
        <w:t>Décision d’adéquation DPF (10/07/2023)</w:t>
      </w:r>
      <w:r w:rsidRPr="00AA3B34">
        <w:rPr>
          <w:lang w:val="fr-FR"/>
        </w:rPr>
        <w:t xml:space="preserve"> + </w:t>
      </w:r>
      <w:r w:rsidRPr="00AA3B34">
        <w:rPr>
          <w:b/>
          <w:bCs/>
          <w:lang w:val="fr-FR"/>
        </w:rPr>
        <w:t>validation par le Tribunal de l’UE (03/09/2025)</w:t>
      </w:r>
      <w:r w:rsidRPr="00AA3B34">
        <w:rPr>
          <w:lang w:val="fr-FR"/>
        </w:rPr>
        <w:t xml:space="preserve">. </w:t>
      </w:r>
      <w:r>
        <w:t>CNIL/</w:t>
      </w:r>
      <w:proofErr w:type="spellStart"/>
      <w:r>
        <w:t>Eur</w:t>
      </w:r>
      <w:proofErr w:type="spellEnd"/>
      <w:r>
        <w:t>-Lex/analyses.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EUR-Lex+1</w:t>
        </w:r>
        <w:r>
          <w:rPr>
            <w:color w:val="1155CC"/>
            <w:u w:val="single"/>
          </w:rPr>
          <w:br/>
        </w:r>
      </w:hyperlink>
    </w:p>
    <w:p w14:paraId="164F9A31" w14:textId="77777777" w:rsidR="00D33399" w:rsidRDefault="00000000">
      <w:pPr>
        <w:pStyle w:val="Titre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1" w:name="_mqjqtfyt4yq" w:colFirst="0" w:colLast="0"/>
      <w:bookmarkEnd w:id="11"/>
      <w:r>
        <w:rPr>
          <w:color w:val="000000"/>
          <w:sz w:val="26"/>
          <w:szCs w:val="26"/>
        </w:rPr>
        <w:t>Intégrations calendriers / app stores / AdTech</w:t>
      </w:r>
    </w:p>
    <w:p w14:paraId="06DB12EE" w14:textId="77777777" w:rsidR="00D33399" w:rsidRDefault="00000000">
      <w:pPr>
        <w:numPr>
          <w:ilvl w:val="0"/>
          <w:numId w:val="25"/>
        </w:numPr>
        <w:spacing w:before="240" w:after="0"/>
        <w:ind w:hanging="360"/>
      </w:pPr>
      <w:r w:rsidRPr="00AA3B34">
        <w:rPr>
          <w:b/>
          <w:bCs/>
          <w:lang w:val="fr-FR"/>
        </w:rPr>
        <w:t xml:space="preserve">Apple </w:t>
      </w:r>
      <w:proofErr w:type="spellStart"/>
      <w:r w:rsidRPr="00AA3B34">
        <w:rPr>
          <w:b/>
          <w:bCs/>
          <w:lang w:val="fr-FR"/>
        </w:rPr>
        <w:t>EventKit</w:t>
      </w:r>
      <w:proofErr w:type="spellEnd"/>
      <w:r w:rsidRPr="00AA3B34">
        <w:rPr>
          <w:b/>
          <w:bCs/>
          <w:lang w:val="fr-FR"/>
        </w:rPr>
        <w:t xml:space="preserve"> &amp; ATT</w:t>
      </w:r>
      <w:r w:rsidRPr="00AA3B34">
        <w:rPr>
          <w:lang w:val="fr-FR"/>
        </w:rPr>
        <w:t xml:space="preserve"> (docs développeur). </w:t>
      </w:r>
      <w:r>
        <w:t>2023–2025.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Apple Developer+1</w:t>
        </w:r>
        <w:r>
          <w:rPr>
            <w:color w:val="1155CC"/>
            <w:u w:val="single"/>
          </w:rPr>
          <w:br/>
        </w:r>
      </w:hyperlink>
    </w:p>
    <w:p w14:paraId="1D71E1C2" w14:textId="77777777" w:rsidR="00D33399" w:rsidRDefault="00000000">
      <w:pPr>
        <w:numPr>
          <w:ilvl w:val="0"/>
          <w:numId w:val="25"/>
        </w:numPr>
        <w:spacing w:after="240"/>
        <w:ind w:hanging="360"/>
      </w:pPr>
      <w:r>
        <w:rPr>
          <w:b/>
          <w:bCs/>
        </w:rPr>
        <w:lastRenderedPageBreak/>
        <w:t>Google Calendar API &amp; Sensitive scopes (OAuth verification)</w:t>
      </w:r>
      <w:r>
        <w:t xml:space="preserve"> ; </w:t>
      </w:r>
      <w:r>
        <w:rPr>
          <w:b/>
          <w:bCs/>
        </w:rPr>
        <w:t>Google AdMob UMP &amp; TCF v2.2</w:t>
      </w:r>
      <w:r>
        <w:t xml:space="preserve"> (docs). 2024–2025.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Google for Developers+2Google for Developers+2</w:t>
        </w:r>
        <w:r>
          <w:rPr>
            <w:color w:val="1155CC"/>
            <w:u w:val="single"/>
          </w:rPr>
          <w:br/>
        </w:r>
      </w:hyperlink>
    </w:p>
    <w:p w14:paraId="34EE8E88" w14:textId="77777777" w:rsidR="00D33399" w:rsidRDefault="00000000">
      <w:pPr>
        <w:pStyle w:val="Titre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2" w:name="_18aa5obo7z9z" w:colFirst="0" w:colLast="0"/>
      <w:bookmarkEnd w:id="12"/>
      <w:r>
        <w:rPr>
          <w:color w:val="000000"/>
          <w:sz w:val="26"/>
          <w:szCs w:val="26"/>
        </w:rPr>
        <w:t>Mineurs</w:t>
      </w:r>
    </w:p>
    <w:p w14:paraId="3EDEB855" w14:textId="77777777" w:rsidR="00D33399" w:rsidRDefault="00000000">
      <w:pPr>
        <w:numPr>
          <w:ilvl w:val="0"/>
          <w:numId w:val="7"/>
        </w:numPr>
        <w:spacing w:before="240" w:after="240"/>
        <w:ind w:left="720"/>
      </w:pPr>
      <w:r w:rsidRPr="00AA3B34">
        <w:rPr>
          <w:b/>
          <w:bCs/>
          <w:lang w:val="fr-FR"/>
        </w:rPr>
        <w:t>LIL art. 45</w:t>
      </w:r>
      <w:r w:rsidRPr="00AA3B34">
        <w:rPr>
          <w:lang w:val="fr-FR"/>
        </w:rPr>
        <w:t xml:space="preserve"> (majorité numérique 15 ans) ; CNIL recommandations. </w:t>
      </w:r>
      <w:r>
        <w:t>2021–2025.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Légifrance+1</w:t>
        </w:r>
        <w:r>
          <w:rPr>
            <w:color w:val="1155CC"/>
            <w:u w:val="single"/>
          </w:rPr>
          <w:br/>
        </w:r>
      </w:hyperlink>
    </w:p>
    <w:p w14:paraId="01526A90" w14:textId="77777777" w:rsidR="00D33399" w:rsidRDefault="00000000">
      <w:pPr>
        <w:pStyle w:val="Titre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3" w:name="_j34abe2194ey" w:colFirst="0" w:colLast="0"/>
      <w:bookmarkEnd w:id="13"/>
      <w:r>
        <w:rPr>
          <w:color w:val="000000"/>
          <w:sz w:val="26"/>
          <w:szCs w:val="26"/>
        </w:rPr>
        <w:t>Hébergeur / responsabilité</w:t>
      </w:r>
    </w:p>
    <w:p w14:paraId="51CED1A8" w14:textId="77777777" w:rsidR="00D33399" w:rsidRDefault="00000000">
      <w:pPr>
        <w:numPr>
          <w:ilvl w:val="0"/>
          <w:numId w:val="1"/>
        </w:numPr>
        <w:spacing w:before="240" w:after="240"/>
        <w:ind w:left="720"/>
      </w:pPr>
      <w:r w:rsidRPr="00AA3B34">
        <w:rPr>
          <w:b/>
          <w:bCs/>
          <w:lang w:val="fr-FR"/>
        </w:rPr>
        <w:t>LCEN / DSA</w:t>
      </w:r>
      <w:r w:rsidRPr="00AA3B34">
        <w:rPr>
          <w:lang w:val="fr-FR"/>
        </w:rPr>
        <w:t xml:space="preserve"> – responsabilité et procédures de retrait (si diffusion publique). </w:t>
      </w:r>
      <w:proofErr w:type="spellStart"/>
      <w:r>
        <w:t>Legifrance</w:t>
      </w:r>
      <w:proofErr w:type="spellEnd"/>
      <w:r>
        <w:t>/analyses.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Légifrance</w:t>
        </w:r>
        <w:r>
          <w:rPr>
            <w:color w:val="1155CC"/>
            <w:u w:val="single"/>
          </w:rPr>
          <w:br/>
        </w:r>
      </w:hyperlink>
    </w:p>
    <w:p w14:paraId="064DEE7B" w14:textId="77777777" w:rsidR="00D33399" w:rsidRPr="00AA3B34" w:rsidRDefault="00000000">
      <w:pPr>
        <w:spacing w:before="240" w:after="240"/>
        <w:ind w:left="600" w:right="600"/>
        <w:rPr>
          <w:lang w:val="fr-FR"/>
        </w:rPr>
      </w:pPr>
      <w:r w:rsidRPr="00AA3B34">
        <w:rPr>
          <w:b/>
          <w:bCs/>
          <w:lang w:val="fr-FR"/>
        </w:rPr>
        <w:t>Note de mise en page (bibliographie)</w:t>
      </w:r>
      <w:r w:rsidRPr="00AA3B34">
        <w:rPr>
          <w:lang w:val="fr-FR"/>
        </w:rPr>
        <w:t xml:space="preserve"> : pour un rendu académique (inspiré </w:t>
      </w:r>
      <w:r w:rsidRPr="00AA3B34">
        <w:rPr>
          <w:b/>
          <w:bCs/>
          <w:lang w:val="fr-FR"/>
        </w:rPr>
        <w:t>ISO 690</w:t>
      </w:r>
      <w:r w:rsidRPr="00AA3B34">
        <w:rPr>
          <w:lang w:val="fr-FR"/>
        </w:rPr>
        <w:t xml:space="preserve">), citez ainsi : </w:t>
      </w:r>
      <w:r w:rsidRPr="00AA3B34">
        <w:rPr>
          <w:b/>
          <w:bCs/>
          <w:lang w:val="fr-FR"/>
        </w:rPr>
        <w:t>Auteur/Institution</w:t>
      </w:r>
      <w:r w:rsidRPr="00AA3B34">
        <w:rPr>
          <w:lang w:val="fr-FR"/>
        </w:rPr>
        <w:t xml:space="preserve">, </w:t>
      </w:r>
      <w:r w:rsidRPr="00AA3B34">
        <w:rPr>
          <w:i/>
          <w:iCs/>
          <w:lang w:val="fr-FR"/>
        </w:rPr>
        <w:t>Titre</w:t>
      </w:r>
      <w:r w:rsidRPr="00AA3B34">
        <w:rPr>
          <w:lang w:val="fr-FR"/>
        </w:rPr>
        <w:t xml:space="preserve">, Éditeur/URL, </w:t>
      </w:r>
      <w:r w:rsidRPr="00AA3B34">
        <w:rPr>
          <w:b/>
          <w:bCs/>
          <w:lang w:val="fr-FR"/>
        </w:rPr>
        <w:t>date</w:t>
      </w:r>
      <w:r w:rsidRPr="00AA3B34">
        <w:rPr>
          <w:lang w:val="fr-FR"/>
        </w:rPr>
        <w:t xml:space="preserve"> (dernière mise à jour), </w:t>
      </w:r>
      <w:r w:rsidRPr="00AA3B34">
        <w:rPr>
          <w:i/>
          <w:iCs/>
          <w:lang w:val="fr-FR"/>
        </w:rPr>
        <w:t>consulté le</w:t>
      </w:r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13 novembre 2025</w:t>
      </w:r>
      <w:r w:rsidRPr="00AA3B34">
        <w:rPr>
          <w:lang w:val="fr-FR"/>
        </w:rPr>
        <w:t xml:space="preserve">. Pour les textes officiels : </w:t>
      </w:r>
      <w:r w:rsidRPr="00AA3B34">
        <w:rPr>
          <w:b/>
          <w:bCs/>
          <w:lang w:val="fr-FR"/>
        </w:rPr>
        <w:t>Intitulé exact</w:t>
      </w:r>
      <w:r w:rsidRPr="00AA3B34">
        <w:rPr>
          <w:lang w:val="fr-FR"/>
        </w:rPr>
        <w:t>, source (</w:t>
      </w:r>
      <w:proofErr w:type="spellStart"/>
      <w:r w:rsidRPr="00AA3B34">
        <w:rPr>
          <w:lang w:val="fr-FR"/>
        </w:rPr>
        <w:t>Eur</w:t>
      </w:r>
      <w:proofErr w:type="spellEnd"/>
      <w:r w:rsidRPr="00AA3B34">
        <w:rPr>
          <w:lang w:val="fr-FR"/>
        </w:rPr>
        <w:t>-Lex/</w:t>
      </w:r>
      <w:proofErr w:type="spellStart"/>
      <w:r w:rsidRPr="00AA3B34">
        <w:rPr>
          <w:lang w:val="fr-FR"/>
        </w:rPr>
        <w:t>Legifrance</w:t>
      </w:r>
      <w:proofErr w:type="spellEnd"/>
      <w:r w:rsidRPr="00AA3B34">
        <w:rPr>
          <w:lang w:val="fr-FR"/>
        </w:rPr>
        <w:t xml:space="preserve">), </w:t>
      </w:r>
      <w:r w:rsidRPr="00AA3B34">
        <w:rPr>
          <w:b/>
          <w:bCs/>
          <w:lang w:val="fr-FR"/>
        </w:rPr>
        <w:t>référence</w:t>
      </w:r>
      <w:r w:rsidRPr="00AA3B34">
        <w:rPr>
          <w:lang w:val="fr-FR"/>
        </w:rPr>
        <w:t xml:space="preserve"> (numéro, date), </w:t>
      </w:r>
      <w:r w:rsidRPr="00AA3B34">
        <w:rPr>
          <w:i/>
          <w:iCs/>
          <w:lang w:val="fr-FR"/>
        </w:rPr>
        <w:t>consulté le</w:t>
      </w:r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>13 novembre 2025</w:t>
      </w:r>
      <w:r w:rsidRPr="00AA3B34">
        <w:rPr>
          <w:lang w:val="fr-FR"/>
        </w:rPr>
        <w:t>.</w:t>
      </w:r>
    </w:p>
    <w:p w14:paraId="76C29875" w14:textId="77777777" w:rsidR="00D33399" w:rsidRDefault="00000000">
      <w:r>
        <w:pict w14:anchorId="3413E661">
          <v:rect id="_x0000_i1030" style="width:0;height:1.5pt" o:hralign="center" o:hrstd="t" o:hr="t" fillcolor="#a0a0a0" stroked="f"/>
        </w:pict>
      </w:r>
    </w:p>
    <w:p w14:paraId="225FAE0D" w14:textId="77777777" w:rsidR="00D33399" w:rsidRDefault="00000000">
      <w:pPr>
        <w:pStyle w:val="Titre2"/>
        <w:keepNext w:val="0"/>
        <w:keepLines w:val="0"/>
        <w:spacing w:after="80"/>
        <w:rPr>
          <w:sz w:val="34"/>
          <w:szCs w:val="34"/>
        </w:rPr>
      </w:pPr>
      <w:bookmarkStart w:id="14" w:name="_6alm4bh91fqt" w:colFirst="0" w:colLast="0"/>
      <w:bookmarkEnd w:id="14"/>
      <w:r>
        <w:rPr>
          <w:sz w:val="34"/>
          <w:szCs w:val="34"/>
        </w:rPr>
        <w:t>6) Conclusion exécutable (priorités 0–90 jours)</w:t>
      </w:r>
    </w:p>
    <w:p w14:paraId="4BA4F1C7" w14:textId="77777777" w:rsidR="00D33399" w:rsidRDefault="00000000">
      <w:pPr>
        <w:numPr>
          <w:ilvl w:val="0"/>
          <w:numId w:val="3"/>
        </w:numPr>
        <w:spacing w:before="240" w:after="0"/>
        <w:ind w:left="720"/>
      </w:pPr>
      <w:r w:rsidRPr="00AA3B34">
        <w:rPr>
          <w:b/>
          <w:bCs/>
          <w:lang w:val="fr-FR"/>
        </w:rPr>
        <w:t>Mettre en place la CMP (TCF v2.2) + ATT/UMP</w:t>
      </w:r>
      <w:r w:rsidRPr="00AA3B34">
        <w:rPr>
          <w:lang w:val="fr-FR"/>
        </w:rPr>
        <w:t xml:space="preserve"> et bloquer tout </w:t>
      </w:r>
      <w:proofErr w:type="spellStart"/>
      <w:r w:rsidRPr="00AA3B34">
        <w:rPr>
          <w:lang w:val="fr-FR"/>
        </w:rPr>
        <w:t>tracking</w:t>
      </w:r>
      <w:proofErr w:type="spellEnd"/>
      <w:r w:rsidRPr="00AA3B34">
        <w:rPr>
          <w:lang w:val="fr-FR"/>
        </w:rPr>
        <w:t xml:space="preserve"> non exempté avant consentement.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Google Help+1</w:t>
        </w:r>
        <w:r>
          <w:rPr>
            <w:color w:val="1155CC"/>
            <w:u w:val="single"/>
          </w:rPr>
          <w:br/>
        </w:r>
      </w:hyperlink>
    </w:p>
    <w:p w14:paraId="11DC3CF5" w14:textId="77777777" w:rsidR="00D33399" w:rsidRDefault="00000000">
      <w:pPr>
        <w:numPr>
          <w:ilvl w:val="0"/>
          <w:numId w:val="3"/>
        </w:numPr>
        <w:spacing w:after="0"/>
        <w:ind w:left="720"/>
      </w:pPr>
      <w:r w:rsidRPr="00AA3B34">
        <w:rPr>
          <w:b/>
          <w:bCs/>
          <w:lang w:val="fr-FR"/>
        </w:rPr>
        <w:t>Publier CGU/CGV/Politique de confidentialité</w:t>
      </w:r>
      <w:r w:rsidRPr="00AA3B34">
        <w:rPr>
          <w:lang w:val="fr-FR"/>
        </w:rPr>
        <w:t xml:space="preserve"> (bases légales par finalité, durées, transferts, droits) ; activer </w:t>
      </w:r>
      <w:r w:rsidRPr="00AA3B34">
        <w:rPr>
          <w:b/>
          <w:bCs/>
          <w:lang w:val="fr-FR"/>
        </w:rPr>
        <w:t>portabilité (CSV/JSON)</w:t>
      </w:r>
      <w:r w:rsidRPr="00AA3B34">
        <w:rPr>
          <w:lang w:val="fr-FR"/>
        </w:rPr>
        <w:t>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Privacy Regulation</w:t>
        </w:r>
        <w:r>
          <w:rPr>
            <w:color w:val="1155CC"/>
            <w:u w:val="single"/>
          </w:rPr>
          <w:br/>
        </w:r>
      </w:hyperlink>
    </w:p>
    <w:p w14:paraId="491B386D" w14:textId="77777777" w:rsidR="00D33399" w:rsidRDefault="00000000">
      <w:pPr>
        <w:numPr>
          <w:ilvl w:val="0"/>
          <w:numId w:val="3"/>
        </w:numPr>
        <w:spacing w:after="0"/>
        <w:ind w:left="720"/>
      </w:pPr>
      <w:r w:rsidRPr="00AA3B34">
        <w:rPr>
          <w:b/>
          <w:bCs/>
          <w:lang w:val="fr-FR"/>
        </w:rPr>
        <w:t>Parcours “Résiliation en 3 clics”</w:t>
      </w:r>
      <w:r w:rsidRPr="00AA3B34">
        <w:rPr>
          <w:lang w:val="fr-FR"/>
        </w:rPr>
        <w:t xml:space="preserve"> dans l’app + </w:t>
      </w:r>
      <w:r w:rsidRPr="00AA3B34">
        <w:rPr>
          <w:b/>
          <w:bCs/>
          <w:lang w:val="fr-FR"/>
        </w:rPr>
        <w:t>médiateur consommation</w:t>
      </w:r>
      <w:r w:rsidRPr="00AA3B34">
        <w:rPr>
          <w:lang w:val="fr-FR"/>
        </w:rPr>
        <w:t xml:space="preserve"> désigné et affiché.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Légifrance+1</w:t>
        </w:r>
        <w:r>
          <w:rPr>
            <w:color w:val="1155CC"/>
            <w:u w:val="single"/>
          </w:rPr>
          <w:br/>
        </w:r>
      </w:hyperlink>
    </w:p>
    <w:p w14:paraId="34509AFE" w14:textId="77777777" w:rsidR="00D33399" w:rsidRDefault="00000000">
      <w:pPr>
        <w:numPr>
          <w:ilvl w:val="0"/>
          <w:numId w:val="3"/>
        </w:numPr>
        <w:spacing w:after="0"/>
        <w:ind w:left="720"/>
      </w:pPr>
      <w:r w:rsidRPr="00AA3B34">
        <w:rPr>
          <w:b/>
          <w:bCs/>
          <w:lang w:val="fr-FR"/>
        </w:rPr>
        <w:t>DPA</w:t>
      </w:r>
      <w:r w:rsidRPr="00AA3B34">
        <w:rPr>
          <w:lang w:val="fr-FR"/>
        </w:rPr>
        <w:t xml:space="preserve"> avec tous prestataires + </w:t>
      </w:r>
      <w:r w:rsidRPr="00AA3B34">
        <w:rPr>
          <w:b/>
          <w:bCs/>
          <w:lang w:val="fr-FR"/>
        </w:rPr>
        <w:t>registre art. 30</w:t>
      </w:r>
      <w:r w:rsidRPr="00AA3B34">
        <w:rPr>
          <w:lang w:val="fr-FR"/>
        </w:rPr>
        <w:t xml:space="preserve"> ; </w:t>
      </w:r>
      <w:r w:rsidRPr="00AA3B34">
        <w:rPr>
          <w:b/>
          <w:bCs/>
          <w:lang w:val="fr-FR"/>
        </w:rPr>
        <w:t>plan de sécurité</w:t>
      </w:r>
      <w:r w:rsidRPr="00AA3B34">
        <w:rPr>
          <w:lang w:val="fr-FR"/>
        </w:rPr>
        <w:t xml:space="preserve"> et </w:t>
      </w:r>
      <w:proofErr w:type="spellStart"/>
      <w:r w:rsidRPr="00AA3B34">
        <w:rPr>
          <w:lang w:val="fr-FR"/>
        </w:rPr>
        <w:t>runbook</w:t>
      </w:r>
      <w:proofErr w:type="spellEnd"/>
      <w:r w:rsidRPr="00AA3B34">
        <w:rPr>
          <w:lang w:val="fr-FR"/>
        </w:rPr>
        <w:t xml:space="preserve"> </w:t>
      </w:r>
      <w:r w:rsidRPr="00AA3B34">
        <w:rPr>
          <w:b/>
          <w:bCs/>
          <w:lang w:val="fr-FR"/>
        </w:rPr>
        <w:t xml:space="preserve">data </w:t>
      </w:r>
      <w:proofErr w:type="spellStart"/>
      <w:r w:rsidRPr="00AA3B34">
        <w:rPr>
          <w:b/>
          <w:bCs/>
          <w:lang w:val="fr-FR"/>
        </w:rPr>
        <w:t>breach</w:t>
      </w:r>
      <w:proofErr w:type="spellEnd"/>
      <w:r w:rsidRPr="00AA3B34">
        <w:rPr>
          <w:lang w:val="fr-FR"/>
        </w:rPr>
        <w:t xml:space="preserve"> (72 h CNIL).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Privacy Regulation+2CNIL+2</w:t>
        </w:r>
        <w:r>
          <w:rPr>
            <w:color w:val="1155CC"/>
            <w:u w:val="single"/>
          </w:rPr>
          <w:br/>
        </w:r>
      </w:hyperlink>
    </w:p>
    <w:p w14:paraId="1356E39C" w14:textId="77777777" w:rsidR="00D33399" w:rsidRDefault="00000000">
      <w:pPr>
        <w:numPr>
          <w:ilvl w:val="0"/>
          <w:numId w:val="3"/>
        </w:numPr>
        <w:spacing w:after="0"/>
        <w:ind w:left="720"/>
      </w:pPr>
      <w:r>
        <w:rPr>
          <w:b/>
          <w:bCs/>
        </w:rPr>
        <w:t>Permissions “calendrier” minimales</w:t>
      </w:r>
      <w:r>
        <w:t xml:space="preserve"> (write-only si possible) ; vérification OAuth si scopes sensibles Google.</w:t>
      </w:r>
      <w:hyperlink>
        <w:r>
          <w:t xml:space="preserve"> </w:t>
        </w:r>
      </w:hyperlink>
      <w:hyperlink>
        <w:r>
          <w:rPr>
            <w:color w:val="1155CC"/>
            <w:u w:val="single"/>
          </w:rPr>
          <w:t>Apple Developer+1</w:t>
        </w:r>
        <w:r>
          <w:rPr>
            <w:color w:val="1155CC"/>
            <w:u w:val="single"/>
          </w:rPr>
          <w:br/>
        </w:r>
      </w:hyperlink>
    </w:p>
    <w:p w14:paraId="07668947" w14:textId="77777777" w:rsidR="00D33399" w:rsidRDefault="00000000">
      <w:pPr>
        <w:numPr>
          <w:ilvl w:val="0"/>
          <w:numId w:val="3"/>
        </w:numPr>
        <w:spacing w:after="0"/>
        <w:ind w:left="720"/>
      </w:pPr>
      <w:r w:rsidRPr="00AA3B34">
        <w:rPr>
          <w:b/>
          <w:bCs/>
          <w:lang w:val="fr-FR"/>
        </w:rPr>
        <w:t>Mineurs</w:t>
      </w:r>
      <w:r w:rsidRPr="00AA3B34">
        <w:rPr>
          <w:lang w:val="fr-FR"/>
        </w:rPr>
        <w:t xml:space="preserve"> : </w:t>
      </w:r>
      <w:proofErr w:type="spellStart"/>
      <w:r w:rsidRPr="00AA3B34">
        <w:rPr>
          <w:lang w:val="fr-FR"/>
        </w:rPr>
        <w:t>age-gate</w:t>
      </w:r>
      <w:proofErr w:type="spellEnd"/>
      <w:r w:rsidRPr="00AA3B34">
        <w:rPr>
          <w:lang w:val="fr-FR"/>
        </w:rPr>
        <w:t xml:space="preserve"> + interdiction de ciblage ; si utilisateurs &lt; 15 ans visés, mécanisme de consentement parental.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Légifrance</w:t>
        </w:r>
        <w:r>
          <w:rPr>
            <w:color w:val="1155CC"/>
            <w:u w:val="single"/>
          </w:rPr>
          <w:br/>
        </w:r>
      </w:hyperlink>
    </w:p>
    <w:p w14:paraId="03AD25B7" w14:textId="77777777" w:rsidR="00D33399" w:rsidRDefault="00000000">
      <w:pPr>
        <w:numPr>
          <w:ilvl w:val="0"/>
          <w:numId w:val="3"/>
        </w:numPr>
        <w:spacing w:after="240"/>
        <w:ind w:left="720"/>
      </w:pPr>
      <w:r w:rsidRPr="00AA3B34">
        <w:rPr>
          <w:b/>
          <w:bCs/>
          <w:lang w:val="fr-FR"/>
        </w:rPr>
        <w:t>Promos/affiliation</w:t>
      </w:r>
      <w:r w:rsidRPr="00AA3B34">
        <w:rPr>
          <w:lang w:val="fr-FR"/>
        </w:rPr>
        <w:t xml:space="preserve"> : libellés “Publicité/Partenaire”, conditions claires, conformité “annonces de réduction”.</w:t>
      </w:r>
      <w:hyperlink>
        <w:r w:rsidRPr="00AA3B34">
          <w:rPr>
            <w:lang w:val="fr-FR"/>
          </w:rPr>
          <w:t xml:space="preserve"> </w:t>
        </w:r>
      </w:hyperlink>
      <w:hyperlink>
        <w:r>
          <w:rPr>
            <w:color w:val="1155CC"/>
            <w:u w:val="single"/>
          </w:rPr>
          <w:t>Deloitte Société d'Avocats</w:t>
        </w:r>
        <w:r>
          <w:rPr>
            <w:color w:val="1155CC"/>
            <w:u w:val="single"/>
          </w:rPr>
          <w:br/>
        </w:r>
      </w:hyperlink>
    </w:p>
    <w:p w14:paraId="248C8472" w14:textId="77777777" w:rsidR="00D33399" w:rsidRDefault="00000000">
      <w:r>
        <w:lastRenderedPageBreak/>
        <w:pict w14:anchorId="7A79DE7E">
          <v:rect id="_x0000_i1031" style="width:0;height:1.5pt" o:hralign="center" o:hrstd="t" o:hr="t" fillcolor="#a0a0a0" stroked="f"/>
        </w:pict>
      </w:r>
    </w:p>
    <w:sectPr w:rsidR="00D33399" w:rsidSect="00034616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1E5CB5"/>
    <w:multiLevelType w:val="multilevel"/>
    <w:tmpl w:val="9A6C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0714076">
    <w:abstractNumId w:val="8"/>
  </w:num>
  <w:num w:numId="2" w16cid:durableId="951984897">
    <w:abstractNumId w:val="6"/>
  </w:num>
  <w:num w:numId="3" w16cid:durableId="969701805">
    <w:abstractNumId w:val="5"/>
  </w:num>
  <w:num w:numId="4" w16cid:durableId="978996049">
    <w:abstractNumId w:val="4"/>
  </w:num>
  <w:num w:numId="5" w16cid:durableId="626591033">
    <w:abstractNumId w:val="7"/>
  </w:num>
  <w:num w:numId="6" w16cid:durableId="1224561600">
    <w:abstractNumId w:val="3"/>
  </w:num>
  <w:num w:numId="7" w16cid:durableId="1819876222">
    <w:abstractNumId w:val="2"/>
  </w:num>
  <w:num w:numId="8" w16cid:durableId="262996298">
    <w:abstractNumId w:val="1"/>
  </w:num>
  <w:num w:numId="9" w16cid:durableId="202135058">
    <w:abstractNumId w:val="0"/>
  </w:num>
  <w:num w:numId="10" w16cid:durableId="702249821">
    <w:abstractNumId w:val="9"/>
  </w:num>
  <w:num w:numId="11" w16cid:durableId="17811450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69962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689851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805722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64379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324524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15493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901526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08342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262138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404352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652075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76432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188340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216237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800"/>
    <w:rsid w:val="00AA1D8D"/>
    <w:rsid w:val="00AA3B34"/>
    <w:rsid w:val="00B47730"/>
    <w:rsid w:val="00CB0664"/>
    <w:rsid w:val="00D33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D5C73"/>
  <w14:defaultImageDpi w14:val="300"/>
  <w15:docId w15:val="{8C838D5C-A910-4038-9109-EA8636FE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2290</Words>
  <Characters>12595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Oussama Ahmer</cp:lastModifiedBy>
  <cp:revision>1</cp:revision>
  <dcterms:created xsi:type="dcterms:W3CDTF">2013-12-23T23:15:00Z</dcterms:created>
  <dcterms:modified xsi:type="dcterms:W3CDTF">2025-11-13T19:17:00Z</dcterms:modified>
  <cp:category/>
</cp:coreProperties>
</file>