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34FA" w:rsidRPr="00964CF4" w:rsidRDefault="00D74510" w:rsidP="009B34FA">
      <w:pPr>
        <w:rPr>
          <w:b/>
          <w:sz w:val="32"/>
          <w:szCs w:val="32"/>
        </w:rPr>
      </w:pPr>
      <w:r>
        <w:rPr>
          <w:b/>
          <w:sz w:val="32"/>
          <w:szCs w:val="32"/>
        </w:rPr>
        <w:t xml:space="preserve">SOIL </w:t>
      </w:r>
      <w:r w:rsidR="009B34FA" w:rsidRPr="00964CF4">
        <w:rPr>
          <w:b/>
          <w:sz w:val="32"/>
          <w:szCs w:val="32"/>
        </w:rPr>
        <w:t>COMPACTION</w:t>
      </w:r>
    </w:p>
    <w:p w:rsidR="0049712A" w:rsidRPr="0049712A" w:rsidRDefault="0049712A" w:rsidP="00BC6652">
      <w:pPr>
        <w:spacing w:after="0"/>
        <w:jc w:val="both"/>
        <w:rPr>
          <w:b/>
          <w:u w:val="single"/>
        </w:rPr>
      </w:pPr>
      <w:r w:rsidRPr="0049712A">
        <w:rPr>
          <w:b/>
          <w:u w:val="single"/>
        </w:rPr>
        <w:t xml:space="preserve">Compaction: </w:t>
      </w:r>
      <w:r w:rsidR="00D20422">
        <w:rPr>
          <w:b/>
          <w:u w:val="single"/>
        </w:rPr>
        <w:t>d</w:t>
      </w:r>
      <w:r w:rsidRPr="0049712A">
        <w:rPr>
          <w:b/>
          <w:u w:val="single"/>
        </w:rPr>
        <w:t xml:space="preserve">efinition and </w:t>
      </w:r>
      <w:r w:rsidR="00D20422">
        <w:rPr>
          <w:b/>
          <w:u w:val="single"/>
        </w:rPr>
        <w:t>importance</w:t>
      </w:r>
    </w:p>
    <w:p w:rsidR="00BC6652" w:rsidRDefault="009B34FA" w:rsidP="00BC6652">
      <w:pPr>
        <w:spacing w:after="0"/>
        <w:jc w:val="both"/>
      </w:pPr>
      <w:r>
        <w:t xml:space="preserve">Compaction is the term used to describe the process where, by mechanical means, increase in soil density is achieved by decreasing the air voids content with the water content remaining approximately the same.  </w:t>
      </w:r>
      <w:r w:rsidR="00BC6652">
        <w:t>In practice, compaction is carried out on materials which are being used as fill material</w:t>
      </w:r>
      <w:r w:rsidR="00D54895">
        <w:t>,</w:t>
      </w:r>
      <w:r w:rsidR="00BC6652">
        <w:t xml:space="preserve"> as in the construction of embankments but may also be carried out on natural soils, </w:t>
      </w:r>
      <w:r w:rsidR="00BC6652" w:rsidRPr="00D54895">
        <w:rPr>
          <w:i/>
        </w:rPr>
        <w:t>in situ</w:t>
      </w:r>
      <w:r w:rsidR="00BC6652">
        <w:t xml:space="preserve">, as in the case of the sub-base of roads and ground improvement projects.  </w:t>
      </w:r>
    </w:p>
    <w:p w:rsidR="00D54895" w:rsidRDefault="00D54895" w:rsidP="00BC6652">
      <w:pPr>
        <w:spacing w:after="0"/>
        <w:jc w:val="both"/>
      </w:pPr>
    </w:p>
    <w:p w:rsidR="00BC6652" w:rsidRDefault="00BC6652" w:rsidP="00BC6652">
      <w:pPr>
        <w:spacing w:after="0"/>
        <w:jc w:val="both"/>
      </w:pPr>
      <w:r>
        <w:t xml:space="preserve">The primary objective of compaction is to </w:t>
      </w:r>
      <w:r w:rsidR="00D54895">
        <w:t>i</w:t>
      </w:r>
      <w:r>
        <w:t>mprove the engineering properties of the soil in any of the following ways:</w:t>
      </w:r>
    </w:p>
    <w:p w:rsidR="00BC6652" w:rsidRDefault="00D54895" w:rsidP="00D54895">
      <w:pPr>
        <w:pStyle w:val="ListParagraph"/>
        <w:numPr>
          <w:ilvl w:val="0"/>
          <w:numId w:val="3"/>
        </w:numPr>
        <w:spacing w:after="0"/>
        <w:jc w:val="both"/>
      </w:pPr>
      <w:r>
        <w:t>b</w:t>
      </w:r>
      <w:r w:rsidR="00BC6652">
        <w:t>y increasing the shear strength and thereby improving the stability of embankments and the bearin</w:t>
      </w:r>
      <w:r>
        <w:t>g</w:t>
      </w:r>
      <w:r w:rsidR="00BC6652">
        <w:t xml:space="preserve"> capacity of foundations and pavements;</w:t>
      </w:r>
    </w:p>
    <w:p w:rsidR="00BC6652" w:rsidRDefault="00D54895" w:rsidP="00D54895">
      <w:pPr>
        <w:pStyle w:val="ListParagraph"/>
        <w:numPr>
          <w:ilvl w:val="0"/>
          <w:numId w:val="3"/>
        </w:numPr>
        <w:spacing w:after="0"/>
        <w:jc w:val="both"/>
      </w:pPr>
      <w:r>
        <w:t>b</w:t>
      </w:r>
      <w:r w:rsidR="00BC6652">
        <w:t>y decreasing compressibility and thereby reducing settlements;</w:t>
      </w:r>
    </w:p>
    <w:p w:rsidR="00BC6652" w:rsidRDefault="00D54895" w:rsidP="00D54895">
      <w:pPr>
        <w:pStyle w:val="ListParagraph"/>
        <w:numPr>
          <w:ilvl w:val="0"/>
          <w:numId w:val="3"/>
        </w:numPr>
        <w:spacing w:after="0"/>
        <w:jc w:val="both"/>
      </w:pPr>
      <w:r>
        <w:t>b</w:t>
      </w:r>
      <w:r w:rsidR="00BC6652">
        <w:t>y decreasing the void ratio and thereby reducing the soil permeability;</w:t>
      </w:r>
    </w:p>
    <w:p w:rsidR="00BC6652" w:rsidRDefault="00D54895" w:rsidP="00D54895">
      <w:pPr>
        <w:pStyle w:val="ListParagraph"/>
        <w:numPr>
          <w:ilvl w:val="0"/>
          <w:numId w:val="3"/>
        </w:numPr>
        <w:spacing w:after="0"/>
        <w:jc w:val="both"/>
      </w:pPr>
      <w:proofErr w:type="gramStart"/>
      <w:r>
        <w:t>b</w:t>
      </w:r>
      <w:r w:rsidR="00BC6652">
        <w:t>y</w:t>
      </w:r>
      <w:proofErr w:type="gramEnd"/>
      <w:r w:rsidR="00BC6652">
        <w:t xml:space="preserve"> reducing the potential for swelling </w:t>
      </w:r>
      <w:r>
        <w:t>an</w:t>
      </w:r>
      <w:r w:rsidR="00BC6652">
        <w:t>d shrinkage.</w:t>
      </w:r>
    </w:p>
    <w:p w:rsidR="00D54895" w:rsidRDefault="00D54895" w:rsidP="00D54895">
      <w:pPr>
        <w:spacing w:after="0"/>
        <w:jc w:val="both"/>
      </w:pPr>
    </w:p>
    <w:p w:rsidR="00D54895" w:rsidRDefault="00D54895" w:rsidP="00D54895">
      <w:pPr>
        <w:spacing w:after="0"/>
        <w:jc w:val="both"/>
      </w:pPr>
      <w:r>
        <w:t xml:space="preserve">Compaction is carried out by rolling or tamping and causes compression of the soil by expelling air from the voids.  The energy expended during the compaction process is called the </w:t>
      </w:r>
      <w:r w:rsidRPr="00D54895">
        <w:rPr>
          <w:i/>
        </w:rPr>
        <w:t>compactive effort</w:t>
      </w:r>
      <w:r>
        <w:t>.</w:t>
      </w:r>
      <w:r w:rsidR="003B5123">
        <w:t xml:space="preserve"> It is not possible to remove water from the voids by compaction but the addition of water to a slightly moist soil facilitates compaction by reducing </w:t>
      </w:r>
      <w:r w:rsidR="003B5123" w:rsidRPr="003B5123">
        <w:rPr>
          <w:i/>
        </w:rPr>
        <w:t>surface tension</w:t>
      </w:r>
      <w:r w:rsidR="003B5123">
        <w:t>.</w:t>
      </w:r>
    </w:p>
    <w:p w:rsidR="0049712A" w:rsidRDefault="0049712A" w:rsidP="00D54895">
      <w:pPr>
        <w:spacing w:after="0"/>
        <w:jc w:val="both"/>
      </w:pPr>
    </w:p>
    <w:p w:rsidR="0049712A" w:rsidRPr="0049712A" w:rsidRDefault="0049712A" w:rsidP="00D54895">
      <w:pPr>
        <w:spacing w:after="0"/>
        <w:jc w:val="both"/>
        <w:rPr>
          <w:b/>
          <w:u w:val="single"/>
        </w:rPr>
      </w:pPr>
      <w:r w:rsidRPr="0049712A">
        <w:rPr>
          <w:b/>
          <w:u w:val="single"/>
        </w:rPr>
        <w:t>Compaction Tests</w:t>
      </w:r>
    </w:p>
    <w:p w:rsidR="0049712A" w:rsidRDefault="0049712A" w:rsidP="00D54895">
      <w:pPr>
        <w:spacing w:after="0"/>
        <w:jc w:val="both"/>
      </w:pPr>
      <w:r>
        <w:t xml:space="preserve">Laboratory compaction test </w:t>
      </w:r>
      <w:r w:rsidR="00654B99">
        <w:t>essentially</w:t>
      </w:r>
      <w:r>
        <w:t xml:space="preserve"> involves </w:t>
      </w:r>
      <w:proofErr w:type="gramStart"/>
      <w:r>
        <w:t>compacting</w:t>
      </w:r>
      <w:proofErr w:type="gramEnd"/>
      <w:r>
        <w:t xml:space="preserve"> a specimen of moist soil into a cylindrical mould of specified volume under a specified compactive effort.  The mould is </w:t>
      </w:r>
      <w:r w:rsidR="00654B99">
        <w:t>trimmed and</w:t>
      </w:r>
      <w:r>
        <w:t xml:space="preserve"> weighed</w:t>
      </w:r>
      <w:r w:rsidR="00654B99">
        <w:t>. Once the compacted specimen has been prepared, its</w:t>
      </w:r>
      <w:r w:rsidR="00E90AEC">
        <w:t xml:space="preserve"> bulk density</w:t>
      </w:r>
      <w:r w:rsidR="00494596">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wb</m:t>
            </m:r>
          </m:sub>
        </m:sSub>
      </m:oMath>
      <w:r w:rsidR="00494596">
        <w:t>)</w:t>
      </w:r>
      <w:r w:rsidR="00E90AEC">
        <w:t xml:space="preserve"> and water content</w:t>
      </w:r>
      <w:r w:rsidR="00494596">
        <w:t xml:space="preserve">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m</m:t>
            </m:r>
          </m:sub>
        </m:sSub>
      </m:oMath>
      <w:r w:rsidR="00494596">
        <w:t>)</w:t>
      </w:r>
      <w:r w:rsidR="00E90AEC">
        <w:t xml:space="preserve"> are readily determined and the corresponding dry bulk density</w:t>
      </w:r>
      <w:r w:rsidR="00494596">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d</m:t>
            </m:r>
          </m:sub>
        </m:sSub>
      </m:oMath>
      <w:r w:rsidR="00494596">
        <w:t>)</w:t>
      </w:r>
      <w:r w:rsidR="00E90AEC">
        <w:t xml:space="preserve"> appropriate to that water content can be calculated as:</w:t>
      </w:r>
    </w:p>
    <w:p w:rsidR="00494596" w:rsidRDefault="00494596" w:rsidP="00D54895">
      <w:pPr>
        <w:spacing w:after="0"/>
        <w:jc w:val="both"/>
      </w:pPr>
    </w:p>
    <w:p w:rsidR="00E90AEC" w:rsidRDefault="002802CD" w:rsidP="00D54895">
      <w:pPr>
        <w:spacing w:after="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d</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wb</m:t>
                  </m:r>
                </m:sub>
              </m:sSub>
            </m:num>
            <m:den>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m</m:t>
                  </m:r>
                </m:sub>
              </m:sSub>
            </m:den>
          </m:f>
        </m:oMath>
      </m:oMathPara>
    </w:p>
    <w:p w:rsidR="00636F38" w:rsidRDefault="00636F38" w:rsidP="00D54895">
      <w:pPr>
        <w:spacing w:after="0"/>
        <w:jc w:val="both"/>
        <w:rPr>
          <w:sz w:val="24"/>
          <w:szCs w:val="24"/>
        </w:rPr>
      </w:pPr>
    </w:p>
    <w:p w:rsidR="00494596" w:rsidRDefault="00636F38" w:rsidP="00D54895">
      <w:pPr>
        <w:spacing w:after="0"/>
        <w:jc w:val="both"/>
        <w:rPr>
          <w:sz w:val="24"/>
          <w:szCs w:val="24"/>
        </w:rPr>
      </w:pPr>
      <w:r>
        <w:rPr>
          <w:sz w:val="24"/>
          <w:szCs w:val="24"/>
        </w:rPr>
        <w:t>This procedure is carried out at least five times over a range of water contents and the compaction characteristics of the soil presented in the form of a graph of dry bulk density against water content.</w:t>
      </w:r>
      <w:r w:rsidR="00CD28E0">
        <w:rPr>
          <w:sz w:val="24"/>
          <w:szCs w:val="24"/>
        </w:rPr>
        <w:t xml:space="preserve"> Typical curves show a trend of increasing dry bulk density with increasing water content to a peak value and then decreasing again at high water contents.  The peak defines the optimum water content at which the soil obtains its maximum dry bulk density.  The reason for this trend of the compaction curve is not fully understood but it is generally thought to be more than simply a matter of the addition of water contributing to lubrication at particle contact points and an improved workability.</w:t>
      </w:r>
      <w:r w:rsidR="001A3F66">
        <w:rPr>
          <w:sz w:val="24"/>
          <w:szCs w:val="24"/>
        </w:rPr>
        <w:t xml:space="preserve">  A possible explanation is that as the water content increases, sufficient water becomes available to penetrate and help break up the lumps while allowing adsorbed water layers to develop more fully around the clay mineral particles in the fines.  This reduces inter-particle bonding, permitting a greater orientation of the clay particles and the development of a more dispersed microstructure.  Beyond the optimum value, however, increases in water content are progressively les</w:t>
      </w:r>
      <w:r w:rsidR="0055291C">
        <w:rPr>
          <w:sz w:val="24"/>
          <w:szCs w:val="24"/>
        </w:rPr>
        <w:t>s</w:t>
      </w:r>
      <w:r w:rsidR="001A3F66">
        <w:rPr>
          <w:sz w:val="24"/>
          <w:szCs w:val="24"/>
        </w:rPr>
        <w:t xml:space="preserve"> effective in reducing the small air voids content.  Much of the compactive effort is absorbed </w:t>
      </w:r>
      <w:r w:rsidR="001A3F66">
        <w:rPr>
          <w:sz w:val="24"/>
          <w:szCs w:val="24"/>
        </w:rPr>
        <w:lastRenderedPageBreak/>
        <w:t xml:space="preserve">by the pore water as excess </w:t>
      </w:r>
      <w:r w:rsidR="00750CD8">
        <w:rPr>
          <w:sz w:val="24"/>
          <w:szCs w:val="24"/>
        </w:rPr>
        <w:t>pore water</w:t>
      </w:r>
      <w:r w:rsidR="001A3F66">
        <w:rPr>
          <w:sz w:val="24"/>
          <w:szCs w:val="24"/>
        </w:rPr>
        <w:t xml:space="preserve"> pressure, the soil particles are displaced rather than compacted</w:t>
      </w:r>
      <w:r w:rsidR="00750CD8">
        <w:rPr>
          <w:sz w:val="24"/>
          <w:szCs w:val="24"/>
        </w:rPr>
        <w:t xml:space="preserve"> and increases in void space and therefore lower densities result.</w:t>
      </w:r>
    </w:p>
    <w:p w:rsidR="00750CD8" w:rsidRDefault="00750CD8" w:rsidP="00D54895">
      <w:pPr>
        <w:spacing w:after="0"/>
        <w:jc w:val="both"/>
        <w:rPr>
          <w:sz w:val="24"/>
          <w:szCs w:val="24"/>
        </w:rPr>
      </w:pPr>
    </w:p>
    <w:p w:rsidR="00750CD8" w:rsidRDefault="00750CD8" w:rsidP="00D54895">
      <w:pPr>
        <w:spacing w:after="0"/>
        <w:jc w:val="both"/>
        <w:rPr>
          <w:sz w:val="24"/>
          <w:szCs w:val="24"/>
        </w:rPr>
      </w:pPr>
      <w:r>
        <w:rPr>
          <w:sz w:val="24"/>
          <w:szCs w:val="24"/>
        </w:rPr>
        <w:t xml:space="preserve">A number of compaction tests are in use (Table 1), the most popular being the Proctor test </w:t>
      </w:r>
      <w:r w:rsidR="00E617AC">
        <w:rPr>
          <w:sz w:val="24"/>
          <w:szCs w:val="24"/>
        </w:rPr>
        <w:t>used</w:t>
      </w:r>
      <w:r>
        <w:rPr>
          <w:sz w:val="24"/>
          <w:szCs w:val="24"/>
        </w:rPr>
        <w:t xml:space="preserve"> by the American </w:t>
      </w:r>
      <w:r w:rsidR="005D221E">
        <w:rPr>
          <w:sz w:val="24"/>
          <w:szCs w:val="24"/>
        </w:rPr>
        <w:t>Society for Testing of Materials</w:t>
      </w:r>
      <w:r>
        <w:rPr>
          <w:sz w:val="24"/>
          <w:szCs w:val="24"/>
        </w:rPr>
        <w:t xml:space="preserve"> (A</w:t>
      </w:r>
      <w:r w:rsidR="005D221E">
        <w:rPr>
          <w:sz w:val="24"/>
          <w:szCs w:val="24"/>
        </w:rPr>
        <w:t>STM</w:t>
      </w:r>
      <w:r>
        <w:rPr>
          <w:sz w:val="24"/>
          <w:szCs w:val="24"/>
        </w:rPr>
        <w:t>)</w:t>
      </w:r>
      <w:r w:rsidR="00E617AC">
        <w:rPr>
          <w:sz w:val="24"/>
          <w:szCs w:val="24"/>
        </w:rPr>
        <w:t xml:space="preserve"> and the American Association for State Highways and Transportation Organization (AASHTO)</w:t>
      </w:r>
      <w:r w:rsidR="00FF2C44">
        <w:rPr>
          <w:sz w:val="24"/>
          <w:szCs w:val="24"/>
        </w:rPr>
        <w:t>.</w:t>
      </w:r>
    </w:p>
    <w:p w:rsidR="00494596" w:rsidRDefault="00494596" w:rsidP="00D54895">
      <w:pPr>
        <w:spacing w:after="0"/>
        <w:jc w:val="both"/>
        <w:rPr>
          <w:sz w:val="24"/>
          <w:szCs w:val="24"/>
        </w:rPr>
      </w:pPr>
    </w:p>
    <w:p w:rsidR="00750CD8" w:rsidRPr="00820631" w:rsidRDefault="00750CD8" w:rsidP="00D54895">
      <w:pPr>
        <w:spacing w:after="0"/>
        <w:jc w:val="both"/>
        <w:rPr>
          <w:b/>
          <w:sz w:val="24"/>
          <w:szCs w:val="24"/>
        </w:rPr>
      </w:pPr>
      <w:proofErr w:type="gramStart"/>
      <w:r w:rsidRPr="00820631">
        <w:rPr>
          <w:b/>
          <w:sz w:val="24"/>
          <w:szCs w:val="24"/>
        </w:rPr>
        <w:t>Table 1.</w:t>
      </w:r>
      <w:proofErr w:type="gramEnd"/>
      <w:r w:rsidRPr="00820631">
        <w:rPr>
          <w:b/>
          <w:sz w:val="24"/>
          <w:szCs w:val="24"/>
        </w:rPr>
        <w:t xml:space="preserve"> Laboratory compaction tests</w:t>
      </w:r>
    </w:p>
    <w:p w:rsidR="00750CD8" w:rsidRDefault="00750CD8" w:rsidP="00D54895">
      <w:pPr>
        <w:spacing w:after="0"/>
        <w:jc w:val="both"/>
        <w:rPr>
          <w:sz w:val="24"/>
          <w:szCs w:val="24"/>
        </w:rPr>
      </w:pPr>
    </w:p>
    <w:tbl>
      <w:tblPr>
        <w:tblStyle w:val="TableGrid"/>
        <w:tblW w:w="0" w:type="auto"/>
        <w:tblLook w:val="04A0"/>
      </w:tblPr>
      <w:tblGrid>
        <w:gridCol w:w="2448"/>
        <w:gridCol w:w="2700"/>
        <w:gridCol w:w="1080"/>
        <w:gridCol w:w="1440"/>
        <w:gridCol w:w="1170"/>
        <w:gridCol w:w="990"/>
        <w:gridCol w:w="1188"/>
      </w:tblGrid>
      <w:tr w:rsidR="00750CD8" w:rsidTr="00750CD8">
        <w:tc>
          <w:tcPr>
            <w:tcW w:w="2448" w:type="dxa"/>
            <w:vMerge w:val="restart"/>
          </w:tcPr>
          <w:p w:rsidR="00750CD8" w:rsidRPr="00504910" w:rsidRDefault="00750CD8" w:rsidP="00D54895">
            <w:pPr>
              <w:jc w:val="both"/>
              <w:rPr>
                <w:b/>
              </w:rPr>
            </w:pPr>
            <w:r w:rsidRPr="00504910">
              <w:rPr>
                <w:b/>
              </w:rPr>
              <w:t>Test</w:t>
            </w:r>
          </w:p>
        </w:tc>
        <w:tc>
          <w:tcPr>
            <w:tcW w:w="2700" w:type="dxa"/>
            <w:vMerge w:val="restart"/>
          </w:tcPr>
          <w:p w:rsidR="00750CD8" w:rsidRPr="00504910" w:rsidRDefault="00750CD8" w:rsidP="00D54895">
            <w:pPr>
              <w:jc w:val="both"/>
              <w:rPr>
                <w:b/>
              </w:rPr>
            </w:pPr>
            <w:r w:rsidRPr="00504910">
              <w:rPr>
                <w:b/>
              </w:rPr>
              <w:t>Standard Reference</w:t>
            </w:r>
          </w:p>
        </w:tc>
        <w:tc>
          <w:tcPr>
            <w:tcW w:w="2520" w:type="dxa"/>
            <w:gridSpan w:val="2"/>
          </w:tcPr>
          <w:p w:rsidR="00750CD8" w:rsidRPr="00504910" w:rsidRDefault="00750CD8" w:rsidP="00750CD8">
            <w:pPr>
              <w:jc w:val="center"/>
              <w:rPr>
                <w:b/>
              </w:rPr>
            </w:pPr>
            <w:r w:rsidRPr="00504910">
              <w:rPr>
                <w:b/>
              </w:rPr>
              <w:t>Rammer</w:t>
            </w:r>
          </w:p>
        </w:tc>
        <w:tc>
          <w:tcPr>
            <w:tcW w:w="1170" w:type="dxa"/>
            <w:vMerge w:val="restart"/>
          </w:tcPr>
          <w:p w:rsidR="00750CD8" w:rsidRPr="00504910" w:rsidRDefault="00750CD8" w:rsidP="00E617AC">
            <w:pPr>
              <w:jc w:val="center"/>
              <w:rPr>
                <w:b/>
              </w:rPr>
            </w:pPr>
            <w:r w:rsidRPr="00504910">
              <w:rPr>
                <w:b/>
              </w:rPr>
              <w:t>Volume of Mould</w:t>
            </w:r>
          </w:p>
        </w:tc>
        <w:tc>
          <w:tcPr>
            <w:tcW w:w="990" w:type="dxa"/>
            <w:vMerge w:val="restart"/>
          </w:tcPr>
          <w:p w:rsidR="00750CD8" w:rsidRPr="00504910" w:rsidRDefault="00750CD8" w:rsidP="00E617AC">
            <w:pPr>
              <w:jc w:val="center"/>
              <w:rPr>
                <w:b/>
              </w:rPr>
            </w:pPr>
            <w:r w:rsidRPr="00504910">
              <w:rPr>
                <w:b/>
              </w:rPr>
              <w:t>Layers</w:t>
            </w:r>
          </w:p>
        </w:tc>
        <w:tc>
          <w:tcPr>
            <w:tcW w:w="1188" w:type="dxa"/>
            <w:vMerge w:val="restart"/>
          </w:tcPr>
          <w:p w:rsidR="00750CD8" w:rsidRPr="00504910" w:rsidRDefault="00750CD8" w:rsidP="00E617AC">
            <w:pPr>
              <w:jc w:val="center"/>
              <w:rPr>
                <w:b/>
              </w:rPr>
            </w:pPr>
            <w:r w:rsidRPr="00504910">
              <w:rPr>
                <w:b/>
              </w:rPr>
              <w:t>Blows per layer</w:t>
            </w:r>
          </w:p>
        </w:tc>
      </w:tr>
      <w:tr w:rsidR="00750CD8" w:rsidTr="00750CD8">
        <w:tc>
          <w:tcPr>
            <w:tcW w:w="2448" w:type="dxa"/>
            <w:vMerge/>
          </w:tcPr>
          <w:p w:rsidR="00750CD8" w:rsidRDefault="00750CD8" w:rsidP="00D54895">
            <w:pPr>
              <w:jc w:val="both"/>
            </w:pPr>
          </w:p>
        </w:tc>
        <w:tc>
          <w:tcPr>
            <w:tcW w:w="2700" w:type="dxa"/>
            <w:vMerge/>
          </w:tcPr>
          <w:p w:rsidR="00750CD8" w:rsidRDefault="00750CD8" w:rsidP="00D54895">
            <w:pPr>
              <w:jc w:val="both"/>
            </w:pPr>
          </w:p>
        </w:tc>
        <w:tc>
          <w:tcPr>
            <w:tcW w:w="1080" w:type="dxa"/>
          </w:tcPr>
          <w:p w:rsidR="00750CD8" w:rsidRPr="00504910" w:rsidRDefault="00750CD8" w:rsidP="00E617AC">
            <w:pPr>
              <w:jc w:val="center"/>
              <w:rPr>
                <w:b/>
              </w:rPr>
            </w:pPr>
            <w:r w:rsidRPr="00504910">
              <w:rPr>
                <w:b/>
              </w:rPr>
              <w:t>Mass</w:t>
            </w:r>
          </w:p>
        </w:tc>
        <w:tc>
          <w:tcPr>
            <w:tcW w:w="1440" w:type="dxa"/>
          </w:tcPr>
          <w:p w:rsidR="00750CD8" w:rsidRPr="00504910" w:rsidRDefault="00750CD8" w:rsidP="00E617AC">
            <w:pPr>
              <w:jc w:val="center"/>
              <w:rPr>
                <w:b/>
              </w:rPr>
            </w:pPr>
            <w:r w:rsidRPr="00504910">
              <w:rPr>
                <w:b/>
              </w:rPr>
              <w:t>Height of Fall</w:t>
            </w:r>
          </w:p>
        </w:tc>
        <w:tc>
          <w:tcPr>
            <w:tcW w:w="1170" w:type="dxa"/>
            <w:vMerge/>
          </w:tcPr>
          <w:p w:rsidR="00750CD8" w:rsidRDefault="00750CD8" w:rsidP="00E617AC">
            <w:pPr>
              <w:jc w:val="center"/>
            </w:pPr>
          </w:p>
        </w:tc>
        <w:tc>
          <w:tcPr>
            <w:tcW w:w="990" w:type="dxa"/>
            <w:vMerge/>
          </w:tcPr>
          <w:p w:rsidR="00750CD8" w:rsidRDefault="00750CD8" w:rsidP="00E617AC">
            <w:pPr>
              <w:jc w:val="center"/>
            </w:pPr>
          </w:p>
        </w:tc>
        <w:tc>
          <w:tcPr>
            <w:tcW w:w="1188" w:type="dxa"/>
            <w:vMerge/>
          </w:tcPr>
          <w:p w:rsidR="00750CD8" w:rsidRDefault="00750CD8" w:rsidP="00E617AC">
            <w:pPr>
              <w:jc w:val="center"/>
            </w:pPr>
          </w:p>
        </w:tc>
      </w:tr>
      <w:tr w:rsidR="00750CD8" w:rsidTr="00750CD8">
        <w:tc>
          <w:tcPr>
            <w:tcW w:w="2448" w:type="dxa"/>
          </w:tcPr>
          <w:p w:rsidR="00750CD8" w:rsidRDefault="005D221E" w:rsidP="00D54895">
            <w:pPr>
              <w:jc w:val="both"/>
            </w:pPr>
            <w:r>
              <w:t>2.5 kg rammer method</w:t>
            </w:r>
          </w:p>
        </w:tc>
        <w:tc>
          <w:tcPr>
            <w:tcW w:w="2700" w:type="dxa"/>
          </w:tcPr>
          <w:p w:rsidR="00750CD8" w:rsidRDefault="005D221E" w:rsidP="00D54895">
            <w:pPr>
              <w:jc w:val="both"/>
            </w:pPr>
            <w:r>
              <w:t>BS 1377: 1975 Test 12</w:t>
            </w:r>
          </w:p>
        </w:tc>
        <w:tc>
          <w:tcPr>
            <w:tcW w:w="1080" w:type="dxa"/>
          </w:tcPr>
          <w:p w:rsidR="00750CD8" w:rsidRDefault="005D221E" w:rsidP="00E617AC">
            <w:pPr>
              <w:jc w:val="center"/>
            </w:pPr>
            <w:r>
              <w:t>2.5</w:t>
            </w:r>
            <w:r w:rsidR="00504910">
              <w:t>0</w:t>
            </w:r>
            <w:r>
              <w:t xml:space="preserve"> kg</w:t>
            </w:r>
          </w:p>
        </w:tc>
        <w:tc>
          <w:tcPr>
            <w:tcW w:w="1440" w:type="dxa"/>
          </w:tcPr>
          <w:p w:rsidR="00750CD8" w:rsidRDefault="00504910" w:rsidP="00E617AC">
            <w:pPr>
              <w:jc w:val="center"/>
            </w:pPr>
            <w:r>
              <w:t>300 mm</w:t>
            </w:r>
          </w:p>
        </w:tc>
        <w:tc>
          <w:tcPr>
            <w:tcW w:w="1170" w:type="dxa"/>
          </w:tcPr>
          <w:p w:rsidR="00750CD8" w:rsidRDefault="00504910" w:rsidP="00E617AC">
            <w:pPr>
              <w:jc w:val="center"/>
            </w:pPr>
            <w:r>
              <w:t>1000 cm</w:t>
            </w:r>
            <w:r w:rsidRPr="00504910">
              <w:rPr>
                <w:vertAlign w:val="superscript"/>
              </w:rPr>
              <w:t>3</w:t>
            </w:r>
          </w:p>
        </w:tc>
        <w:tc>
          <w:tcPr>
            <w:tcW w:w="990" w:type="dxa"/>
          </w:tcPr>
          <w:p w:rsidR="00750CD8" w:rsidRDefault="00504910" w:rsidP="00E617AC">
            <w:pPr>
              <w:jc w:val="center"/>
            </w:pPr>
            <w:r>
              <w:t>3</w:t>
            </w:r>
          </w:p>
        </w:tc>
        <w:tc>
          <w:tcPr>
            <w:tcW w:w="1188" w:type="dxa"/>
          </w:tcPr>
          <w:p w:rsidR="00750CD8" w:rsidRDefault="00504910" w:rsidP="00E617AC">
            <w:pPr>
              <w:jc w:val="center"/>
            </w:pPr>
            <w:r>
              <w:t>27</w:t>
            </w:r>
          </w:p>
        </w:tc>
      </w:tr>
      <w:tr w:rsidR="00750CD8" w:rsidTr="00750CD8">
        <w:tc>
          <w:tcPr>
            <w:tcW w:w="2448" w:type="dxa"/>
          </w:tcPr>
          <w:p w:rsidR="00750CD8" w:rsidRDefault="005D221E" w:rsidP="00D54895">
            <w:pPr>
              <w:jc w:val="both"/>
            </w:pPr>
            <w:r>
              <w:t>4.5 kg rammer method</w:t>
            </w:r>
          </w:p>
        </w:tc>
        <w:tc>
          <w:tcPr>
            <w:tcW w:w="2700" w:type="dxa"/>
          </w:tcPr>
          <w:p w:rsidR="00750CD8" w:rsidRDefault="005D221E" w:rsidP="00D54895">
            <w:pPr>
              <w:jc w:val="both"/>
            </w:pPr>
            <w:r>
              <w:t>BS 1377: 1975 Test 13</w:t>
            </w:r>
          </w:p>
        </w:tc>
        <w:tc>
          <w:tcPr>
            <w:tcW w:w="1080" w:type="dxa"/>
          </w:tcPr>
          <w:p w:rsidR="00750CD8" w:rsidRDefault="005D221E" w:rsidP="00E617AC">
            <w:pPr>
              <w:jc w:val="center"/>
            </w:pPr>
            <w:r>
              <w:t>4.5</w:t>
            </w:r>
            <w:r w:rsidR="00504910">
              <w:t>0</w:t>
            </w:r>
            <w:r>
              <w:t xml:space="preserve"> kg</w:t>
            </w:r>
          </w:p>
        </w:tc>
        <w:tc>
          <w:tcPr>
            <w:tcW w:w="1440" w:type="dxa"/>
          </w:tcPr>
          <w:p w:rsidR="00750CD8" w:rsidRDefault="00504910" w:rsidP="00E617AC">
            <w:pPr>
              <w:jc w:val="center"/>
            </w:pPr>
            <w:r>
              <w:t>450 mm</w:t>
            </w:r>
          </w:p>
        </w:tc>
        <w:tc>
          <w:tcPr>
            <w:tcW w:w="1170" w:type="dxa"/>
          </w:tcPr>
          <w:p w:rsidR="00750CD8" w:rsidRDefault="00504910" w:rsidP="00E617AC">
            <w:pPr>
              <w:jc w:val="center"/>
            </w:pPr>
            <w:r>
              <w:t>1000 cm</w:t>
            </w:r>
            <w:r w:rsidRPr="00504910">
              <w:rPr>
                <w:vertAlign w:val="superscript"/>
              </w:rPr>
              <w:t>3</w:t>
            </w:r>
          </w:p>
        </w:tc>
        <w:tc>
          <w:tcPr>
            <w:tcW w:w="990" w:type="dxa"/>
          </w:tcPr>
          <w:p w:rsidR="00750CD8" w:rsidRDefault="00504910" w:rsidP="00E617AC">
            <w:pPr>
              <w:jc w:val="center"/>
            </w:pPr>
            <w:r>
              <w:t>5</w:t>
            </w:r>
          </w:p>
        </w:tc>
        <w:tc>
          <w:tcPr>
            <w:tcW w:w="1188" w:type="dxa"/>
          </w:tcPr>
          <w:p w:rsidR="00750CD8" w:rsidRDefault="00504910" w:rsidP="00E617AC">
            <w:pPr>
              <w:jc w:val="center"/>
            </w:pPr>
            <w:r>
              <w:t>27</w:t>
            </w:r>
          </w:p>
        </w:tc>
      </w:tr>
      <w:tr w:rsidR="005D221E" w:rsidTr="00750CD8">
        <w:tc>
          <w:tcPr>
            <w:tcW w:w="2448" w:type="dxa"/>
          </w:tcPr>
          <w:p w:rsidR="005D221E" w:rsidRDefault="005D221E" w:rsidP="00D54895">
            <w:pPr>
              <w:jc w:val="both"/>
            </w:pPr>
            <w:r>
              <w:t>Standard Proctor</w:t>
            </w:r>
          </w:p>
        </w:tc>
        <w:tc>
          <w:tcPr>
            <w:tcW w:w="2700" w:type="dxa"/>
          </w:tcPr>
          <w:p w:rsidR="005D221E" w:rsidRDefault="005D221E" w:rsidP="00D54895">
            <w:pPr>
              <w:jc w:val="both"/>
            </w:pPr>
            <w:r>
              <w:t>ASTM D-698-78</w:t>
            </w:r>
          </w:p>
        </w:tc>
        <w:tc>
          <w:tcPr>
            <w:tcW w:w="1080" w:type="dxa"/>
            <w:vMerge w:val="restart"/>
          </w:tcPr>
          <w:p w:rsidR="005D221E" w:rsidRDefault="005D221E" w:rsidP="00E617AC">
            <w:pPr>
              <w:jc w:val="center"/>
            </w:pPr>
            <w:r>
              <w:t>2.49 kg</w:t>
            </w:r>
          </w:p>
        </w:tc>
        <w:tc>
          <w:tcPr>
            <w:tcW w:w="1440" w:type="dxa"/>
            <w:vMerge w:val="restart"/>
          </w:tcPr>
          <w:p w:rsidR="005D221E" w:rsidRDefault="00504910" w:rsidP="00E617AC">
            <w:pPr>
              <w:jc w:val="center"/>
            </w:pPr>
            <w:r>
              <w:t>305 mm</w:t>
            </w:r>
          </w:p>
        </w:tc>
        <w:tc>
          <w:tcPr>
            <w:tcW w:w="1170" w:type="dxa"/>
            <w:vMerge w:val="restart"/>
          </w:tcPr>
          <w:p w:rsidR="005D221E" w:rsidRDefault="00504910" w:rsidP="00E617AC">
            <w:pPr>
              <w:jc w:val="center"/>
            </w:pPr>
            <w:r>
              <w:t>944 cm</w:t>
            </w:r>
            <w:r w:rsidRPr="00504910">
              <w:rPr>
                <w:vertAlign w:val="superscript"/>
              </w:rPr>
              <w:t>3</w:t>
            </w:r>
          </w:p>
        </w:tc>
        <w:tc>
          <w:tcPr>
            <w:tcW w:w="990" w:type="dxa"/>
            <w:vMerge w:val="restart"/>
          </w:tcPr>
          <w:p w:rsidR="005D221E" w:rsidRDefault="00504910" w:rsidP="00E617AC">
            <w:pPr>
              <w:jc w:val="center"/>
            </w:pPr>
            <w:r>
              <w:t>3</w:t>
            </w:r>
          </w:p>
        </w:tc>
        <w:tc>
          <w:tcPr>
            <w:tcW w:w="1188" w:type="dxa"/>
            <w:vMerge w:val="restart"/>
          </w:tcPr>
          <w:p w:rsidR="005D221E" w:rsidRDefault="00504910" w:rsidP="00E617AC">
            <w:pPr>
              <w:jc w:val="center"/>
            </w:pPr>
            <w:r>
              <w:t>25</w:t>
            </w:r>
          </w:p>
        </w:tc>
      </w:tr>
      <w:tr w:rsidR="005D221E" w:rsidTr="00750CD8">
        <w:tc>
          <w:tcPr>
            <w:tcW w:w="2448" w:type="dxa"/>
          </w:tcPr>
          <w:p w:rsidR="005D221E" w:rsidRDefault="005D221E" w:rsidP="00D54895">
            <w:pPr>
              <w:jc w:val="both"/>
            </w:pPr>
            <w:r>
              <w:t>Standard AASHTO</w:t>
            </w:r>
          </w:p>
        </w:tc>
        <w:tc>
          <w:tcPr>
            <w:tcW w:w="2700" w:type="dxa"/>
          </w:tcPr>
          <w:p w:rsidR="005D221E" w:rsidRDefault="005D221E" w:rsidP="00D54895">
            <w:pPr>
              <w:jc w:val="both"/>
            </w:pPr>
            <w:r>
              <w:t>AASHTO T-99</w:t>
            </w:r>
          </w:p>
        </w:tc>
        <w:tc>
          <w:tcPr>
            <w:tcW w:w="1080" w:type="dxa"/>
            <w:vMerge/>
          </w:tcPr>
          <w:p w:rsidR="005D221E" w:rsidRDefault="005D221E" w:rsidP="00E617AC">
            <w:pPr>
              <w:jc w:val="center"/>
            </w:pPr>
          </w:p>
        </w:tc>
        <w:tc>
          <w:tcPr>
            <w:tcW w:w="1440" w:type="dxa"/>
            <w:vMerge/>
          </w:tcPr>
          <w:p w:rsidR="005D221E" w:rsidRDefault="005D221E" w:rsidP="00E617AC">
            <w:pPr>
              <w:jc w:val="center"/>
            </w:pPr>
          </w:p>
        </w:tc>
        <w:tc>
          <w:tcPr>
            <w:tcW w:w="1170" w:type="dxa"/>
            <w:vMerge/>
          </w:tcPr>
          <w:p w:rsidR="005D221E" w:rsidRDefault="005D221E" w:rsidP="00E617AC">
            <w:pPr>
              <w:jc w:val="center"/>
            </w:pPr>
          </w:p>
        </w:tc>
        <w:tc>
          <w:tcPr>
            <w:tcW w:w="990" w:type="dxa"/>
            <w:vMerge/>
          </w:tcPr>
          <w:p w:rsidR="005D221E" w:rsidRDefault="005D221E" w:rsidP="00E617AC">
            <w:pPr>
              <w:jc w:val="center"/>
            </w:pPr>
          </w:p>
        </w:tc>
        <w:tc>
          <w:tcPr>
            <w:tcW w:w="1188" w:type="dxa"/>
            <w:vMerge/>
          </w:tcPr>
          <w:p w:rsidR="005D221E" w:rsidRDefault="005D221E" w:rsidP="00E617AC">
            <w:pPr>
              <w:jc w:val="center"/>
            </w:pPr>
          </w:p>
        </w:tc>
      </w:tr>
      <w:tr w:rsidR="005D221E" w:rsidTr="00750CD8">
        <w:tc>
          <w:tcPr>
            <w:tcW w:w="2448" w:type="dxa"/>
          </w:tcPr>
          <w:p w:rsidR="005D221E" w:rsidRDefault="005D221E" w:rsidP="00D54895">
            <w:pPr>
              <w:jc w:val="both"/>
            </w:pPr>
            <w:r>
              <w:t>Modified Proctor</w:t>
            </w:r>
          </w:p>
        </w:tc>
        <w:tc>
          <w:tcPr>
            <w:tcW w:w="2700" w:type="dxa"/>
          </w:tcPr>
          <w:p w:rsidR="005D221E" w:rsidRDefault="005D221E" w:rsidP="005D221E">
            <w:pPr>
              <w:jc w:val="both"/>
            </w:pPr>
            <w:r>
              <w:t>ASTM D-1557-78</w:t>
            </w:r>
          </w:p>
        </w:tc>
        <w:tc>
          <w:tcPr>
            <w:tcW w:w="1080" w:type="dxa"/>
            <w:vMerge w:val="restart"/>
          </w:tcPr>
          <w:p w:rsidR="005D221E" w:rsidRDefault="005D221E" w:rsidP="00E617AC">
            <w:pPr>
              <w:jc w:val="center"/>
            </w:pPr>
            <w:r>
              <w:t>4.54 kg</w:t>
            </w:r>
          </w:p>
        </w:tc>
        <w:tc>
          <w:tcPr>
            <w:tcW w:w="1440" w:type="dxa"/>
            <w:vMerge w:val="restart"/>
          </w:tcPr>
          <w:p w:rsidR="005D221E" w:rsidRDefault="00504910" w:rsidP="00E617AC">
            <w:pPr>
              <w:jc w:val="center"/>
            </w:pPr>
            <w:r>
              <w:t>457 mm</w:t>
            </w:r>
          </w:p>
        </w:tc>
        <w:tc>
          <w:tcPr>
            <w:tcW w:w="1170" w:type="dxa"/>
            <w:vMerge w:val="restart"/>
          </w:tcPr>
          <w:p w:rsidR="005D221E" w:rsidRDefault="00504910" w:rsidP="00E617AC">
            <w:pPr>
              <w:jc w:val="center"/>
            </w:pPr>
            <w:r>
              <w:t>944 cm</w:t>
            </w:r>
            <w:r w:rsidRPr="00504910">
              <w:rPr>
                <w:vertAlign w:val="superscript"/>
              </w:rPr>
              <w:t>3</w:t>
            </w:r>
          </w:p>
        </w:tc>
        <w:tc>
          <w:tcPr>
            <w:tcW w:w="990" w:type="dxa"/>
            <w:vMerge w:val="restart"/>
          </w:tcPr>
          <w:p w:rsidR="005D221E" w:rsidRDefault="00504910" w:rsidP="00E617AC">
            <w:pPr>
              <w:jc w:val="center"/>
            </w:pPr>
            <w:r>
              <w:t>3</w:t>
            </w:r>
          </w:p>
        </w:tc>
        <w:tc>
          <w:tcPr>
            <w:tcW w:w="1188" w:type="dxa"/>
            <w:vMerge w:val="restart"/>
          </w:tcPr>
          <w:p w:rsidR="005D221E" w:rsidRDefault="00504910" w:rsidP="00E617AC">
            <w:pPr>
              <w:jc w:val="center"/>
            </w:pPr>
            <w:r>
              <w:t>25</w:t>
            </w:r>
          </w:p>
        </w:tc>
      </w:tr>
      <w:tr w:rsidR="005D221E" w:rsidTr="00750CD8">
        <w:tc>
          <w:tcPr>
            <w:tcW w:w="2448" w:type="dxa"/>
          </w:tcPr>
          <w:p w:rsidR="005D221E" w:rsidRDefault="005D221E" w:rsidP="00D54895">
            <w:pPr>
              <w:jc w:val="both"/>
            </w:pPr>
            <w:r>
              <w:t>Modified AASHTO</w:t>
            </w:r>
          </w:p>
        </w:tc>
        <w:tc>
          <w:tcPr>
            <w:tcW w:w="2700" w:type="dxa"/>
          </w:tcPr>
          <w:p w:rsidR="005D221E" w:rsidRDefault="005D221E" w:rsidP="005D221E">
            <w:pPr>
              <w:jc w:val="both"/>
            </w:pPr>
            <w:r>
              <w:t>AASHTO T-180</w:t>
            </w:r>
          </w:p>
        </w:tc>
        <w:tc>
          <w:tcPr>
            <w:tcW w:w="1080" w:type="dxa"/>
            <w:vMerge/>
          </w:tcPr>
          <w:p w:rsidR="005D221E" w:rsidRDefault="005D221E" w:rsidP="00D54895">
            <w:pPr>
              <w:jc w:val="both"/>
            </w:pPr>
          </w:p>
        </w:tc>
        <w:tc>
          <w:tcPr>
            <w:tcW w:w="1440" w:type="dxa"/>
            <w:vMerge/>
          </w:tcPr>
          <w:p w:rsidR="005D221E" w:rsidRDefault="005D221E" w:rsidP="00D54895">
            <w:pPr>
              <w:jc w:val="both"/>
            </w:pPr>
          </w:p>
        </w:tc>
        <w:tc>
          <w:tcPr>
            <w:tcW w:w="1170" w:type="dxa"/>
            <w:vMerge/>
          </w:tcPr>
          <w:p w:rsidR="005D221E" w:rsidRDefault="005D221E" w:rsidP="00D54895">
            <w:pPr>
              <w:jc w:val="both"/>
            </w:pPr>
          </w:p>
        </w:tc>
        <w:tc>
          <w:tcPr>
            <w:tcW w:w="990" w:type="dxa"/>
            <w:vMerge/>
          </w:tcPr>
          <w:p w:rsidR="005D221E" w:rsidRDefault="005D221E" w:rsidP="00D54895">
            <w:pPr>
              <w:jc w:val="both"/>
            </w:pPr>
          </w:p>
        </w:tc>
        <w:tc>
          <w:tcPr>
            <w:tcW w:w="1188" w:type="dxa"/>
            <w:vMerge/>
          </w:tcPr>
          <w:p w:rsidR="005D221E" w:rsidRDefault="005D221E" w:rsidP="00D54895">
            <w:pPr>
              <w:jc w:val="both"/>
            </w:pPr>
          </w:p>
        </w:tc>
      </w:tr>
    </w:tbl>
    <w:p w:rsidR="00494596" w:rsidRDefault="00494596" w:rsidP="00D54895">
      <w:pPr>
        <w:spacing w:after="0"/>
        <w:jc w:val="both"/>
      </w:pPr>
    </w:p>
    <w:p w:rsidR="00820631" w:rsidRDefault="00FF2C44" w:rsidP="00D54895">
      <w:pPr>
        <w:spacing w:after="0"/>
        <w:jc w:val="both"/>
      </w:pPr>
      <w:r>
        <w:t>The effect of applying different compactive efforts is illustrated by the two compaction curves obtained for the same soil under different test conditions</w:t>
      </w:r>
      <w:r w:rsidR="002856D4">
        <w:t xml:space="preserve"> (Figure 1)</w:t>
      </w:r>
      <w:r>
        <w:t xml:space="preserve">.  </w:t>
      </w:r>
    </w:p>
    <w:p w:rsidR="00820631" w:rsidRDefault="00820631" w:rsidP="00D54895">
      <w:pPr>
        <w:spacing w:after="0"/>
        <w:jc w:val="both"/>
      </w:pPr>
    </w:p>
    <w:p w:rsidR="00820631" w:rsidRDefault="00820631" w:rsidP="00D54895">
      <w:pPr>
        <w:spacing w:after="0"/>
        <w:jc w:val="both"/>
      </w:pPr>
    </w:p>
    <w:p w:rsidR="0055291C" w:rsidRDefault="00430B13" w:rsidP="00D54895">
      <w:pPr>
        <w:spacing w:after="0"/>
        <w:jc w:val="both"/>
        <w:rPr>
          <w:b/>
        </w:rPr>
      </w:pPr>
      <w:r>
        <w:rPr>
          <w:noProof/>
        </w:rPr>
        <w:drawing>
          <wp:inline distT="0" distB="0" distL="0" distR="0">
            <wp:extent cx="6172200" cy="2390775"/>
            <wp:effectExtent l="19050" t="0" r="0" b="0"/>
            <wp:docPr id="2" name="Picture 2" descr="C:\Users\Prof. Agodzo\Pictures\ae352 photo1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f. Agodzo\Pictures\ae352 photo1j.JPG"/>
                    <pic:cNvPicPr>
                      <a:picLocks noChangeAspect="1" noChangeArrowheads="1"/>
                    </pic:cNvPicPr>
                  </pic:nvPicPr>
                  <pic:blipFill>
                    <a:blip r:embed="rId7" cstate="print"/>
                    <a:srcRect/>
                    <a:stretch>
                      <a:fillRect/>
                    </a:stretch>
                  </pic:blipFill>
                  <pic:spPr bwMode="auto">
                    <a:xfrm>
                      <a:off x="0" y="0"/>
                      <a:ext cx="6172200" cy="2390775"/>
                    </a:xfrm>
                    <a:prstGeom prst="rect">
                      <a:avLst/>
                    </a:prstGeom>
                    <a:noFill/>
                    <a:ln w="9525">
                      <a:noFill/>
                      <a:miter lim="800000"/>
                      <a:headEnd/>
                      <a:tailEnd/>
                    </a:ln>
                  </pic:spPr>
                </pic:pic>
              </a:graphicData>
            </a:graphic>
          </wp:inline>
        </w:drawing>
      </w:r>
    </w:p>
    <w:p w:rsidR="0055291C" w:rsidRDefault="0055291C" w:rsidP="00D54895">
      <w:pPr>
        <w:spacing w:after="0"/>
        <w:jc w:val="both"/>
        <w:rPr>
          <w:b/>
        </w:rPr>
      </w:pPr>
    </w:p>
    <w:p w:rsidR="00820631" w:rsidRPr="00820631" w:rsidRDefault="00820631" w:rsidP="00D54895">
      <w:pPr>
        <w:spacing w:after="0"/>
        <w:jc w:val="both"/>
        <w:rPr>
          <w:b/>
        </w:rPr>
      </w:pPr>
      <w:proofErr w:type="gramStart"/>
      <w:r w:rsidRPr="00820631">
        <w:rPr>
          <w:b/>
        </w:rPr>
        <w:t>Figure 1.</w:t>
      </w:r>
      <w:proofErr w:type="gramEnd"/>
      <w:r w:rsidRPr="00820631">
        <w:rPr>
          <w:b/>
        </w:rPr>
        <w:t xml:space="preserve"> </w:t>
      </w:r>
      <w:proofErr w:type="gramStart"/>
      <w:r w:rsidRPr="00820631">
        <w:rPr>
          <w:b/>
        </w:rPr>
        <w:t>Compaction characteristics of soils</w:t>
      </w:r>
      <w:r>
        <w:rPr>
          <w:b/>
        </w:rPr>
        <w:tab/>
      </w:r>
      <w:r>
        <w:rPr>
          <w:b/>
        </w:rPr>
        <w:tab/>
      </w:r>
      <w:r>
        <w:rPr>
          <w:b/>
        </w:rPr>
        <w:tab/>
        <w:t>Figure 2.</w:t>
      </w:r>
      <w:proofErr w:type="gramEnd"/>
      <w:r>
        <w:rPr>
          <w:b/>
        </w:rPr>
        <w:t xml:space="preserve"> Relative compaction </w:t>
      </w:r>
    </w:p>
    <w:p w:rsidR="00820631" w:rsidRDefault="00820631" w:rsidP="00D54895">
      <w:pPr>
        <w:spacing w:after="0"/>
        <w:jc w:val="both"/>
      </w:pPr>
    </w:p>
    <w:p w:rsidR="00FF2C44" w:rsidRDefault="00FF2C44" w:rsidP="00D54895">
      <w:pPr>
        <w:spacing w:after="0"/>
        <w:jc w:val="both"/>
      </w:pPr>
      <w:r>
        <w:t>A higher compactive effort is seen to give higher maximum dry density but lower optimum water content.  For any water content, the equivalent dry bulk density of a soil will theoretically achieve its highest value at full saturation, that is</w:t>
      </w:r>
      <w:r w:rsidR="009668B0">
        <w:t>,</w:t>
      </w:r>
      <w:r>
        <w:t xml:space="preserve"> when the air voids ratio is reduced to zero.  In practice, however, it is not possible to achieve conditions of full saturation simply by </w:t>
      </w:r>
      <w:r w:rsidR="009668B0">
        <w:t>compaction;</w:t>
      </w:r>
      <w:r>
        <w:t xml:space="preserve"> a small quantity of air will always remain in the voids</w:t>
      </w:r>
      <w:r w:rsidR="009668B0">
        <w:t xml:space="preserve">.  Thus if the theoretical zero air voids line or saturation line is superimposed on the plot of test results, the laboratory compaction curve must lie entirely </w:t>
      </w:r>
      <w:r w:rsidR="009668B0">
        <w:lastRenderedPageBreak/>
        <w:t xml:space="preserve">to the left of the zero air voids line.  The theoretical relationship between dry </w:t>
      </w:r>
      <w:r w:rsidR="001E6D27">
        <w:t xml:space="preserve">bulk </w:t>
      </w:r>
      <w:r w:rsidR="009668B0">
        <w:t>density</w:t>
      </w:r>
      <w:r w:rsidR="00472B20">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d</m:t>
            </m:r>
          </m:sub>
        </m:sSub>
      </m:oMath>
      <w:r w:rsidR="00472B20">
        <w:t>)</w:t>
      </w:r>
      <w:r w:rsidR="009668B0">
        <w:t xml:space="preserve">, </w:t>
      </w:r>
      <w:r w:rsidR="00472B20">
        <w:t>wet bulk density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wb</m:t>
            </m:r>
          </m:sub>
        </m:sSub>
      </m:oMath>
      <w:r w:rsidR="00472B20">
        <w:t>), specific gravity of soil particles (</w:t>
      </w:r>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 xml:space="preserve">s </m:t>
            </m:r>
          </m:sub>
        </m:sSub>
      </m:oMath>
      <w:r w:rsidR="00472B20">
        <w:t xml:space="preserve">), </w:t>
      </w:r>
      <w:r w:rsidR="009668B0">
        <w:t xml:space="preserve">water content </w:t>
      </w:r>
      <w:r w:rsidR="00472B20">
        <w:t>(</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m</m:t>
            </m:r>
          </m:sub>
        </m:sSub>
      </m:oMath>
      <w:r w:rsidR="00472B20">
        <w:t xml:space="preserve">) </w:t>
      </w:r>
      <w:r w:rsidR="009668B0">
        <w:t>and air voids content</w:t>
      </w:r>
      <w:r w:rsidR="00472B20">
        <w:t xml:space="preserve">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a</m:t>
            </m:r>
          </m:sub>
        </m:sSub>
      </m:oMath>
      <w:r w:rsidR="00472B20">
        <w:t>)</w:t>
      </w:r>
      <w:r w:rsidR="009668B0">
        <w:t xml:space="preserve"> has been established as:</w:t>
      </w:r>
    </w:p>
    <w:p w:rsidR="009668B0" w:rsidRDefault="009668B0" w:rsidP="00D54895">
      <w:pPr>
        <w:spacing w:after="0"/>
        <w:jc w:val="both"/>
      </w:pPr>
    </w:p>
    <w:p w:rsidR="009668B0" w:rsidRDefault="002802CD" w:rsidP="009668B0">
      <w:pPr>
        <w:spacing w:after="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d</m:t>
              </m:r>
            </m:sub>
          </m:sSub>
          <m:r>
            <w:rPr>
              <w:rFonts w:ascii="Cambria Math" w:hAnsi="Cambria Math"/>
              <w:sz w:val="24"/>
              <w:szCs w:val="24"/>
            </w:rPr>
            <m:t xml:space="preserve">= </m:t>
          </m:r>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a</m:t>
                      </m:r>
                    </m:sub>
                  </m:sSub>
                </m:e>
              </m:d>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 xml:space="preserve">s </m:t>
                  </m:r>
                </m:sub>
              </m:sSub>
            </m:num>
            <m:den>
              <m:r>
                <w:rPr>
                  <w:rFonts w:ascii="Cambria Math" w:hAnsi="Cambria Math"/>
                  <w:sz w:val="24"/>
                  <w:szCs w:val="24"/>
                </w:rPr>
                <m:t>1+</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s</m:t>
                      </m:r>
                    </m:sub>
                  </m:sSub>
                  <m:r>
                    <w:rPr>
                      <w:rFonts w:ascii="Cambria Math" w:hAnsi="Cambria Math"/>
                      <w:sz w:val="24"/>
                      <w:szCs w:val="24"/>
                    </w:rPr>
                    <m:t>θ</m:t>
                  </m:r>
                </m:e>
                <m:sub>
                  <m:r>
                    <w:rPr>
                      <w:rFonts w:ascii="Cambria Math" w:hAnsi="Cambria Math"/>
                      <w:sz w:val="24"/>
                      <w:szCs w:val="24"/>
                    </w:rPr>
                    <m:t>m</m:t>
                  </m:r>
                </m:sub>
              </m:sSub>
            </m:den>
          </m:f>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wb</m:t>
              </m:r>
            </m:sub>
          </m:sSub>
        </m:oMath>
      </m:oMathPara>
    </w:p>
    <w:p w:rsidR="009668B0" w:rsidRDefault="009668B0" w:rsidP="00D54895">
      <w:pPr>
        <w:spacing w:after="0"/>
        <w:jc w:val="both"/>
      </w:pPr>
    </w:p>
    <w:p w:rsidR="009668B0" w:rsidRDefault="00472B20" w:rsidP="00D54895">
      <w:pPr>
        <w:spacing w:after="0"/>
        <w:jc w:val="both"/>
      </w:pPr>
      <w:r>
        <w:t xml:space="preserve">This equation can be used to plot not only the zero air voids line but also the theoretical lines of, for example 5 % </w:t>
      </w:r>
      <w:r w:rsidR="0012070E">
        <w:t>and 10</w:t>
      </w:r>
      <w:r>
        <w:t xml:space="preserve"> % air voids ratio.  It is seen that shortly after passing through the peak, the compaction curve becomes approximately parallel to the lines of constant air voids, indicating an essentially constant minimum </w:t>
      </w:r>
      <w:r w:rsidR="0012070E">
        <w:t>air voids content.  Also, the minimum air voids content is largely independent of the compactive effort applied.</w:t>
      </w:r>
    </w:p>
    <w:p w:rsidR="009668B0" w:rsidRDefault="009668B0" w:rsidP="00D54895">
      <w:pPr>
        <w:spacing w:after="0"/>
        <w:jc w:val="both"/>
      </w:pPr>
    </w:p>
    <w:p w:rsidR="0012070E" w:rsidRPr="0012070E" w:rsidRDefault="0012070E" w:rsidP="00D54895">
      <w:pPr>
        <w:spacing w:after="0"/>
        <w:jc w:val="both"/>
        <w:rPr>
          <w:b/>
          <w:u w:val="single"/>
        </w:rPr>
      </w:pPr>
      <w:r>
        <w:rPr>
          <w:b/>
          <w:u w:val="single"/>
        </w:rPr>
        <w:t xml:space="preserve">Compaction Equipment and </w:t>
      </w:r>
      <w:r w:rsidRPr="0012070E">
        <w:rPr>
          <w:b/>
          <w:u w:val="single"/>
        </w:rPr>
        <w:t>Field Compaction</w:t>
      </w:r>
    </w:p>
    <w:p w:rsidR="0012070E" w:rsidRDefault="0012070E" w:rsidP="00D54895">
      <w:pPr>
        <w:spacing w:after="0"/>
        <w:jc w:val="both"/>
      </w:pPr>
      <w:r>
        <w:t>The extent to which field compaction is effective depends on many factors, including the type of soil, its water content,  type of compaction equipment, speed of coverage</w:t>
      </w:r>
      <w:r w:rsidR="000B6C24">
        <w:t xml:space="preserve"> and number of passes.  The equipment used to produce compaction in the field includes vibrating plates, power rammers and many different types of rollers, the commonest types of which include smooth wheeled rollers, </w:t>
      </w:r>
      <w:proofErr w:type="spellStart"/>
      <w:r w:rsidR="000B6C24">
        <w:t>sheepsfoot</w:t>
      </w:r>
      <w:proofErr w:type="spellEnd"/>
      <w:r w:rsidR="000B6C24">
        <w:t xml:space="preserve"> rollers, rubber-</w:t>
      </w:r>
      <w:proofErr w:type="spellStart"/>
      <w:r w:rsidR="000B6C24">
        <w:t>tyred</w:t>
      </w:r>
      <w:proofErr w:type="spellEnd"/>
      <w:r w:rsidR="000B6C24">
        <w:t xml:space="preserve"> rollers and vibratory rollers.</w:t>
      </w:r>
    </w:p>
    <w:p w:rsidR="000B6C24" w:rsidRDefault="000B6C24" w:rsidP="00D54895">
      <w:pPr>
        <w:spacing w:after="0"/>
        <w:jc w:val="both"/>
      </w:pPr>
    </w:p>
    <w:p w:rsidR="000B6C24" w:rsidRDefault="000B6C24" w:rsidP="00D54895">
      <w:pPr>
        <w:spacing w:after="0"/>
        <w:jc w:val="both"/>
      </w:pPr>
      <w:r>
        <w:t>Once the compaction characteristics of the fill material have been defined by standard laboratory tests but before earthworks have begun, it is necessary to prepare specifications to ensure that adequate and effective field compaction is achieved.</w:t>
      </w:r>
      <w:r w:rsidR="00036F83">
        <w:t xml:space="preserve">  The compaction specifications either define the end result to be achieved or the method of compaction.  When specification is in terms of the end result to be achieved, common practice is to prescribe a required relative compaction</w:t>
      </w:r>
      <w:r w:rsidR="002856D4">
        <w:t xml:space="preserve"> (Figure 2)</w:t>
      </w:r>
      <w:r w:rsidR="00036F83">
        <w:t>, defined as the ratio of field dry bulk density to the maximum dry density obtained in a standard laboratory test:</w:t>
      </w:r>
    </w:p>
    <w:p w:rsidR="00036F83" w:rsidRDefault="00036F83" w:rsidP="00D54895">
      <w:pPr>
        <w:spacing w:after="0"/>
        <w:jc w:val="both"/>
      </w:pPr>
    </w:p>
    <w:p w:rsidR="00036F83" w:rsidRDefault="002802CD" w:rsidP="00036F83">
      <w:pPr>
        <w:spacing w:after="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Relative Compac</m:t>
              </m:r>
              <m:r>
                <w:rPr>
                  <w:rFonts w:ascii="Cambria Math" w:hAnsi="Cambria Math"/>
                  <w:sz w:val="24"/>
                  <w:szCs w:val="24"/>
                </w:rPr>
                <m:t>tion (C</m:t>
              </m:r>
            </m:e>
            <m:sub>
              <m:r>
                <w:rPr>
                  <w:rFonts w:ascii="Cambria Math" w:hAnsi="Cambria Math"/>
                  <w:sz w:val="24"/>
                  <w:szCs w:val="24"/>
                </w:rPr>
                <m:t>r</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dfield</m:t>
                  </m:r>
                </m:sub>
              </m:sSub>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dmax</m:t>
                  </m:r>
                </m:sub>
              </m:sSub>
            </m:den>
          </m:f>
        </m:oMath>
      </m:oMathPara>
    </w:p>
    <w:p w:rsidR="00036F83" w:rsidRDefault="00036F83" w:rsidP="00036F83">
      <w:pPr>
        <w:spacing w:after="0"/>
        <w:jc w:val="both"/>
      </w:pPr>
    </w:p>
    <w:p w:rsidR="00E617AC" w:rsidRDefault="00E617AC" w:rsidP="00036F83">
      <w:pPr>
        <w:spacing w:after="0"/>
        <w:jc w:val="both"/>
      </w:pPr>
      <w:r>
        <w:t>Relative compaction is usually expressed as a percentage, with the typical requirement being for values</w:t>
      </w:r>
      <w:r w:rsidR="002856D4">
        <w:t xml:space="preserve"> in the range 90 – 100 %.</w:t>
      </w:r>
    </w:p>
    <w:p w:rsidR="00DD2A78" w:rsidRDefault="00DD2A78" w:rsidP="00036F83">
      <w:pPr>
        <w:spacing w:after="0"/>
        <w:jc w:val="both"/>
      </w:pPr>
    </w:p>
    <w:p w:rsidR="00DD2A78" w:rsidRPr="00DD2A78" w:rsidRDefault="00DD2A78" w:rsidP="00036F83">
      <w:pPr>
        <w:spacing w:after="0"/>
        <w:jc w:val="both"/>
        <w:rPr>
          <w:b/>
          <w:u w:val="single"/>
        </w:rPr>
      </w:pPr>
      <w:r w:rsidRPr="00DD2A78">
        <w:rPr>
          <w:b/>
          <w:u w:val="single"/>
        </w:rPr>
        <w:t>Problem</w:t>
      </w:r>
    </w:p>
    <w:p w:rsidR="00DD2A78" w:rsidRDefault="00DD2A78" w:rsidP="00036F83">
      <w:pPr>
        <w:spacing w:after="0"/>
        <w:jc w:val="both"/>
      </w:pPr>
      <w:r>
        <w:t>Standard Proctor compaction tests carried out on a sample of sandy clay yielded the following results:</w:t>
      </w:r>
    </w:p>
    <w:p w:rsidR="00DD2A78" w:rsidRDefault="00DD2A78" w:rsidP="00036F83">
      <w:pPr>
        <w:spacing w:after="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88"/>
        <w:gridCol w:w="1605"/>
        <w:gridCol w:w="1606"/>
        <w:gridCol w:w="1605"/>
        <w:gridCol w:w="1606"/>
        <w:gridCol w:w="1606"/>
      </w:tblGrid>
      <w:tr w:rsidR="00DD2A78" w:rsidTr="009A7EFA">
        <w:tc>
          <w:tcPr>
            <w:tcW w:w="2988" w:type="dxa"/>
          </w:tcPr>
          <w:p w:rsidR="00DD2A78" w:rsidRDefault="00DD2A78" w:rsidP="00036F83">
            <w:pPr>
              <w:jc w:val="both"/>
            </w:pPr>
            <w:r>
              <w:t>Wet bulk density (kg/m</w:t>
            </w:r>
            <w:r w:rsidRPr="009A7EFA">
              <w:rPr>
                <w:vertAlign w:val="superscript"/>
              </w:rPr>
              <w:t>3</w:t>
            </w:r>
            <w:r>
              <w:t>)</w:t>
            </w:r>
          </w:p>
        </w:tc>
        <w:tc>
          <w:tcPr>
            <w:tcW w:w="1605" w:type="dxa"/>
          </w:tcPr>
          <w:p w:rsidR="00DD2A78" w:rsidRDefault="009A7EFA" w:rsidP="009A7EFA">
            <w:pPr>
              <w:jc w:val="center"/>
            </w:pPr>
            <w:r>
              <w:t>2058</w:t>
            </w:r>
          </w:p>
        </w:tc>
        <w:tc>
          <w:tcPr>
            <w:tcW w:w="1606" w:type="dxa"/>
          </w:tcPr>
          <w:p w:rsidR="00DD2A78" w:rsidRDefault="009A7EFA" w:rsidP="009A7EFA">
            <w:pPr>
              <w:jc w:val="center"/>
            </w:pPr>
            <w:r>
              <w:t>2125</w:t>
            </w:r>
          </w:p>
        </w:tc>
        <w:tc>
          <w:tcPr>
            <w:tcW w:w="1605" w:type="dxa"/>
          </w:tcPr>
          <w:p w:rsidR="00DD2A78" w:rsidRDefault="009A7EFA" w:rsidP="009A7EFA">
            <w:pPr>
              <w:jc w:val="center"/>
            </w:pPr>
            <w:r>
              <w:t>2152</w:t>
            </w:r>
          </w:p>
        </w:tc>
        <w:tc>
          <w:tcPr>
            <w:tcW w:w="1606" w:type="dxa"/>
          </w:tcPr>
          <w:p w:rsidR="00DD2A78" w:rsidRDefault="009A7EFA" w:rsidP="009A7EFA">
            <w:pPr>
              <w:jc w:val="center"/>
            </w:pPr>
            <w:r>
              <w:t>2159</w:t>
            </w:r>
          </w:p>
        </w:tc>
        <w:tc>
          <w:tcPr>
            <w:tcW w:w="1606" w:type="dxa"/>
          </w:tcPr>
          <w:p w:rsidR="00DD2A78" w:rsidRDefault="009A7EFA" w:rsidP="009A7EFA">
            <w:pPr>
              <w:jc w:val="center"/>
            </w:pPr>
            <w:r>
              <w:t>2140</w:t>
            </w:r>
          </w:p>
        </w:tc>
      </w:tr>
      <w:tr w:rsidR="00DD2A78" w:rsidTr="009A7EFA">
        <w:tc>
          <w:tcPr>
            <w:tcW w:w="2988" w:type="dxa"/>
          </w:tcPr>
          <w:p w:rsidR="00DD2A78" w:rsidRDefault="00DD2A78" w:rsidP="00DD2A78">
            <w:pPr>
              <w:jc w:val="both"/>
            </w:pPr>
            <w:r>
              <w:t>Water content (% mass)</w:t>
            </w:r>
          </w:p>
        </w:tc>
        <w:tc>
          <w:tcPr>
            <w:tcW w:w="1605" w:type="dxa"/>
          </w:tcPr>
          <w:p w:rsidR="00DD2A78" w:rsidRDefault="009A7EFA" w:rsidP="009A7EFA">
            <w:pPr>
              <w:jc w:val="center"/>
            </w:pPr>
            <w:r>
              <w:t>12.9</w:t>
            </w:r>
          </w:p>
        </w:tc>
        <w:tc>
          <w:tcPr>
            <w:tcW w:w="1606" w:type="dxa"/>
          </w:tcPr>
          <w:p w:rsidR="00DD2A78" w:rsidRDefault="009A7EFA" w:rsidP="009A7EFA">
            <w:pPr>
              <w:jc w:val="center"/>
            </w:pPr>
            <w:r>
              <w:t>14.3</w:t>
            </w:r>
          </w:p>
        </w:tc>
        <w:tc>
          <w:tcPr>
            <w:tcW w:w="1605" w:type="dxa"/>
          </w:tcPr>
          <w:p w:rsidR="00DD2A78" w:rsidRDefault="009A7EFA" w:rsidP="009A7EFA">
            <w:pPr>
              <w:jc w:val="center"/>
            </w:pPr>
            <w:r>
              <w:t>15.7</w:t>
            </w:r>
          </w:p>
        </w:tc>
        <w:tc>
          <w:tcPr>
            <w:tcW w:w="1606" w:type="dxa"/>
          </w:tcPr>
          <w:p w:rsidR="00DD2A78" w:rsidRDefault="009A7EFA" w:rsidP="009A7EFA">
            <w:pPr>
              <w:jc w:val="center"/>
            </w:pPr>
            <w:r>
              <w:t>16.9</w:t>
            </w:r>
          </w:p>
        </w:tc>
        <w:tc>
          <w:tcPr>
            <w:tcW w:w="1606" w:type="dxa"/>
          </w:tcPr>
          <w:p w:rsidR="00DD2A78" w:rsidRDefault="009A7EFA" w:rsidP="009A7EFA">
            <w:pPr>
              <w:jc w:val="center"/>
            </w:pPr>
            <w:r>
              <w:t>17.9</w:t>
            </w:r>
          </w:p>
        </w:tc>
      </w:tr>
    </w:tbl>
    <w:p w:rsidR="00DD2A78" w:rsidRDefault="00DD2A78" w:rsidP="00036F83">
      <w:pPr>
        <w:spacing w:after="0"/>
        <w:jc w:val="both"/>
      </w:pPr>
    </w:p>
    <w:p w:rsidR="00DD2A78" w:rsidRDefault="009A7EFA" w:rsidP="009A7EFA">
      <w:pPr>
        <w:pStyle w:val="ListParagraph"/>
        <w:numPr>
          <w:ilvl w:val="0"/>
          <w:numId w:val="4"/>
        </w:numPr>
        <w:spacing w:after="0"/>
        <w:jc w:val="both"/>
      </w:pPr>
      <w:r>
        <w:t>Plot the curve of dry bulk density against water content and hence find the maximum dry bulk density and the optimum water content.</w:t>
      </w:r>
    </w:p>
    <w:p w:rsidR="009A7EFA" w:rsidRDefault="009A7EFA" w:rsidP="009A7EFA">
      <w:pPr>
        <w:pStyle w:val="ListParagraph"/>
        <w:numPr>
          <w:ilvl w:val="0"/>
          <w:numId w:val="4"/>
        </w:numPr>
        <w:spacing w:after="0"/>
        <w:jc w:val="both"/>
      </w:pPr>
      <w:r>
        <w:t>Calculate the water content necessary for complete saturation at this maximum dry bulk density if the specific gravity of the soil particles is 2.70.</w:t>
      </w:r>
    </w:p>
    <w:p w:rsidR="009A7EFA" w:rsidRDefault="009A7EFA" w:rsidP="009A7EFA">
      <w:pPr>
        <w:pStyle w:val="ListParagraph"/>
        <w:numPr>
          <w:ilvl w:val="0"/>
          <w:numId w:val="4"/>
        </w:numPr>
        <w:spacing w:after="0"/>
        <w:jc w:val="both"/>
      </w:pPr>
      <w:r>
        <w:t xml:space="preserve">Plot the </w:t>
      </w:r>
      <w:r w:rsidRPr="009A7EFA">
        <w:rPr>
          <w:i/>
        </w:rPr>
        <w:t>zero air voids</w:t>
      </w:r>
      <w:r>
        <w:t xml:space="preserve"> and 5 % air voids line superimposed on the same diagram.</w:t>
      </w:r>
    </w:p>
    <w:sectPr w:rsidR="009A7EFA" w:rsidSect="00654B99">
      <w:headerReference w:type="default" r:id="rId8"/>
      <w:footerReference w:type="default" r:id="rId9"/>
      <w:pgSz w:w="12240" w:h="15840"/>
      <w:pgMar w:top="1080" w:right="720" w:bottom="108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1BB7" w:rsidRDefault="00E01BB7" w:rsidP="0049712A">
      <w:pPr>
        <w:spacing w:after="0" w:line="240" w:lineRule="auto"/>
      </w:pPr>
      <w:r>
        <w:separator/>
      </w:r>
    </w:p>
  </w:endnote>
  <w:endnote w:type="continuationSeparator" w:id="0">
    <w:p w:rsidR="00E01BB7" w:rsidRDefault="00E01BB7" w:rsidP="004971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51727182"/>
      <w:docPartObj>
        <w:docPartGallery w:val="Page Numbers (Bottom of Page)"/>
        <w:docPartUnique/>
      </w:docPartObj>
    </w:sdtPr>
    <w:sdtContent>
      <w:p w:rsidR="000B6C24" w:rsidRDefault="000B6C24" w:rsidP="00494596">
        <w:pPr>
          <w:pStyle w:val="Footer"/>
          <w:jc w:val="both"/>
        </w:pPr>
        <w:r>
          <w:t>SK Agodzo</w:t>
        </w:r>
        <w:r>
          <w:tab/>
        </w:r>
        <w:r>
          <w:tab/>
        </w:r>
        <w:r>
          <w:tab/>
          <w:t xml:space="preserve">Page </w:t>
        </w:r>
        <w:fldSimple w:instr=" PAGE   \* MERGEFORMAT ">
          <w:r w:rsidR="00430B13">
            <w:rPr>
              <w:noProof/>
            </w:rPr>
            <w:t>1</w:t>
          </w:r>
        </w:fldSimple>
      </w:p>
    </w:sdtContent>
  </w:sdt>
  <w:p w:rsidR="000B6C24" w:rsidRDefault="000B6C2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1BB7" w:rsidRDefault="00E01BB7" w:rsidP="0049712A">
      <w:pPr>
        <w:spacing w:after="0" w:line="240" w:lineRule="auto"/>
      </w:pPr>
      <w:r>
        <w:separator/>
      </w:r>
    </w:p>
  </w:footnote>
  <w:footnote w:type="continuationSeparator" w:id="0">
    <w:p w:rsidR="00E01BB7" w:rsidRDefault="00E01BB7" w:rsidP="004971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eastAsiaTheme="majorEastAsia" w:cstheme="majorBidi"/>
        <w:sz w:val="32"/>
        <w:szCs w:val="32"/>
      </w:rPr>
      <w:alias w:val="Title"/>
      <w:id w:val="77738743"/>
      <w:placeholder>
        <w:docPart w:val="946ECE0F80BB437E871A75002F811061"/>
      </w:placeholder>
      <w:dataBinding w:prefixMappings="xmlns:ns0='http://schemas.openxmlformats.org/package/2006/metadata/core-properties' xmlns:ns1='http://purl.org/dc/elements/1.1/'" w:xpath="/ns0:coreProperties[1]/ns1:title[1]" w:storeItemID="{6C3C8BC8-F283-45AE-878A-BAB7291924A1}"/>
      <w:text/>
    </w:sdtPr>
    <w:sdtContent>
      <w:p w:rsidR="000B6C24" w:rsidRPr="00D74510" w:rsidRDefault="000B6C24" w:rsidP="00494596">
        <w:pPr>
          <w:pStyle w:val="Header"/>
          <w:pBdr>
            <w:bottom w:val="thickThinSmallGap" w:sz="24" w:space="1" w:color="622423" w:themeColor="accent2" w:themeShade="7F"/>
          </w:pBdr>
          <w:jc w:val="right"/>
          <w:rPr>
            <w:rFonts w:eastAsiaTheme="majorEastAsia" w:cstheme="majorBidi"/>
            <w:sz w:val="32"/>
            <w:szCs w:val="32"/>
          </w:rPr>
        </w:pPr>
        <w:r w:rsidRPr="00D74510">
          <w:rPr>
            <w:rFonts w:eastAsiaTheme="majorEastAsia" w:cstheme="majorBidi"/>
            <w:sz w:val="32"/>
            <w:szCs w:val="32"/>
          </w:rPr>
          <w:t>AE 352 Soil Mechanics Application to Mechanization</w:t>
        </w:r>
      </w:p>
    </w:sdtContent>
  </w:sdt>
  <w:p w:rsidR="000B6C24" w:rsidRDefault="000B6C2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F53A5"/>
    <w:multiLevelType w:val="hybridMultilevel"/>
    <w:tmpl w:val="D9F65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B7BE7"/>
    <w:multiLevelType w:val="hybridMultilevel"/>
    <w:tmpl w:val="F7FE6C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FB4B22"/>
    <w:multiLevelType w:val="hybridMultilevel"/>
    <w:tmpl w:val="83C6C5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ED497B"/>
    <w:multiLevelType w:val="hybridMultilevel"/>
    <w:tmpl w:val="5604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6B20DF"/>
    <w:rsid w:val="000173FB"/>
    <w:rsid w:val="00036F83"/>
    <w:rsid w:val="000B6C24"/>
    <w:rsid w:val="0012070E"/>
    <w:rsid w:val="00153DD0"/>
    <w:rsid w:val="001A3F66"/>
    <w:rsid w:val="001E6D27"/>
    <w:rsid w:val="002802CD"/>
    <w:rsid w:val="002856D4"/>
    <w:rsid w:val="002864AE"/>
    <w:rsid w:val="003B5123"/>
    <w:rsid w:val="00430B13"/>
    <w:rsid w:val="00472B20"/>
    <w:rsid w:val="00494596"/>
    <w:rsid w:val="0049712A"/>
    <w:rsid w:val="00504910"/>
    <w:rsid w:val="0055291C"/>
    <w:rsid w:val="005D221E"/>
    <w:rsid w:val="00636F38"/>
    <w:rsid w:val="00654B99"/>
    <w:rsid w:val="006B20DF"/>
    <w:rsid w:val="00750CD8"/>
    <w:rsid w:val="007859D9"/>
    <w:rsid w:val="00820631"/>
    <w:rsid w:val="00964CF4"/>
    <w:rsid w:val="009668B0"/>
    <w:rsid w:val="009A7EFA"/>
    <w:rsid w:val="009B34FA"/>
    <w:rsid w:val="00A30C48"/>
    <w:rsid w:val="00A774F8"/>
    <w:rsid w:val="00AB6010"/>
    <w:rsid w:val="00B31872"/>
    <w:rsid w:val="00BC6652"/>
    <w:rsid w:val="00BF78D7"/>
    <w:rsid w:val="00C57DF1"/>
    <w:rsid w:val="00CD28E0"/>
    <w:rsid w:val="00D20422"/>
    <w:rsid w:val="00D54895"/>
    <w:rsid w:val="00D74510"/>
    <w:rsid w:val="00D81EB6"/>
    <w:rsid w:val="00D87D9E"/>
    <w:rsid w:val="00DD2A78"/>
    <w:rsid w:val="00E01BB7"/>
    <w:rsid w:val="00E32245"/>
    <w:rsid w:val="00E617AC"/>
    <w:rsid w:val="00E90AEC"/>
    <w:rsid w:val="00ED5251"/>
    <w:rsid w:val="00F0126D"/>
    <w:rsid w:val="00F84450"/>
    <w:rsid w:val="00FF2C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2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3FB"/>
    <w:pPr>
      <w:ind w:left="720"/>
      <w:contextualSpacing/>
    </w:pPr>
  </w:style>
  <w:style w:type="paragraph" w:styleId="Header">
    <w:name w:val="header"/>
    <w:basedOn w:val="Normal"/>
    <w:link w:val="HeaderChar"/>
    <w:uiPriority w:val="99"/>
    <w:unhideWhenUsed/>
    <w:rsid w:val="00497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12A"/>
  </w:style>
  <w:style w:type="paragraph" w:styleId="Footer">
    <w:name w:val="footer"/>
    <w:basedOn w:val="Normal"/>
    <w:link w:val="FooterChar"/>
    <w:uiPriority w:val="99"/>
    <w:unhideWhenUsed/>
    <w:rsid w:val="00497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12A"/>
  </w:style>
  <w:style w:type="character" w:styleId="PlaceholderText">
    <w:name w:val="Placeholder Text"/>
    <w:basedOn w:val="DefaultParagraphFont"/>
    <w:uiPriority w:val="99"/>
    <w:semiHidden/>
    <w:rsid w:val="00E90AEC"/>
    <w:rPr>
      <w:color w:val="808080"/>
    </w:rPr>
  </w:style>
  <w:style w:type="paragraph" w:styleId="BalloonText">
    <w:name w:val="Balloon Text"/>
    <w:basedOn w:val="Normal"/>
    <w:link w:val="BalloonTextChar"/>
    <w:uiPriority w:val="99"/>
    <w:semiHidden/>
    <w:unhideWhenUsed/>
    <w:rsid w:val="00E90A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AEC"/>
    <w:rPr>
      <w:rFonts w:ascii="Tahoma" w:hAnsi="Tahoma" w:cs="Tahoma"/>
      <w:sz w:val="16"/>
      <w:szCs w:val="16"/>
    </w:rPr>
  </w:style>
  <w:style w:type="table" w:styleId="TableGrid">
    <w:name w:val="Table Grid"/>
    <w:basedOn w:val="TableNormal"/>
    <w:uiPriority w:val="59"/>
    <w:rsid w:val="00750CD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46ECE0F80BB437E871A75002F811061"/>
        <w:category>
          <w:name w:val="General"/>
          <w:gallery w:val="placeholder"/>
        </w:category>
        <w:types>
          <w:type w:val="bbPlcHdr"/>
        </w:types>
        <w:behaviors>
          <w:behavior w:val="content"/>
        </w:behaviors>
        <w:guid w:val="{B638F9CD-B3DF-40B0-A86E-9E468050DCB0}"/>
      </w:docPartPr>
      <w:docPartBody>
        <w:p w:rsidR="006B37B6" w:rsidRDefault="006B37B6" w:rsidP="006B37B6">
          <w:pPr>
            <w:pStyle w:val="946ECE0F80BB437E871A75002F81106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B37B6"/>
    <w:rsid w:val="0028437C"/>
    <w:rsid w:val="00334A14"/>
    <w:rsid w:val="004A2D59"/>
    <w:rsid w:val="006B37B6"/>
    <w:rsid w:val="00B9124F"/>
    <w:rsid w:val="00C6208E"/>
    <w:rsid w:val="00E201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1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37B6"/>
    <w:rPr>
      <w:color w:val="808080"/>
    </w:rPr>
  </w:style>
  <w:style w:type="paragraph" w:customStyle="1" w:styleId="946ECE0F80BB437E871A75002F811061">
    <w:name w:val="946ECE0F80BB437E871A75002F811061"/>
    <w:rsid w:val="006B37B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548</TotalTime>
  <Pages>3</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AE 352 Soil Mechanics Application to Mechanization</vt:lpstr>
    </vt:vector>
  </TitlesOfParts>
  <Company/>
  <LinksUpToDate>false</LinksUpToDate>
  <CharactersWithSpaces>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 352 Soil Mechanics Application to Mechanization</dc:title>
  <dc:subject/>
  <dc:creator>Prof. Agodzo</dc:creator>
  <cp:keywords/>
  <dc:description/>
  <cp:lastModifiedBy>Prof. Agodzo</cp:lastModifiedBy>
  <cp:revision>11</cp:revision>
  <cp:lastPrinted>2010-03-29T11:02:00Z</cp:lastPrinted>
  <dcterms:created xsi:type="dcterms:W3CDTF">2010-03-26T15:25:00Z</dcterms:created>
  <dcterms:modified xsi:type="dcterms:W3CDTF">2014-04-03T19:41:00Z</dcterms:modified>
</cp:coreProperties>
</file>