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5EC3" w14:textId="5FBC1F6E" w:rsidR="00821D48" w:rsidRPr="00227EC6" w:rsidRDefault="00544585">
      <w:pPr>
        <w:rPr>
          <w:rFonts w:ascii="Arial" w:hAnsi="Arial" w:cs="Arial"/>
        </w:rPr>
      </w:pPr>
      <w:r w:rsidRPr="00227EC6">
        <w:rPr>
          <w:rFonts w:ascii="Arial" w:hAnsi="Arial" w:cs="Arial"/>
        </w:rPr>
        <w:t xml:space="preserve">Over the last 40 years, air quality </w:t>
      </w:r>
      <w:r w:rsidR="001651E8" w:rsidRPr="00227EC6">
        <w:rPr>
          <w:rFonts w:ascii="Arial" w:hAnsi="Arial" w:cs="Arial"/>
        </w:rPr>
        <w:t>around the globe</w:t>
      </w:r>
      <w:r w:rsidRPr="00227EC6">
        <w:rPr>
          <w:rFonts w:ascii="Arial" w:hAnsi="Arial" w:cs="Arial"/>
        </w:rPr>
        <w:t xml:space="preserve"> has improved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substantially. Since the passage of </w:t>
      </w:r>
      <w:r w:rsidR="001651E8" w:rsidRPr="00227EC6">
        <w:rPr>
          <w:rFonts w:ascii="Arial" w:hAnsi="Arial" w:cs="Arial"/>
        </w:rPr>
        <w:t xml:space="preserve">MARPOL acts </w:t>
      </w:r>
      <w:r w:rsidRPr="00227EC6">
        <w:rPr>
          <w:rFonts w:ascii="Arial" w:hAnsi="Arial" w:cs="Arial"/>
        </w:rPr>
        <w:t>in 7</w:t>
      </w:r>
      <w:r w:rsidR="001651E8" w:rsidRPr="00227EC6">
        <w:rPr>
          <w:rFonts w:ascii="Arial" w:hAnsi="Arial" w:cs="Arial"/>
        </w:rPr>
        <w:t>3/78</w:t>
      </w:r>
      <w:r w:rsidRPr="00227EC6">
        <w:rPr>
          <w:rFonts w:ascii="Arial" w:hAnsi="Arial" w:cs="Arial"/>
        </w:rPr>
        <w:t>, annual emissions of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the six most widespread (“criteria”) air pollutants have declined 160 million tons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(53%), despite major increases in population, motor vehicle miles </w:t>
      </w:r>
      <w:r w:rsidR="001651E8" w:rsidRPr="00227EC6">
        <w:rPr>
          <w:rFonts w:ascii="Arial" w:hAnsi="Arial" w:cs="Arial"/>
        </w:rPr>
        <w:t>travelled</w:t>
      </w:r>
      <w:r w:rsidRPr="00227EC6">
        <w:rPr>
          <w:rFonts w:ascii="Arial" w:hAnsi="Arial" w:cs="Arial"/>
        </w:rPr>
        <w:t>, and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economic activity</w:t>
      </w:r>
      <w:r w:rsidR="001651E8" w:rsidRPr="00227EC6">
        <w:rPr>
          <w:rFonts w:ascii="Arial" w:hAnsi="Arial" w:cs="Arial"/>
        </w:rPr>
        <w:t>.</w:t>
      </w:r>
    </w:p>
    <w:p w14:paraId="5E14309F" w14:textId="42B77791" w:rsidR="001651E8" w:rsidRPr="00227EC6" w:rsidRDefault="001651E8">
      <w:pPr>
        <w:rPr>
          <w:rFonts w:ascii="Arial" w:hAnsi="Arial" w:cs="Arial"/>
        </w:rPr>
      </w:pPr>
      <w:r w:rsidRPr="00227EC6">
        <w:rPr>
          <w:rFonts w:ascii="Arial" w:hAnsi="Arial" w:cs="Arial"/>
        </w:rPr>
        <w:t>Emissions from shipping are a major exception to these trends. Although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emission controls have reduced pollution from new cars and trucks by more than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90%, most ocean-going ships operate </w:t>
      </w:r>
      <w:r w:rsidRPr="00227EC6">
        <w:rPr>
          <w:rFonts w:ascii="Arial" w:hAnsi="Arial" w:cs="Arial"/>
        </w:rPr>
        <w:t>without any</w:t>
      </w:r>
      <w:r w:rsidRPr="00227EC6">
        <w:rPr>
          <w:rFonts w:ascii="Arial" w:hAnsi="Arial" w:cs="Arial"/>
        </w:rPr>
        <w:t xml:space="preserve"> pollution controls at all. New and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remanufactured engines on tug boats, ferries, and other smaller ships will be subject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to emission controls beginning in 2008 and 2009, but most existing engines in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vessels of these types remain uncontrolled.</w:t>
      </w:r>
    </w:p>
    <w:p w14:paraId="6BBB2616" w14:textId="391DD9F5" w:rsidR="0091637D" w:rsidRPr="00227EC6" w:rsidRDefault="0091637D">
      <w:pPr>
        <w:rPr>
          <w:rFonts w:ascii="Arial" w:hAnsi="Arial" w:cs="Arial"/>
        </w:rPr>
      </w:pPr>
      <w:r w:rsidRPr="00227EC6">
        <w:rPr>
          <w:rFonts w:ascii="Arial" w:hAnsi="Arial" w:cs="Arial"/>
        </w:rPr>
        <w:t>Pollution from ships is also affected by the fuel they use. Marine vessels other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than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oceangoing ships have been required to use cleaner fuels, but ocean-going ships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generally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use bunker fuel, a fuel that </w:t>
      </w:r>
      <w:r w:rsidRPr="00227EC6">
        <w:rPr>
          <w:rFonts w:ascii="Arial" w:hAnsi="Arial" w:cs="Arial"/>
        </w:rPr>
        <w:t>cont.</w:t>
      </w:r>
      <w:r w:rsidRP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aims</w:t>
      </w:r>
      <w:r w:rsidRPr="00227EC6">
        <w:rPr>
          <w:rFonts w:ascii="Arial" w:hAnsi="Arial" w:cs="Arial"/>
        </w:rPr>
        <w:t xml:space="preserve"> a high level of contaminants: the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average fuel used by oceangoing ships contains 27,000 parts per million (ppm) </w:t>
      </w:r>
      <w:r w:rsidRPr="00227EC6">
        <w:rPr>
          <w:rFonts w:ascii="Arial" w:hAnsi="Arial" w:cs="Arial"/>
        </w:rPr>
        <w:t>sulphur</w:t>
      </w:r>
      <w:r w:rsidRPr="00227EC6">
        <w:rPr>
          <w:rFonts w:ascii="Arial" w:hAnsi="Arial" w:cs="Arial"/>
        </w:rPr>
        <w:t>,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 xml:space="preserve">for example — almost 2,000 times as much </w:t>
      </w:r>
      <w:r w:rsidRPr="00227EC6">
        <w:rPr>
          <w:rFonts w:ascii="Arial" w:hAnsi="Arial" w:cs="Arial"/>
        </w:rPr>
        <w:t>as would</w:t>
      </w:r>
      <w:r w:rsidRPr="00227EC6">
        <w:rPr>
          <w:rFonts w:ascii="Arial" w:hAnsi="Arial" w:cs="Arial"/>
        </w:rPr>
        <w:t xml:space="preserve"> be allowed in trucks operating</w:t>
      </w:r>
      <w:r w:rsidRPr="00227EC6">
        <w:rPr>
          <w:rFonts w:ascii="Arial" w:hAnsi="Arial" w:cs="Arial"/>
        </w:rPr>
        <w:br/>
        <w:t>on U.S. roads.</w:t>
      </w:r>
    </w:p>
    <w:p w14:paraId="1669FBE2" w14:textId="77322322" w:rsidR="0091637D" w:rsidRPr="00227EC6" w:rsidRDefault="0091637D">
      <w:pPr>
        <w:rPr>
          <w:rFonts w:ascii="Arial" w:hAnsi="Arial" w:cs="Arial"/>
        </w:rPr>
      </w:pPr>
      <w:r w:rsidRPr="00227EC6">
        <w:rPr>
          <w:rFonts w:ascii="Arial" w:hAnsi="Arial" w:cs="Arial"/>
        </w:rPr>
        <w:t>In the Los Angeles-Long Beach area</w:t>
      </w:r>
      <w:r w:rsidR="00227EC6">
        <w:rPr>
          <w:rFonts w:ascii="Arial" w:hAnsi="Arial" w:cs="Arial"/>
        </w:rPr>
        <w:t>,</w:t>
      </w:r>
      <w:r w:rsidRPr="00227EC6">
        <w:rPr>
          <w:rFonts w:ascii="Arial" w:hAnsi="Arial" w:cs="Arial"/>
        </w:rPr>
        <w:t xml:space="preserve"> which is both the nation’s busiest port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and the nation’s most polluted area</w:t>
      </w:r>
      <w:r w:rsidR="00227EC6">
        <w:rPr>
          <w:rFonts w:ascii="Arial" w:hAnsi="Arial" w:cs="Arial"/>
        </w:rPr>
        <w:t>,</w:t>
      </w:r>
      <w:r w:rsidRPr="00227EC6">
        <w:rPr>
          <w:rFonts w:ascii="Arial" w:hAnsi="Arial" w:cs="Arial"/>
        </w:rPr>
        <w:t xml:space="preserve"> the problem is particularly acute. According</w:t>
      </w:r>
      <w:r w:rsidR="00227EC6">
        <w:rPr>
          <w:rFonts w:ascii="Arial" w:hAnsi="Arial" w:cs="Arial"/>
        </w:rPr>
        <w:t xml:space="preserve"> </w:t>
      </w:r>
      <w:r w:rsidRPr="00227EC6">
        <w:rPr>
          <w:rFonts w:ascii="Arial" w:hAnsi="Arial" w:cs="Arial"/>
        </w:rPr>
        <w:t>to the South Coast [L.A.-Long Beach] Air Quality Management District (AQMD)</w:t>
      </w:r>
    </w:p>
    <w:p w14:paraId="01761EEA" w14:textId="3753D0B4" w:rsidR="0091637D" w:rsidRPr="004308D1" w:rsidRDefault="0091637D">
      <w:pPr>
        <w:rPr>
          <w:rFonts w:ascii="Arial" w:hAnsi="Arial" w:cs="Arial"/>
        </w:rPr>
      </w:pPr>
      <w:r w:rsidRPr="004308D1">
        <w:rPr>
          <w:rFonts w:ascii="Arial" w:hAnsi="Arial" w:cs="Arial"/>
        </w:rPr>
        <w:t xml:space="preserve">Oceangoing vessels are among the largest sources of nitrogen </w:t>
      </w:r>
      <w:r w:rsidR="004308D1" w:rsidRPr="004308D1">
        <w:rPr>
          <w:rFonts w:ascii="Arial" w:hAnsi="Arial" w:cs="Arial"/>
        </w:rPr>
        <w:t>oxides (</w:t>
      </w:r>
      <w:r w:rsidRPr="004308D1">
        <w:rPr>
          <w:rFonts w:ascii="Arial" w:hAnsi="Arial" w:cs="Arial"/>
        </w:rPr>
        <w:t>NOx) in the area, emitting more NOx than all power plants and</w:t>
      </w:r>
      <w:r w:rsidR="004308D1">
        <w:rPr>
          <w:rFonts w:ascii="Arial" w:hAnsi="Arial" w:cs="Arial"/>
        </w:rPr>
        <w:t xml:space="preserve"> </w:t>
      </w:r>
      <w:r w:rsidRPr="004308D1">
        <w:rPr>
          <w:rFonts w:ascii="Arial" w:hAnsi="Arial" w:cs="Arial"/>
        </w:rPr>
        <w:t>refineries in the South Coast air basin combined. NOx reacts with</w:t>
      </w:r>
      <w:r w:rsidR="004308D1">
        <w:rPr>
          <w:rFonts w:ascii="Arial" w:hAnsi="Arial" w:cs="Arial"/>
        </w:rPr>
        <w:t xml:space="preserve"> </w:t>
      </w:r>
      <w:r w:rsidRPr="004308D1">
        <w:rPr>
          <w:rFonts w:ascii="Arial" w:hAnsi="Arial" w:cs="Arial"/>
        </w:rPr>
        <w:t>volatile organic compounds in the atmosphere to produce</w:t>
      </w:r>
      <w:r w:rsidRPr="004308D1">
        <w:rPr>
          <w:rFonts w:ascii="Arial" w:hAnsi="Arial" w:cs="Arial"/>
        </w:rPr>
        <w:br/>
        <w:t>ozone/smog</w:t>
      </w:r>
      <w:r w:rsidR="004308D1">
        <w:rPr>
          <w:rFonts w:ascii="Arial" w:hAnsi="Arial" w:cs="Arial"/>
        </w:rPr>
        <w:t>.</w:t>
      </w:r>
    </w:p>
    <w:p w14:paraId="0935DB7F" w14:textId="77777777" w:rsidR="004308D1" w:rsidRDefault="0091637D">
      <w:pPr>
        <w:rPr>
          <w:rFonts w:ascii="Arial" w:hAnsi="Arial" w:cs="Arial"/>
        </w:rPr>
      </w:pPr>
      <w:r w:rsidRPr="004308D1">
        <w:rPr>
          <w:rFonts w:ascii="Arial" w:hAnsi="Arial" w:cs="Arial"/>
        </w:rPr>
        <w:t xml:space="preserve">70% of the area’s emissions of </w:t>
      </w:r>
      <w:r w:rsidRPr="004308D1">
        <w:rPr>
          <w:rFonts w:ascii="Arial" w:hAnsi="Arial" w:cs="Arial"/>
        </w:rPr>
        <w:t>sulphur</w:t>
      </w:r>
      <w:r w:rsidRPr="004308D1">
        <w:rPr>
          <w:rFonts w:ascii="Arial" w:hAnsi="Arial" w:cs="Arial"/>
        </w:rPr>
        <w:t xml:space="preserve"> dioxide (SO 2) come from</w:t>
      </w:r>
      <w:r w:rsidR="004308D1">
        <w:rPr>
          <w:rFonts w:ascii="Arial" w:hAnsi="Arial" w:cs="Arial"/>
        </w:rPr>
        <w:t xml:space="preserve"> </w:t>
      </w:r>
      <w:r w:rsidRPr="004308D1">
        <w:rPr>
          <w:rFonts w:ascii="Arial" w:hAnsi="Arial" w:cs="Arial"/>
        </w:rPr>
        <w:t>ships. These emissions need to be cut by over 90%, according to the</w:t>
      </w:r>
      <w:r w:rsidR="004308D1">
        <w:rPr>
          <w:rFonts w:ascii="Arial" w:hAnsi="Arial" w:cs="Arial"/>
        </w:rPr>
        <w:t xml:space="preserve"> </w:t>
      </w:r>
      <w:r w:rsidRPr="004308D1">
        <w:rPr>
          <w:rFonts w:ascii="Arial" w:hAnsi="Arial" w:cs="Arial"/>
        </w:rPr>
        <w:t>AQMD, if the area is to attain the national air quality standard for</w:t>
      </w:r>
      <w:r w:rsidR="004308D1">
        <w:rPr>
          <w:rFonts w:ascii="Arial" w:hAnsi="Arial" w:cs="Arial"/>
        </w:rPr>
        <w:t xml:space="preserve"> </w:t>
      </w:r>
      <w:r w:rsidRPr="004308D1">
        <w:rPr>
          <w:rFonts w:ascii="Arial" w:hAnsi="Arial" w:cs="Arial"/>
        </w:rPr>
        <w:t>particulates by the 2014 deadline.</w:t>
      </w:r>
    </w:p>
    <w:p w14:paraId="7CB2A682" w14:textId="77777777" w:rsidR="00ED62D1" w:rsidRDefault="00ED62D1" w:rsidP="00ED62D1">
      <w:pPr>
        <w:rPr>
          <w:rFonts w:ascii="Arial" w:hAnsi="Arial" w:cs="Arial"/>
          <w:b/>
          <w:bCs/>
          <w:u w:val="single"/>
        </w:rPr>
      </w:pPr>
      <w:r w:rsidRPr="00ED62D1">
        <w:rPr>
          <w:rFonts w:ascii="Arial" w:hAnsi="Arial" w:cs="Arial"/>
          <w:b/>
          <w:bCs/>
          <w:u w:val="single"/>
        </w:rPr>
        <w:t>Problems associated with the pollution in the said area as a fraction to the globe</w:t>
      </w:r>
    </w:p>
    <w:p w14:paraId="2515FAFB" w14:textId="4E3C332D" w:rsidR="004308D1" w:rsidRPr="00ED62D1" w:rsidRDefault="0091637D" w:rsidP="00ED62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D62D1">
        <w:rPr>
          <w:rFonts w:ascii="Arial" w:hAnsi="Arial" w:cs="Arial"/>
        </w:rPr>
        <w:t>Particulates from marine vessels also create significant cancer risks.</w:t>
      </w:r>
    </w:p>
    <w:p w14:paraId="115FF53B" w14:textId="15274D85" w:rsidR="0091637D" w:rsidRPr="00ED62D1" w:rsidRDefault="0091637D" w:rsidP="00ED62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D62D1">
        <w:rPr>
          <w:rFonts w:ascii="Arial" w:hAnsi="Arial" w:cs="Arial"/>
        </w:rPr>
        <w:t>More than 700 premature deaths are caused in the Los Angeles area</w:t>
      </w:r>
      <w:r w:rsidR="00ED62D1"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 xml:space="preserve">annually by these emissions, according to the AQMD. </w:t>
      </w:r>
    </w:p>
    <w:p w14:paraId="369EF3E6" w14:textId="77777777" w:rsidR="004308D1" w:rsidRPr="00ED62D1" w:rsidRDefault="00227EC6" w:rsidP="00ED62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D62D1">
        <w:rPr>
          <w:rFonts w:ascii="Arial" w:hAnsi="Arial" w:cs="Arial"/>
        </w:rPr>
        <w:t>Particulates from marine vessels also create significant cancer risks.</w:t>
      </w:r>
    </w:p>
    <w:p w14:paraId="39388801" w14:textId="64C042C0" w:rsidR="00227EC6" w:rsidRPr="00ED62D1" w:rsidRDefault="00227EC6" w:rsidP="00ED62D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D62D1">
        <w:rPr>
          <w:rFonts w:ascii="Arial" w:hAnsi="Arial" w:cs="Arial"/>
        </w:rPr>
        <w:t>More than 700 premature deaths are caused in the Los Angeles area</w:t>
      </w:r>
      <w:r w:rsidR="00ED62D1"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annually by these emissions, according to the AQMD</w:t>
      </w:r>
      <w:r w:rsidR="00ED62D1">
        <w:rPr>
          <w:rFonts w:ascii="Arial" w:hAnsi="Arial" w:cs="Arial"/>
        </w:rPr>
        <w:t>.</w:t>
      </w:r>
    </w:p>
    <w:p w14:paraId="3ECDBCF5" w14:textId="7B21167F" w:rsidR="00ED62D1" w:rsidRDefault="00ED62D1" w:rsidP="00ED62D1">
      <w:pPr>
        <w:rPr>
          <w:rFonts w:ascii="Arial" w:hAnsi="Arial" w:cs="Arial"/>
        </w:rPr>
      </w:pPr>
      <w:r w:rsidRPr="00ED62D1">
        <w:rPr>
          <w:rFonts w:ascii="Arial" w:hAnsi="Arial" w:cs="Arial"/>
        </w:rPr>
        <w:t>While the Los Angeles-Long Beach area may be the most extreme example, the</w:t>
      </w:r>
      <w:r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problem is not limited to L.A. or even to California. According to the Environmental</w:t>
      </w:r>
      <w:r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Protection Agency (EPA), more than 40 U.S. ports nationwide are located in</w:t>
      </w:r>
      <w:r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“nonattainment” areas for ozone, fine particulates, or both.6 In addition, according</w:t>
      </w:r>
      <w:r w:rsidR="00524D6D"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to EPA, “... the problem is not limited to port areas alone. Santa Barbara County,</w:t>
      </w:r>
      <w:r w:rsidR="00524D6D"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 xml:space="preserve">which has no commercial </w:t>
      </w:r>
      <w:r w:rsidR="00E13D80" w:rsidRPr="00ED62D1">
        <w:rPr>
          <w:rFonts w:ascii="Arial" w:hAnsi="Arial" w:cs="Arial"/>
        </w:rPr>
        <w:t>poor</w:t>
      </w:r>
      <w:r w:rsidRPr="00ED62D1">
        <w:rPr>
          <w:rFonts w:ascii="Arial" w:hAnsi="Arial" w:cs="Arial"/>
        </w:rPr>
        <w:t xml:space="preserve"> </w:t>
      </w:r>
      <w:r w:rsidR="00E13D80" w:rsidRPr="00ED62D1">
        <w:rPr>
          <w:rFonts w:ascii="Arial" w:hAnsi="Arial" w:cs="Arial"/>
        </w:rPr>
        <w:t>test</w:t>
      </w:r>
      <w:r w:rsidRPr="00ED62D1">
        <w:rPr>
          <w:rFonts w:ascii="Arial" w:hAnsi="Arial" w:cs="Arial"/>
        </w:rPr>
        <w:t>, estimates that by 2020, 67 percent of its NOx</w:t>
      </w:r>
      <w:r w:rsidR="00524D6D">
        <w:rPr>
          <w:rFonts w:ascii="Arial" w:hAnsi="Arial" w:cs="Arial"/>
        </w:rPr>
        <w:t xml:space="preserve"> </w:t>
      </w:r>
      <w:r w:rsidRPr="00ED62D1">
        <w:rPr>
          <w:rFonts w:ascii="Arial" w:hAnsi="Arial" w:cs="Arial"/>
        </w:rPr>
        <w:t>inventory will come from shipping traffic transiting the California coast.</w:t>
      </w:r>
    </w:p>
    <w:p w14:paraId="2161FAF8" w14:textId="6B8C2A5C" w:rsidR="00524D6D" w:rsidRDefault="00524D6D" w:rsidP="00524D6D">
      <w:pPr>
        <w:rPr>
          <w:rFonts w:ascii="Arial" w:hAnsi="Arial" w:cs="Arial"/>
        </w:rPr>
      </w:pPr>
      <w:r w:rsidRPr="00524D6D">
        <w:rPr>
          <w:rFonts w:ascii="Arial" w:hAnsi="Arial" w:cs="Arial"/>
        </w:rPr>
        <w:t>Oceangoing ships are perhaps the largest source of port emissions, but they are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not the only source. Ports make use of tug boats to guide ships entering and leaving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the </w:t>
      </w:r>
      <w:r w:rsidR="00E13D80" w:rsidRPr="00524D6D">
        <w:rPr>
          <w:rFonts w:ascii="Arial" w:hAnsi="Arial" w:cs="Arial"/>
        </w:rPr>
        <w:t>harbour</w:t>
      </w:r>
      <w:r w:rsidRPr="00524D6D">
        <w:rPr>
          <w:rFonts w:ascii="Arial" w:hAnsi="Arial" w:cs="Arial"/>
        </w:rPr>
        <w:t>. Ports make connections to land-based transportation networks, such as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railroads, and they generally operate large truck terminals. Ships at rest in the port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need a source of power, which often </w:t>
      </w:r>
      <w:r w:rsidR="00E13D80" w:rsidRPr="00524D6D">
        <w:rPr>
          <w:rFonts w:ascii="Arial" w:hAnsi="Arial" w:cs="Arial"/>
        </w:rPr>
        <w:t>comes from</w:t>
      </w:r>
      <w:r w:rsidRPr="00524D6D">
        <w:rPr>
          <w:rFonts w:ascii="Arial" w:hAnsi="Arial" w:cs="Arial"/>
        </w:rPr>
        <w:t xml:space="preserve"> running auxiliary engines. And, in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many cases, a </w:t>
      </w:r>
      <w:r w:rsidR="00E13D80" w:rsidRPr="00524D6D">
        <w:rPr>
          <w:rFonts w:ascii="Arial" w:hAnsi="Arial" w:cs="Arial"/>
        </w:rPr>
        <w:t>harbour</w:t>
      </w:r>
      <w:r w:rsidRPr="00524D6D">
        <w:rPr>
          <w:rFonts w:ascii="Arial" w:hAnsi="Arial" w:cs="Arial"/>
        </w:rPr>
        <w:t xml:space="preserve"> is served by substantial local boat or barge traffic, sometimes</w:t>
      </w:r>
      <w:r w:rsidRPr="00524D6D">
        <w:rPr>
          <w:rFonts w:ascii="Arial" w:hAnsi="Arial" w:cs="Arial"/>
        </w:rPr>
        <w:br/>
      </w:r>
      <w:r w:rsidRPr="00524D6D">
        <w:rPr>
          <w:rFonts w:ascii="Arial" w:hAnsi="Arial" w:cs="Arial"/>
        </w:rPr>
        <w:lastRenderedPageBreak/>
        <w:t xml:space="preserve">including ferry service. Thus, </w:t>
      </w:r>
      <w:r w:rsidR="00E13D80" w:rsidRPr="00524D6D">
        <w:rPr>
          <w:rFonts w:ascii="Arial" w:hAnsi="Arial" w:cs="Arial"/>
        </w:rPr>
        <w:t>address</w:t>
      </w:r>
      <w:r w:rsidRPr="00524D6D">
        <w:rPr>
          <w:rFonts w:ascii="Arial" w:hAnsi="Arial" w:cs="Arial"/>
        </w:rPr>
        <w:t xml:space="preserve"> ng the sources of pollution in a port may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require a multi-faceted approach.</w:t>
      </w:r>
    </w:p>
    <w:p w14:paraId="7539BDF3" w14:textId="77777777" w:rsidR="00524D6D" w:rsidRPr="00CC7A4A" w:rsidRDefault="00524D6D" w:rsidP="00524D6D">
      <w:pPr>
        <w:jc w:val="center"/>
        <w:rPr>
          <w:rFonts w:ascii="Arial" w:hAnsi="Arial" w:cs="Arial"/>
          <w:b/>
          <w:bCs/>
          <w:u w:val="single"/>
        </w:rPr>
      </w:pPr>
      <w:r w:rsidRPr="00524D6D">
        <w:rPr>
          <w:rFonts w:ascii="Arial" w:hAnsi="Arial" w:cs="Arial"/>
        </w:rPr>
        <w:br/>
      </w:r>
      <w:r w:rsidRPr="00524D6D">
        <w:rPr>
          <w:rFonts w:ascii="Arial" w:hAnsi="Arial" w:cs="Arial"/>
          <w:b/>
          <w:bCs/>
          <w:u w:val="single"/>
        </w:rPr>
        <w:t>MARPOL Annex VI</w:t>
      </w:r>
    </w:p>
    <w:p w14:paraId="57F4326E" w14:textId="4AB02467" w:rsidR="00CC7A4A" w:rsidRDefault="00524D6D" w:rsidP="00524D6D">
      <w:pPr>
        <w:rPr>
          <w:rFonts w:ascii="Arial" w:hAnsi="Arial" w:cs="Arial"/>
        </w:rPr>
      </w:pPr>
      <w:r w:rsidRPr="00524D6D">
        <w:rPr>
          <w:rFonts w:ascii="Arial" w:hAnsi="Arial" w:cs="Arial"/>
        </w:rPr>
        <w:t>Pollution from ships (not only air pollution, but pollution of all kinds) is</w:t>
      </w:r>
      <w:r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governed by the International </w:t>
      </w:r>
      <w:r w:rsidR="00E13D80" w:rsidRPr="00524D6D">
        <w:rPr>
          <w:rFonts w:ascii="Arial" w:hAnsi="Arial" w:cs="Arial"/>
        </w:rPr>
        <w:t>Convention for</w:t>
      </w:r>
      <w:r w:rsidRPr="00524D6D">
        <w:rPr>
          <w:rFonts w:ascii="Arial" w:hAnsi="Arial" w:cs="Arial"/>
        </w:rPr>
        <w:t xml:space="preserve"> the Prevention of Pollution from Ships,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first negotiated through the International Maritime Organization (IMO) in 1973. The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Convention, known as MARPOL (for “MAR </w:t>
      </w:r>
      <w:r w:rsidR="00E13D80" w:rsidRPr="00524D6D">
        <w:rPr>
          <w:rFonts w:ascii="Arial" w:hAnsi="Arial" w:cs="Arial"/>
        </w:rPr>
        <w:t>in</w:t>
      </w:r>
      <w:r w:rsidRPr="00524D6D">
        <w:rPr>
          <w:rFonts w:ascii="Arial" w:hAnsi="Arial" w:cs="Arial"/>
        </w:rPr>
        <w:t>” “</w:t>
      </w:r>
      <w:r w:rsidR="00E13D80" w:rsidRPr="00524D6D">
        <w:rPr>
          <w:rFonts w:ascii="Arial" w:hAnsi="Arial" w:cs="Arial"/>
        </w:rPr>
        <w:t>Pollution</w:t>
      </w:r>
      <w:r w:rsidRPr="00524D6D">
        <w:rPr>
          <w:rFonts w:ascii="Arial" w:hAnsi="Arial" w:cs="Arial"/>
        </w:rPr>
        <w:t>”) 73/78 (the dates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referring to the 1973 Convention and its 1978 amendments), applies to all ships of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the flag states that have ratified it. About 150 countries, representing over 98.7% of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world shipping tonnage, have done so. The Convention also applies to ships of non-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signatory states while they are operating in waters under the jurisdiction of parties to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MARPOL. Six annexes to MARPOL 73/78 cover various sources of pollution from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ships (oil, noxious liquids, sewage, garbage, etc.) and provide an overarching</w:t>
      </w:r>
      <w:r w:rsidRPr="00524D6D">
        <w:rPr>
          <w:rFonts w:ascii="Arial" w:hAnsi="Arial" w:cs="Arial"/>
        </w:rPr>
        <w:br/>
        <w:t>framework for implementation.</w:t>
      </w:r>
    </w:p>
    <w:p w14:paraId="78E5214D" w14:textId="77777777" w:rsidR="00CC7A4A" w:rsidRPr="00CC7A4A" w:rsidRDefault="00524D6D" w:rsidP="00CC7A4A">
      <w:pPr>
        <w:jc w:val="center"/>
        <w:rPr>
          <w:rFonts w:ascii="Arial" w:hAnsi="Arial" w:cs="Arial"/>
          <w:b/>
          <w:bCs/>
          <w:u w:val="single"/>
        </w:rPr>
      </w:pPr>
      <w:r w:rsidRPr="00524D6D">
        <w:rPr>
          <w:rFonts w:ascii="Arial" w:hAnsi="Arial" w:cs="Arial"/>
        </w:rPr>
        <w:br/>
      </w:r>
      <w:r w:rsidRPr="00524D6D">
        <w:rPr>
          <w:rFonts w:ascii="Arial" w:hAnsi="Arial" w:cs="Arial"/>
          <w:b/>
          <w:bCs/>
          <w:u w:val="single"/>
        </w:rPr>
        <w:t>Provisions of Annex VI</w:t>
      </w:r>
    </w:p>
    <w:p w14:paraId="07FBF319" w14:textId="3BBEA38B" w:rsidR="00CC7A4A" w:rsidRDefault="00524D6D" w:rsidP="00CC7A4A">
      <w:pPr>
        <w:rPr>
          <w:rFonts w:ascii="Arial" w:hAnsi="Arial" w:cs="Arial"/>
        </w:rPr>
      </w:pPr>
      <w:r w:rsidRPr="00524D6D">
        <w:rPr>
          <w:rFonts w:ascii="Arial" w:hAnsi="Arial" w:cs="Arial"/>
        </w:rPr>
        <w:t>Annex VI of the Convention, which was adopted in 1997 but did not enter into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force until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2005, addresses the Prevention of Air Pollution from Ships. The annex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represents a small first step toward c </w:t>
      </w:r>
      <w:r w:rsidR="00E13D80" w:rsidRPr="00524D6D">
        <w:rPr>
          <w:rFonts w:ascii="Arial" w:hAnsi="Arial" w:cs="Arial"/>
        </w:rPr>
        <w:t>controlling</w:t>
      </w:r>
      <w:r w:rsidRPr="00524D6D">
        <w:rPr>
          <w:rFonts w:ascii="Arial" w:hAnsi="Arial" w:cs="Arial"/>
        </w:rPr>
        <w:t xml:space="preserve"> such pollution, particularly if one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 xml:space="preserve">compares it to pollution controls that </w:t>
      </w:r>
      <w:r w:rsidR="00E13D80" w:rsidRPr="00524D6D">
        <w:rPr>
          <w:rFonts w:ascii="Arial" w:hAnsi="Arial" w:cs="Arial"/>
        </w:rPr>
        <w:t>the United</w:t>
      </w:r>
      <w:r w:rsidRPr="00524D6D">
        <w:rPr>
          <w:rFonts w:ascii="Arial" w:hAnsi="Arial" w:cs="Arial"/>
        </w:rPr>
        <w:t xml:space="preserve"> States and other developed countries</w:t>
      </w:r>
      <w:r w:rsidR="00CC7A4A">
        <w:rPr>
          <w:rFonts w:ascii="Arial" w:hAnsi="Arial" w:cs="Arial"/>
        </w:rPr>
        <w:t xml:space="preserve"> </w:t>
      </w:r>
      <w:r w:rsidRPr="00524D6D">
        <w:rPr>
          <w:rFonts w:ascii="Arial" w:hAnsi="Arial" w:cs="Arial"/>
        </w:rPr>
        <w:t>impose on land-based sources.</w:t>
      </w:r>
    </w:p>
    <w:p w14:paraId="2E457077" w14:textId="3417FE4B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 xml:space="preserve">limits the </w:t>
      </w:r>
      <w:r w:rsidR="00E13D80" w:rsidRPr="00CC7A4A">
        <w:rPr>
          <w:rFonts w:ascii="Arial" w:hAnsi="Arial" w:cs="Arial"/>
        </w:rPr>
        <w:t>sulphur</w:t>
      </w:r>
      <w:r w:rsidRPr="00CC7A4A">
        <w:rPr>
          <w:rFonts w:ascii="Arial" w:hAnsi="Arial" w:cs="Arial"/>
        </w:rPr>
        <w:t xml:space="preserve"> content of the fuel used in oceangoing ships (bunker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fuel) to 4.5% (45,000 parts per million (ppm)). By comparison,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highway diesel fuel in the United States is limited to 15 ppm;</w:t>
      </w:r>
    </w:p>
    <w:p w14:paraId="551CD864" w14:textId="1B7F9683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 xml:space="preserve">allows special </w:t>
      </w:r>
      <w:r w:rsidR="00E13D80" w:rsidRPr="00CC7A4A">
        <w:rPr>
          <w:rFonts w:ascii="Arial" w:hAnsi="Arial" w:cs="Arial"/>
        </w:rPr>
        <w:t>sulphur</w:t>
      </w:r>
      <w:r w:rsidRPr="00CC7A4A">
        <w:rPr>
          <w:rFonts w:ascii="Arial" w:hAnsi="Arial" w:cs="Arial"/>
        </w:rPr>
        <w:t xml:space="preserve"> oxide (</w:t>
      </w:r>
      <w:r w:rsidR="00E13D80" w:rsidRPr="00CC7A4A">
        <w:rPr>
          <w:rFonts w:ascii="Arial" w:hAnsi="Arial" w:cs="Arial"/>
        </w:rPr>
        <w:t>Sox</w:t>
      </w:r>
      <w:r w:rsidRPr="00CC7A4A">
        <w:rPr>
          <w:rFonts w:ascii="Arial" w:hAnsi="Arial" w:cs="Arial"/>
        </w:rPr>
        <w:t>) Emission Control Areas (currently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the Baltic Sea, the North Sea, and the English Channel), where the</w:t>
      </w:r>
      <w:r w:rsidR="00CC7A4A">
        <w:rPr>
          <w:rFonts w:ascii="Arial" w:hAnsi="Arial" w:cs="Arial"/>
        </w:rPr>
        <w:t xml:space="preserve"> </w:t>
      </w:r>
      <w:r w:rsidR="00E13D80" w:rsidRPr="00CC7A4A">
        <w:rPr>
          <w:rFonts w:ascii="Arial" w:hAnsi="Arial" w:cs="Arial"/>
        </w:rPr>
        <w:t>sulphur</w:t>
      </w:r>
      <w:r w:rsidRPr="00CC7A4A">
        <w:rPr>
          <w:rFonts w:ascii="Arial" w:hAnsi="Arial" w:cs="Arial"/>
        </w:rPr>
        <w:t xml:space="preserve"> content of fuel is limited to 1.5% (15,000 ppm) or S</w:t>
      </w:r>
      <w:r w:rsidR="00CC7A4A" w:rsidRPr="00CC7A4A">
        <w:rPr>
          <w:rFonts w:ascii="Arial" w:hAnsi="Arial" w:cs="Arial"/>
        </w:rPr>
        <w:t>o</w:t>
      </w:r>
      <w:r w:rsidRPr="00CC7A4A">
        <w:rPr>
          <w:rFonts w:ascii="Arial" w:hAnsi="Arial" w:cs="Arial"/>
        </w:rPr>
        <w:t>x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emissions are limited;</w:t>
      </w:r>
    </w:p>
    <w:p w14:paraId="2B8F1391" w14:textId="5704D74D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>limits NOx emissions from new engines and engines that have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undergone major conversions to a range of 9.8-17.0 grams per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kilowatt-hour (g/kwh). By comparison, power plants in the eastern</w:t>
      </w:r>
      <w:r w:rsidR="00CC7A4A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United States are limited to 0.45-0.73 g/kwh;</w:t>
      </w:r>
    </w:p>
    <w:p w14:paraId="7D2CFAAF" w14:textId="6807C6FA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 xml:space="preserve">allows the regulation of </w:t>
      </w:r>
      <w:r w:rsidR="00E13D80" w:rsidRPr="00CC7A4A">
        <w:rPr>
          <w:rFonts w:ascii="Arial" w:hAnsi="Arial" w:cs="Arial"/>
        </w:rPr>
        <w:t>emission</w:t>
      </w:r>
      <w:r w:rsidRPr="00CC7A4A">
        <w:rPr>
          <w:rFonts w:ascii="Arial" w:hAnsi="Arial" w:cs="Arial"/>
        </w:rPr>
        <w:t xml:space="preserve"> </w:t>
      </w:r>
      <w:r w:rsidR="00E13D80" w:rsidRPr="00CC7A4A">
        <w:rPr>
          <w:rFonts w:ascii="Arial" w:hAnsi="Arial" w:cs="Arial"/>
        </w:rPr>
        <w:t>ones</w:t>
      </w:r>
      <w:r w:rsidRPr="00CC7A4A">
        <w:rPr>
          <w:rFonts w:ascii="Arial" w:hAnsi="Arial" w:cs="Arial"/>
        </w:rPr>
        <w:t xml:space="preserve"> of volatile organic compounds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(VOCs) from tankers by parties to Annex VI in their ports and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terminals;</w:t>
      </w:r>
    </w:p>
    <w:p w14:paraId="701A7A7A" w14:textId="77777777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>prohibits emissions of ozone-depleting substances;</w:t>
      </w:r>
    </w:p>
    <w:p w14:paraId="4B267369" w14:textId="30412DE7" w:rsid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>prohibits the incineration on ships of polychlorinated biphenyls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(PCBs, a class of toxic chemicals widely used in electrical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transformers until the 1970s). In the United States, PCB production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and use were banned in 1976, and disposal has been strictly</w:t>
      </w:r>
      <w:r w:rsidRPr="00CC7A4A">
        <w:rPr>
          <w:rFonts w:ascii="Arial" w:hAnsi="Arial" w:cs="Arial"/>
        </w:rPr>
        <w:br/>
        <w:t>regulated since then; and</w:t>
      </w:r>
    </w:p>
    <w:p w14:paraId="6D1D8E8B" w14:textId="1622497A" w:rsidR="00524D6D" w:rsidRPr="00CC7A4A" w:rsidRDefault="00524D6D" w:rsidP="00CC7A4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C7A4A">
        <w:rPr>
          <w:rFonts w:ascii="Arial" w:hAnsi="Arial" w:cs="Arial"/>
        </w:rPr>
        <w:t>prohibits the incineration of garbage containing more than traces of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heavy metals and of refined petroleum products containing halogen</w:t>
      </w:r>
      <w:r w:rsidR="00E13D80">
        <w:rPr>
          <w:rFonts w:ascii="Arial" w:hAnsi="Arial" w:cs="Arial"/>
        </w:rPr>
        <w:t xml:space="preserve"> </w:t>
      </w:r>
      <w:r w:rsidRPr="00CC7A4A">
        <w:rPr>
          <w:rFonts w:ascii="Arial" w:hAnsi="Arial" w:cs="Arial"/>
        </w:rPr>
        <w:t>compounds</w:t>
      </w:r>
    </w:p>
    <w:sectPr w:rsidR="00524D6D" w:rsidRPr="00CC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247E8"/>
    <w:multiLevelType w:val="hybridMultilevel"/>
    <w:tmpl w:val="FC780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22DF6"/>
    <w:multiLevelType w:val="hybridMultilevel"/>
    <w:tmpl w:val="F47A7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932FB"/>
    <w:multiLevelType w:val="hybridMultilevel"/>
    <w:tmpl w:val="05B67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13275">
    <w:abstractNumId w:val="1"/>
  </w:num>
  <w:num w:numId="2" w16cid:durableId="731002073">
    <w:abstractNumId w:val="0"/>
  </w:num>
  <w:num w:numId="3" w16cid:durableId="233514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85"/>
    <w:rsid w:val="001651E8"/>
    <w:rsid w:val="00227EC6"/>
    <w:rsid w:val="0029326A"/>
    <w:rsid w:val="004308D1"/>
    <w:rsid w:val="00524D6D"/>
    <w:rsid w:val="00544585"/>
    <w:rsid w:val="00821D48"/>
    <w:rsid w:val="0091637D"/>
    <w:rsid w:val="00961B6C"/>
    <w:rsid w:val="00CC7A4A"/>
    <w:rsid w:val="00E13D80"/>
    <w:rsid w:val="00E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76F0"/>
  <w15:chartTrackingRefBased/>
  <w15:docId w15:val="{08CF057B-EA9E-4550-952B-0C75AC36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 Asiedu</dc:creator>
  <cp:keywords/>
  <dc:description/>
  <cp:lastModifiedBy>Foster Asiedu</cp:lastModifiedBy>
  <cp:revision>1</cp:revision>
  <dcterms:created xsi:type="dcterms:W3CDTF">2022-05-14T03:55:00Z</dcterms:created>
  <dcterms:modified xsi:type="dcterms:W3CDTF">2022-05-14T04:53:00Z</dcterms:modified>
</cp:coreProperties>
</file>