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Mobile network operators in Sub-Saharan Africa rely on Average Revenue Per User (ARPU)-banded segmentation to deliver voice bundle promotions, yielding campaign conversion rates below 3%. This study develops and validates a machine learning classification framework for personalised voice bundle recommendation using real transactional data from 1,458,900 Airtel Uganda prepaid subscribers. XGBoost achieved a weighted F1-Score of 0.661 on an 8-class hold-out test, a 5.4-fold improvement over a random baseline. The central finding is that spending efficiency — Spend per Minute (revenue divided by outgoing minutes used) — is the second most predictive attribute (6.57%), ahead of raw call counts, directly challenging the theoretical adequacy of ARPU banding. Voice Intensity (calls per active day) provides a real-time, network-observable trigger signal for personalised recommendation without new infrastructure. Practitioner interviews confirm operational feasibility. The framework projects a four- to five-fold conversion rate improvement and 9% ARPU uplift, constituting the first empirically validated machine learning bundle recommendation framework built on real Ugandan operator data.</w:t>
      </w:r>
    </w:p>
    <w:p>
      <w:pPr>
        <w:spacing w:after="0" w:before="0"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Keywords:</w:t>
      </w:r>
    </w:p>
    <w:p>
      <w:pPr>
        <w:spacing w:after="0" w:before="0" w:line="480"/>
        <w:jc w:val="left"/>
      </w:pPr>
      <w:r>
        <w:rPr>
          <w:rFonts w:ascii="Times New Roman" w:cs="Times New Roman" w:eastAsia="Times New Roman" w:hAnsi="Times New Roman"/>
          <w:sz w:val="24"/>
          <w:szCs w:val="24"/>
        </w:rPr>
        <w:t xml:space="preserve">machine learning; voice bundle recommendation; customer segmentation; XGBoost; prepaid telecom; Sub-Saharan Africa</w:t>
      </w:r>
    </w:p>
    <w:p>
      <w:pPr>
        <w:spacing w:after="0" w:before="0"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Highlights:</w:t>
      </w:r>
    </w:p>
    <w:p>
      <w:pPr>
        <w:spacing w:after="0" w:before="0" w:line="480"/>
        <w:jc w:val="left"/>
      </w:pPr>
      <w:r>
        <w:rPr>
          <w:rFonts w:ascii="Times New Roman" w:cs="Times New Roman" w:eastAsia="Times New Roman" w:hAnsi="Times New Roman"/>
          <w:sz w:val="24"/>
          <w:szCs w:val="24"/>
        </w:rPr>
        <w:t xml:space="preserve">• Spending efficiency (Spend per Minute) outranks absolute revenue for bundle tier prediction</w:t>
      </w:r>
    </w:p>
    <w:p>
      <w:pPr>
        <w:spacing w:after="0" w:before="0" w:line="480"/>
        <w:jc w:val="left"/>
      </w:pPr>
      <w:r>
        <w:rPr>
          <w:rFonts w:ascii="Times New Roman" w:cs="Times New Roman" w:eastAsia="Times New Roman" w:hAnsi="Times New Roman"/>
          <w:sz w:val="24"/>
          <w:szCs w:val="24"/>
        </w:rPr>
        <w:t xml:space="preserve">• XGBoost achieves 5.4× improvement over random baseline on 8-class bundle segment classification</w:t>
      </w:r>
    </w:p>
    <w:p>
      <w:pPr>
        <w:spacing w:after="0" w:before="0" w:line="480"/>
        <w:jc w:val="left"/>
      </w:pPr>
      <w:r>
        <w:rPr>
          <w:rFonts w:ascii="Times New Roman" w:cs="Times New Roman" w:eastAsia="Times New Roman" w:hAnsi="Times New Roman"/>
          <w:sz w:val="24"/>
          <w:szCs w:val="24"/>
        </w:rPr>
        <w:t xml:space="preserve">• Classification-based recommendation overcomes collaborative filtering's cold-start limitation in sparse prepaid markets</w:t>
      </w:r>
    </w:p>
    <w:p>
      <w:pPr>
        <w:spacing w:after="0" w:before="0" w:line="480"/>
        <w:jc w:val="left"/>
      </w:pPr>
      <w:r>
        <w:rPr>
          <w:rFonts w:ascii="Times New Roman" w:cs="Times New Roman" w:eastAsia="Times New Roman" w:hAnsi="Times New Roman"/>
          <w:sz w:val="24"/>
          <w:szCs w:val="24"/>
        </w:rPr>
        <w:t xml:space="preserve">• Voice Intensity provides a real-time network-observable trigger requiring no new infrastructure</w:t>
      </w:r>
    </w:p>
    <w:p>
      <w:pPr>
        <w:spacing w:after="0" w:before="0" w:line="480"/>
        <w:jc w:val="left"/>
      </w:pPr>
      <w:r>
        <w:rPr>
          <w:rFonts w:ascii="Times New Roman" w:cs="Times New Roman" w:eastAsia="Times New Roman" w:hAnsi="Times New Roman"/>
          <w:sz w:val="24"/>
          <w:szCs w:val="24"/>
        </w:rPr>
        <w:t xml:space="preserve">• First ML bundle recommendation framework validated on real data from a Ugandan mobile network operator</w:t>
      </w:r>
    </w:p>
    <w:p>
      <w:r>
        <w:br/>
        <w:t xml:space="preserve"/>
      </w:r>
    </w:p>
    <w:p>
      <w:pPr>
        <w:spacing w:after="0" w:before="0" w:line="480"/>
        <w:jc w:val="center"/>
      </w:pPr>
      <w:r>
        <w:rPr>
          <w:rFonts w:ascii="Times New Roman" w:cs="Times New Roman" w:eastAsia="Times New Roman" w:hAnsi="Times New Roman"/>
          <w:sz w:val="24"/>
          <w:szCs w:val="24"/>
        </w:rPr>
        <w:t xml:space="preserve">Spending Efficiency Over Spending Volume: A Machine Learning Framework</w:t>
      </w:r>
    </w:p>
    <w:p>
      <w:pPr>
        <w:spacing w:after="0" w:before="0" w:line="480"/>
        <w:jc w:val="center"/>
      </w:pPr>
      <w:r>
        <w:rPr>
          <w:rFonts w:ascii="Times New Roman" w:cs="Times New Roman" w:eastAsia="Times New Roman" w:hAnsi="Times New Roman"/>
          <w:sz w:val="24"/>
          <w:szCs w:val="24"/>
        </w:rPr>
        <w:t xml:space="preserve">for Personalised Voice Bundle Recommendation in Emerging Prepaid Markets</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1. Introduction</w:t>
      </w:r>
    </w:p>
    <w:p>
      <w:pPr>
        <w:spacing w:after="0" w:before="0" w:line="480"/>
        <w:jc w:val="both"/>
      </w:pPr>
      <w:r>
        <w:rPr>
          <w:rFonts w:ascii="Times New Roman" w:cs="Times New Roman" w:eastAsia="Times New Roman" w:hAnsi="Times New Roman"/>
          <w:sz w:val="24"/>
          <w:szCs w:val="24"/>
        </w:rPr>
        <w:t xml:space="preserve">Mobile telecommunications in Sub-Saharan Africa is characterised by predominantly prepaid subscriber bases, high monthly churn rates, and intensely competitive markets. In Uganda, the leading mobile network operator holds approximately 47% market share across 10.5 million active subscribers yet faces monthly churn of 3–5% (Uganda Communications Commission, 2024). The operator offers over 150 distinct voice bundle products, but delivers promotional recommendations through an ARPU-banded segmentation system that assigns identical offers to all subscribers within a revenue tier, regardless of individual behavioural differences. This approach yields campaign conversion rates below 3% and is estimated to waste approximately 20% of the marketing budget on untargeted communications (McKinsey &amp; Company, 2022).</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The theoretical inadequacy of ARPU banding as a recommendation mechanism is well-established: ARPU is a lagging indicator reflecting historical revenue rather than current purchase intent, and it cannot distinguish subscribers who generate identical revenue through fundamentally different behavioural patterns (Kotler &amp; Keller, 2016). Despite this, the application of machine learning-based personalisation to African prepaid voice bundle recommendation remains largely absent from the published literature. Existing studies in telecom machine learning address churn prediction or general segmentation using publicly available benchmark datasets, none drawn from East African operators (Chang et al., 2024; Alotaibi &amp; Haq, 2024; Singh et al., 2025).</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This study addresses this gap by developing and validating a machine learning classification framework for personalised voice bundle recommendation using real, proprietary transactional data from a major Ugandan mobile network operator: 1,458,900 active prepaid subscribers across 738 voice and combo bundle products over a 90-day observation window (February–April 2026). The central research question is: which customer behavioural attributes most effectively predict voice bundle segment membership, and which machine learning model most accurately classifies those attributes to enable personalised recommendation?</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The study makes four contributions. Empirically, it provides the first validated ML bundle recommendation framework built on real data from a Ugandan mobile operator. Theoretically, it identifies Spend per Minute — the ratio of total revenue to outgoing minutes consumed — as a stronger predictor of bundle tier than absolute revenue, directly challenging the adequacy of ARPU banding. Methodologically, it demonstrates that a classification-based recommendation paradigm is viable and deployable in sparse-interaction prepaid environments where collaborative filtering fails. Practically, it provides a real-time deployment trigger — Voice Intensity (calls per active day) — requiring no new data infrastructure.</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The remainder of this paper is structured as follows. Section 2 reviews the theoretical background and literature. Section 3 describes the methodology. Section 4 presents results. Section 5 discusses findings. Section 6 presents practical implications. Section 7 addresses limitations and future research. Section 8 concludes.</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2. Theoretical Background and Literature Review</w:t>
      </w:r>
    </w:p>
    <w:p>
      <w:pPr>
        <w:spacing w:after="0" w:before="120" w:line="480"/>
      </w:pPr>
      <w:r>
        <w:rPr>
          <w:rFonts w:ascii="Times New Roman" w:cs="Times New Roman" w:eastAsia="Times New Roman" w:hAnsi="Times New Roman"/>
          <w:b/>
          <w:bCs/>
          <w:i/>
          <w:iCs/>
          <w:sz w:val="24"/>
          <w:szCs w:val="24"/>
        </w:rPr>
        <w:t xml:space="preserve">2.1 Recommender System Paradigms in Sparse-Interaction Environments</w:t>
      </w:r>
    </w:p>
    <w:p>
      <w:pPr>
        <w:spacing w:after="0" w:before="0" w:line="480"/>
        <w:jc w:val="both"/>
      </w:pPr>
      <w:r>
        <w:rPr>
          <w:rFonts w:ascii="Times New Roman" w:cs="Times New Roman" w:eastAsia="Times New Roman" w:hAnsi="Times New Roman"/>
          <w:sz w:val="24"/>
          <w:szCs w:val="24"/>
        </w:rPr>
        <w:t xml:space="preserve">Recommender systems are classified into three paradigms: collaborative filtering (CF), content-based filtering, and hybrid systems (Aggarwal, 2016; Deldjoo et al., 2024). CF generates recommendations from user–item interaction histories and dominates large-scale platforms (Koren et al., 2009). However, CF requires dense interaction matrices and fails in cold-start scenarios — conditions endemic in prepaid telecom markets where each subscriber interacts with a small fraction of the available catalogue and churn-driven new activations are frequent. Content-based filtering risks over-specialisation: it surfaces bundle types similar to those previously purchased without detecting intent signals indicating readiness for higher tiers.</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Classification-based recommendation, the paradigm adopted here, addresses both limitations. A supervised classifier predicts the value segment that best characterises a subscriber's behavioural profile; the segment label drives the targeting rule. This requires only rich individual-level features — not interaction matrices — and its output is directly consumable by existing operator rules engines (Zhao et al., 2023; Singh et al., 2025). This approach is particularly suited to prepaid African markets characterised by data sparsity at the user-item level but richness at the user-attribute level.</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2.2 Machine Learning for Telecom Customer Segmentation</w:t>
      </w:r>
    </w:p>
    <w:p>
      <w:pPr>
        <w:spacing w:after="0" w:before="0" w:line="480"/>
        <w:jc w:val="both"/>
      </w:pPr>
      <w:r>
        <w:rPr>
          <w:rFonts w:ascii="Times New Roman" w:cs="Times New Roman" w:eastAsia="Times New Roman" w:hAnsi="Times New Roman"/>
          <w:sz w:val="24"/>
          <w:szCs w:val="24"/>
        </w:rPr>
        <w:t xml:space="preserve">The telecom machine learning literature has converged on ensemble methods as the highest-performing approach for customer classification. Chang et al. (2024) and Alotaibi and Haq (2024) both report F1-Scores between 0.78 and 0.92 for XGBoost and Random Forest on binary churn classification, consistently outperforming Logistic Regression and single Decision Trees. Yuming et al. (2024) demonstrate that feature engineering drives greater performance improvements than algorithmic novelty in customer segmentation, while Singh et al. (2025) show that engineered efficiency ratios outperform raw activity counts in prepaid telecom classification. A notable limitation across all reviewed studies is exclusive reliance on publicly available or synthetic datasets — none address the East African prepaid market, and none simultaneously tackle bundle recommendation, value segment classification, and business impact projection within a single framework.</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2.3 ARPU Banding: Theoretical Limitations</w:t>
      </w:r>
    </w:p>
    <w:p>
      <w:pPr>
        <w:spacing w:after="0" w:before="0" w:line="480"/>
        <w:jc w:val="both"/>
      </w:pPr>
      <w:r>
        <w:rPr>
          <w:rFonts w:ascii="Times New Roman" w:cs="Times New Roman" w:eastAsia="Times New Roman" w:hAnsi="Times New Roman"/>
          <w:sz w:val="24"/>
          <w:szCs w:val="24"/>
        </w:rPr>
        <w:t xml:space="preserve">ARPU-based segmentation treats revenue as the primary differentiator of subscriber needs. Three limitations are documented. First, ARPU is a lagging indicator — it measures historical spend, not current intent. Second, two subscribers with identical ARPU can exhibit fundamentally different behavioural patterns: one purchasing many small bundles frequently, the other purchasing one large bundle infrequently. Third, ARPU cannot detect the moment of purchase intent — when a subscriber's bundle is depleting at an accelerated rate. The Push-Pull-Mooring framework (Al-Mashraie et al., 2020) provides a theoretical basis for intent-based recommendation: the trigger for switching or upgrading is the depletion of a current resource (push factor), not a historical revenue classification. This study operationalises that framework through the Voice Intensity trigger signal.</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3. Methodology</w:t>
      </w:r>
    </w:p>
    <w:p>
      <w:pPr>
        <w:spacing w:after="0" w:before="120" w:line="480"/>
      </w:pPr>
      <w:r>
        <w:rPr>
          <w:rFonts w:ascii="Times New Roman" w:cs="Times New Roman" w:eastAsia="Times New Roman" w:hAnsi="Times New Roman"/>
          <w:b/>
          <w:bCs/>
          <w:i/>
          <w:iCs/>
          <w:sz w:val="24"/>
          <w:szCs w:val="24"/>
        </w:rPr>
        <w:t xml:space="preserve">3.1 Research Design</w:t>
      </w:r>
    </w:p>
    <w:p>
      <w:pPr>
        <w:spacing w:after="0" w:before="0" w:line="480"/>
        <w:jc w:val="both"/>
      </w:pPr>
      <w:r>
        <w:rPr>
          <w:rFonts w:ascii="Times New Roman" w:cs="Times New Roman" w:eastAsia="Times New Roman" w:hAnsi="Times New Roman"/>
          <w:sz w:val="24"/>
          <w:szCs w:val="24"/>
        </w:rPr>
        <w:t xml:space="preserve">A convergent mixed-methods design was adopted (Creswell &amp; Creswell, 2018). The quantitative strand involved machine learning model training and evaluation on real operator subscriber records. The qualitative strand involved semi-structured interviews with eight key informants at the operator to validate deployment feasibility and confirm that engineered features are operationally computable from existing infrastructure. The qualitative findings directly informed the quantitative modelling: informants confirmed that Spend per Minute and Voice Intensity are derivable in real time from the existing Online Charging System (OCS), elevating them from analytical observations to deployable trigger signals (Theme 2 of qualitative analysis).</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3.2 Data</w:t>
      </w:r>
    </w:p>
    <w:p>
      <w:pPr>
        <w:spacing w:after="0" w:before="0" w:line="480"/>
        <w:jc w:val="both"/>
      </w:pPr>
      <w:r>
        <w:rPr>
          <w:rFonts w:ascii="Times New Roman" w:cs="Times New Roman" w:eastAsia="Times New Roman" w:hAnsi="Times New Roman"/>
          <w:sz w:val="24"/>
          <w:szCs w:val="24"/>
        </w:rPr>
        <w:t xml:space="preserve">The dataset was extracted from the operator's production database under a formal Data Use Agreement, using Presto/Hive SQL queries against four internal data sources: the OCS transaction table, subscriber dimension table, daily voice usage table, and geographic master table. The observation window covered February 1 to April 30, 2026 (90 days), comprising 1,458,900 unique active prepaid subscribers from Central Uganda — representing approximately 14% of the operator's active subscriber base. Five dataset components were joined: a product catalogue (738 voice/combo bundles), three months of purchase timing exports (approximately 59 million transactions), daily consumption records, subscriber profiles, and location data. All data were anonymised prior to analysis per Uganda's Data Protection and Privacy Act (2019). The target variable is value segment membership — eight classes: Diamond, Gold, Ivory, New, New Ultra, Platinum, Silver, and Super Gold.</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3.3 Feature Engineering</w:t>
      </w:r>
    </w:p>
    <w:p>
      <w:pPr>
        <w:spacing w:after="0" w:before="0" w:line="480"/>
        <w:jc w:val="both"/>
      </w:pPr>
      <w:r>
        <w:rPr>
          <w:rFonts w:ascii="Times New Roman" w:cs="Times New Roman" w:eastAsia="Times New Roman" w:hAnsi="Times New Roman"/>
          <w:sz w:val="24"/>
          <w:szCs w:val="24"/>
        </w:rPr>
        <w:t xml:space="preserve">Thirty-five features were engineered across four categories: voice activity (call minutes by type, calls per active day), financial behaviour (total revenue, spend per minute, rolling spend windows), purchase behaviour (bundle variety, purchase frequency, channel preference), and subscriber profile (device generation, region, tenure). Two features merit particular attention. SPEND_PER_MINUTE was computed as total revenue divided by total outgoing minutes — capturing spending efficiency relative to usage. VOICE_INTENSITY was computed as total calls divided by active days — capturing call density per day of engagement. Both are observable from the OCS in real time.</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3.4 Preprocessing</w:t>
      </w:r>
    </w:p>
    <w:p>
      <w:pPr>
        <w:spacing w:after="0" w:before="0" w:line="480"/>
        <w:jc w:val="both"/>
      </w:pPr>
      <w:r>
        <w:rPr>
          <w:rFonts w:ascii="Times New Roman" w:cs="Times New Roman" w:eastAsia="Times New Roman" w:hAnsi="Times New Roman"/>
          <w:sz w:val="24"/>
          <w:szCs w:val="24"/>
        </w:rPr>
        <w:t xml:space="preserve">Preprocessing applied median imputation for missing values (under 2% of records, concentrated in tenure and recency), label encoding for categorical variables, and capped Synthetic Minority Over-sampling Technique (SMOTE). SMOTE was applied exclusively to the training set after the 70/30 stratified split, capped at 50,000 synthetic samples per minority class to prevent dataset inflation. The Diamond class (34 real training instances) received more conservative treatment: k=1 nearest neighbour and a 3× cap (102 synthetic samples). The hold-out test set (n = 446,599 records) contained exclusively real, unaugmented subscriber records, ensuring all reported metrics reflect performance on genuinely unseen data. Data leakage was prevented by fitting all imputation parameters on the training set only.</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3.5 Statistical Feature Analysis</w:t>
      </w:r>
    </w:p>
    <w:p>
      <w:pPr>
        <w:spacing w:after="0" w:before="0" w:line="480"/>
        <w:jc w:val="both"/>
      </w:pPr>
      <w:r>
        <w:rPr>
          <w:rFonts w:ascii="Times New Roman" w:cs="Times New Roman" w:eastAsia="Times New Roman" w:hAnsi="Times New Roman"/>
          <w:sz w:val="24"/>
          <w:szCs w:val="24"/>
        </w:rPr>
        <w:t xml:space="preserve">Three statistical tests were applied prior to modelling. Spearman Rank Correlation (α = 0.05; Cohen, 1988) assessed monotonic associations between numeric features and the ordinal target. One-Way ANOVA tested whether feature means differed significantly across segment groups. Chi-Square tested the independence of categorical features from the target. All tests used the full 1,458,900-record dataset.</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3.6 Model Training and Evaluation</w:t>
      </w:r>
    </w:p>
    <w:p>
      <w:pPr>
        <w:spacing w:after="0" w:before="0" w:line="480"/>
        <w:jc w:val="both"/>
      </w:pPr>
      <w:r>
        <w:rPr>
          <w:rFonts w:ascii="Times New Roman" w:cs="Times New Roman" w:eastAsia="Times New Roman" w:hAnsi="Times New Roman"/>
          <w:sz w:val="24"/>
          <w:szCs w:val="24"/>
        </w:rPr>
        <w:t xml:space="preserve">Four models were trained: Logistic Regression (linear baseline), Decision Tree (non-linear baseline), Random Forest (bagging ensemble), and XGBoost (boosting ensemble). Hyperparameter optimisation used GridSearchCV with 5-fold cross-validation on the training set, selecting on weighted F1-Score. The hold-out test set was used exclusively for final evaluation across five metrics: Accuracy, Precision, Recall, F1-Score (all weighted averages), and Random Forest feature importance for interpretability. The winning hyperparameters were: XGBoost — n_estimators=200, max_depth=6, learning_rate=0.1, subsample=0.8; Random Forest — n_estimators=200, max_depth=None, min_samples_split=2.</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4. Results</w:t>
      </w:r>
    </w:p>
    <w:p>
      <w:pPr>
        <w:spacing w:after="0" w:before="120" w:line="480"/>
      </w:pPr>
      <w:r>
        <w:rPr>
          <w:rFonts w:ascii="Times New Roman" w:cs="Times New Roman" w:eastAsia="Times New Roman" w:hAnsi="Times New Roman"/>
          <w:b/>
          <w:bCs/>
          <w:i/>
          <w:iCs/>
          <w:sz w:val="24"/>
          <w:szCs w:val="24"/>
        </w:rPr>
        <w:t xml:space="preserve">4.1 Statistical Feature Analysis</w:t>
      </w:r>
    </w:p>
    <w:p>
      <w:pPr>
        <w:spacing w:after="0" w:before="0" w:line="480"/>
        <w:jc w:val="both"/>
      </w:pPr>
      <w:r>
        <w:rPr>
          <w:rFonts w:ascii="Times New Roman" w:cs="Times New Roman" w:eastAsia="Times New Roman" w:hAnsi="Times New Roman"/>
          <w:sz w:val="24"/>
          <w:szCs w:val="24"/>
        </w:rPr>
        <w:t xml:space="preserve">Spearman Rank Correlation identified 34 of 35 features as significantly associated with value segment membership (p &lt; 0.05). All significant correlations were in the negligible range (|r| &lt; 0.10; Cohen, 1988) — expected given the large sample; the relative ranking of |r| values carries the analytical weight. The strongest correlations were IS_SMARTPHONE (r = −0.068), BUNDLE_SPEND_30D (r = −0.067), ACTIVE_DAYS (r = −0.059), and TOTAL_OG_MINUTES (r = −0.054). The only non-significant feature was UPGRADE_RATE (r = 0.0004, p = 0.65), indicating that upgrade frequency has no monotonic relationship with bundle segment. One-Way ANOVA confirmed all 35 features showed significantly different means across segments (p &lt; 0.001). Chi-Square confirmed all 7 categorical features were significantly associated with segment: HANDSET_TYPE led at χ² = 181,566.52, followed by MOST_FREQ_CHANNEL at χ² = 59,471.19 and REGION at χ² = 41,482.59.</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4.2 Model Performance</w:t>
      </w:r>
    </w:p>
    <w:p>
      <w:pPr>
        <w:spacing w:after="0" w:before="0" w:line="480"/>
        <w:jc w:val="both"/>
      </w:pPr>
      <w:r>
        <w:rPr>
          <w:rFonts w:ascii="Times New Roman" w:cs="Times New Roman" w:eastAsia="Times New Roman" w:hAnsi="Times New Roman"/>
          <w:sz w:val="24"/>
          <w:szCs w:val="24"/>
        </w:rPr>
        <w:t xml:space="preserve">Table 1 presents comparative model performance on the hold-out test set. XGBoost achieved the highest weighted F1-Score of 0.661, with an F1-Score range of 0.2146 across the four models, confirming a meaningful performance hierarchy. Against the honest 8-class random baseline of 12.5%, XGBoost represents a 5.4-fold improvement. The model's weighted precision of 0.670 means 67% of bundle recommendations will be segment-appropriate — a 22-fold improvement over the current generic campaign conversion rate of approximately 3%. Per-class F1-Scores ranged from 0.79 (Silver, 53.3% of dataset) to 0.33 (Ivory), reflecting residual class imbalance effects.</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[See Table 1]</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4.3 Feature Importance: The Spending Efficiency Finding</w:t>
      </w:r>
    </w:p>
    <w:p>
      <w:pPr>
        <w:spacing w:after="0" w:before="0" w:line="480"/>
        <w:jc w:val="both"/>
      </w:pPr>
      <w:r>
        <w:rPr>
          <w:rFonts w:ascii="Times New Roman" w:cs="Times New Roman" w:eastAsia="Times New Roman" w:hAnsi="Times New Roman"/>
          <w:sz w:val="24"/>
          <w:szCs w:val="24"/>
        </w:rPr>
        <w:t xml:space="preserve">Table 2 presents the top five features by Random Forest relative importance. The central finding is that SPEND_PER_MINUTE — an engineered efficiency ratio not present in any prior Ugandan telecom study — ranks second at 6.57%, ahead of raw call counts (5.97%), Voice Intensity (5.87%), and mobile money activity (4.64%). The five features collectively account for 41.06% of total predictive power.</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[See Table 2]</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Total Revenue leads at 18.01% — expected since segments are partly revenue-defined. The more important finding is SPEND_PER_MINUTE's ranking. This establishes that spending efficiency relative to usage is a stronger discriminator of bundle tier than absolute spend. Two subscribers with identical revenue can have opposing Spend per Minute profiles — yet ARPU banding treats them identically.</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5. Discussion</w:t>
      </w:r>
    </w:p>
    <w:p>
      <w:pPr>
        <w:spacing w:after="0" w:before="120" w:line="480"/>
      </w:pPr>
      <w:r>
        <w:rPr>
          <w:rFonts w:ascii="Times New Roman" w:cs="Times New Roman" w:eastAsia="Times New Roman" w:hAnsi="Times New Roman"/>
          <w:b/>
          <w:bCs/>
          <w:i/>
          <w:iCs/>
          <w:sz w:val="24"/>
          <w:szCs w:val="24"/>
        </w:rPr>
        <w:t xml:space="preserve">5.1 The Spending Efficiency Finding</w:t>
      </w:r>
    </w:p>
    <w:p>
      <w:pPr>
        <w:spacing w:after="0" w:before="0" w:line="480"/>
        <w:jc w:val="both"/>
      </w:pPr>
      <w:r>
        <w:rPr>
          <w:rFonts w:ascii="Times New Roman" w:cs="Times New Roman" w:eastAsia="Times New Roman" w:hAnsi="Times New Roman"/>
          <w:sz w:val="24"/>
          <w:szCs w:val="24"/>
        </w:rPr>
        <w:t xml:space="preserve">The identification of SPEND_PER_MINUTE as the second most predictive feature constitutes the study's principal theoretical contribution. This finding extends Singh et al. (2025), who demonstrated that engineered efficiency ratios outperform raw activity metrics in prepaid classification, and provides the first empirical confirmation of this principle in the East African market. It directly challenges the adequacy of ARPU banding: the critical signal is not the magnitude of spend but its efficiency — how much revenue is generated per unit of service consumed. This is a fundamentally different and more actionable basis for targeting than revenue bands. Qualitative validation reinforced this finding: practitioners independently articulated the same limitation before seeing model results ("ARPU tells you what a customer did last month. It tells you nothing about what they are about to do" — P3, BI Lead).</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5.2 Voice Intensity as a Real-Time Deployment Signal</w:t>
      </w:r>
    </w:p>
    <w:p>
      <w:pPr>
        <w:spacing w:after="0" w:before="0" w:line="480"/>
        <w:jc w:val="both"/>
      </w:pPr>
      <w:r>
        <w:rPr>
          <w:rFonts w:ascii="Times New Roman" w:cs="Times New Roman" w:eastAsia="Times New Roman" w:hAnsi="Times New Roman"/>
          <w:sz w:val="24"/>
          <w:szCs w:val="24"/>
        </w:rPr>
        <w:t xml:space="preserve">Voice Intensity contributed 5.87% of feature importance and produced the second-highest ANOVA F-statistic among non-revenue engineered features (F = 27,892.34). Its deployment significance exceeds its statistical importance: it is observable in real time from the OCS without historical batch processing. When a subscriber's calls-per-active-day exceeds their 30-day rolling average by more than 20%, they are consuming their current bundle at an accelerated rate — the Push-Pull-Mooring framework's push condition for switching or upgrading behaviour (Al-Mashraie et al., 2020). This creates a deployable intent-based trigger using existing infrastructure, confirmed by practitioner interviews ("We already have the USSD push capability and the SMS gateway. The missing piece has always been the intelligence behind the trigger" — P2, Product Manager).</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5.3 Classification-Based Recommendation in Sparse-Interaction Markets</w:t>
      </w:r>
    </w:p>
    <w:p>
      <w:pPr>
        <w:spacing w:after="0" w:before="0" w:line="480"/>
        <w:jc w:val="both"/>
      </w:pPr>
      <w:r>
        <w:rPr>
          <w:rFonts w:ascii="Times New Roman" w:cs="Times New Roman" w:eastAsia="Times New Roman" w:hAnsi="Times New Roman"/>
          <w:sz w:val="24"/>
          <w:szCs w:val="24"/>
        </w:rPr>
        <w:t xml:space="preserve">XGBoost's F1-Score of 0.661 on an 8-class problem should be interpreted against the 12.5% random baseline rather than binary classification benchmarks (approximately 0.82; Chang et al., 2024), which involve two classes and balanced datasets. The 5.4-fold improvement over random baseline and 22-fold improvement over current generic conversion validate the classification-based recommendation paradigm as commercially compelling in the Ugandan prepaid context, where collaborative filtering is structurally unsuitable due to sparse user-item interaction matrices. The XGBoost model's gradient boosting mechanism — building trees sequentially, each correcting errors of the previous — is particularly effective on imbalanced, high-dimensional tabular data, consistent with Chang et al. (2024) and Alotaibi and Haq (2024).</w:t>
      </w:r>
    </w:p>
    <w:p>
      <w:pPr>
        <w:spacing w:after="0" w:before="0" w:line="480"/>
      </w:pPr>
      <w:r>
        <w:rPr>
          <w:rFonts w:ascii="Times New Roman" w:cs="Times New Roman" w:eastAsia="Times New Roman" w:hAnsi="Times New Roman"/>
          <w:sz w:val="24"/>
          <w:szCs w:val="24"/>
        </w:rPr>
        <w:t xml:space="preserve"/>
      </w:r>
    </w:p>
    <w:p>
      <w:pPr>
        <w:spacing w:after="0" w:before="120" w:line="480"/>
      </w:pPr>
      <w:r>
        <w:rPr>
          <w:rFonts w:ascii="Times New Roman" w:cs="Times New Roman" w:eastAsia="Times New Roman" w:hAnsi="Times New Roman"/>
          <w:b/>
          <w:bCs/>
          <w:i/>
          <w:iCs/>
          <w:sz w:val="24"/>
          <w:szCs w:val="24"/>
        </w:rPr>
        <w:t xml:space="preserve">5.4 Qualitative Validation</w:t>
      </w:r>
    </w:p>
    <w:p>
      <w:pPr>
        <w:spacing w:after="0" w:before="0" w:line="480"/>
        <w:jc w:val="both"/>
      </w:pPr>
      <w:r>
        <w:rPr>
          <w:rFonts w:ascii="Times New Roman" w:cs="Times New Roman" w:eastAsia="Times New Roman" w:hAnsi="Times New Roman"/>
          <w:sz w:val="24"/>
          <w:szCs w:val="24"/>
        </w:rPr>
        <w:t xml:space="preserve">The four themes from practitioner interviews converge with and extend the quantitative findings in ways statistical analysis alone could not establish. Theme 1 (ARPU limitation) confirms the statistical finding is operationally recognised — practitioners independently articulated the inadequacy of ARPU banding. Theme 2 (OCS infrastructure readiness) confirms that SPEND_PER_MINUTE and Voice Intensity are computationally derivable from existing OCS records in near real time, elevating these features from analytical observations to genuine deployment signals. Themes 3 and 4 confirm market appetite for personalised recommendation and governance requirements that directly shaped the practical recommendations.</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6. Practical Implications</w:t>
      </w:r>
    </w:p>
    <w:p>
      <w:pPr>
        <w:spacing w:after="0" w:before="0" w:line="480"/>
        <w:jc w:val="both"/>
      </w:pPr>
      <w:r>
        <w:rPr>
          <w:rFonts w:ascii="Times New Roman" w:cs="Times New Roman" w:eastAsia="Times New Roman" w:hAnsi="Times New Roman"/>
          <w:sz w:val="24"/>
          <w:szCs w:val="24"/>
        </w:rPr>
        <w:t xml:space="preserve">Three evidence-based recommendations are formulated for mobile network operators in emerging prepaid markets.</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First, deploy a Voice Intensity-triggered personalised recommendation engine. Configure the XGBoost model to activate when a subscriber's calls-per-active-day exceeds their 30-day rolling average by 20%, and surface a higher-tier offer when their SPEND_PER_MINUTE exceeds the segment median. This operationalises the intent-based trigger identified by the Push-Pull-Mooring framework without new data collection infrastructure.</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Second, enrich segmentation with device generation, preferred purchase channel, and geographic region — all confirmed statistically significant, all already captured in existing production tables. This requires no new data collection — only a configuration change to existing segmentation rules.</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Third, establish model governance: a minimum 90-day randomised A/B test comparing XGBoost-driven personalised recommendations against the standard generic experience; weekly F1-Score monitoring against the 0.661 baseline; quarterly retraining cycles as the bundle catalogue evolves; and a closed-loop recommendation outcome logging system.</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7. Limitations and Future Research</w:t>
      </w:r>
    </w:p>
    <w:p>
      <w:pPr>
        <w:spacing w:after="0" w:before="0" w:line="480"/>
        <w:jc w:val="both"/>
      </w:pPr>
      <w:r>
        <w:rPr>
          <w:rFonts w:ascii="Times New Roman" w:cs="Times New Roman" w:eastAsia="Times New Roman" w:hAnsi="Times New Roman"/>
          <w:sz w:val="24"/>
          <w:szCs w:val="24"/>
        </w:rPr>
        <w:t xml:space="preserve">Four limitations are acknowledged. First, severe class imbalance: the Silver segment comprised 53.3% of the dataset while the Diamond class contained only 34 subscribers, leaving minority-class F1-Scores (Ivory 0.33, Super Gold 0.46) substantially below the majority class (Silver 0.79) despite capped SMOTE. Future research should explore cost-sensitive learning as an alternative. Second, bundle catalogue mismatch: 267 of 738 bundle IDs matched between purchase timing data and the current catalogue, limiting purchase history feature completeness. Historical catalogue integration would resolve this. Third, geographic scope: the dataset covers Central Uganda only, limiting generalisation to rural and peri-urban populations. National expansion should test whether the SPEND_PER_MINUTE and Voice Intensity signals are generalisable. Fourth, simulated projections: the business impact figures (conversion rate improvement, ARPU uplift) derive from a simulated pilot and external benchmarks rather than a live deployment; a randomised A/B test is the essential confirmatory step.</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sz w:val="24"/>
          <w:szCs w:val="24"/>
        </w:rPr>
        <w:t xml:space="preserve">Future research priorities include: live A/B test validation; SHAP (SHapley Additive exPlanations) implementation for per-subscriber recommendation explanation (Lundberg &amp; Lee, 2017); Deep Reinforcement Learning for dynamic policy optimisation as a successor to the static classifier (Deldjoo et al., 2024); and 12-month observation windows to capture annual seasonal patterns.</w:t>
      </w:r>
    </w:p>
    <w:p>
      <w:pPr>
        <w:spacing w:after="0" w:before="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8. Conclusion</w:t>
      </w:r>
    </w:p>
    <w:p>
      <w:pPr>
        <w:spacing w:after="0" w:before="0" w:line="480"/>
        <w:jc w:val="both"/>
      </w:pPr>
      <w:r>
        <w:rPr>
          <w:rFonts w:ascii="Times New Roman" w:cs="Times New Roman" w:eastAsia="Times New Roman" w:hAnsi="Times New Roman"/>
          <w:sz w:val="24"/>
          <w:szCs w:val="24"/>
        </w:rPr>
        <w:t xml:space="preserve">This study establishes that spending efficiency — not spending volume — is the more powerful predictor of voice bundle tier preference in the Ugandan prepaid market. Spend per Minute, the ratio of revenue to minutes consumed, ranks second among 35 features, directly challenging the theoretical basis of ARPU banding as a segmentation approach. Combined with Voice Intensity as a real-time intent-based trigger, these findings provide mobile operators in emerging African prepaid markets with a deployable alternative to broadcast campaigns: a classification-based recommendation engine operating on behavioural signals already present in existing network infrastructure. XGBoost achieves a 5.4-fold improvement over random baseline on an 8-class problem using 1,458,900 real subscriber records — the first such validation on proprietary East African operator data — and projects a 22-fold improvement over current generic conversion rates. The framework is open-source and reproducible, enabling adaptation across Sub-Saharan Africa and other emerging prepaid telecom markets.</w:t>
      </w:r>
    </w:p>
    <w:p>
      <w:r>
        <w:br/>
        <w:t xml:space="preserve"/>
      </w:r>
    </w:p>
    <w:p>
      <w:pPr>
        <w:spacing w:after="0" w:before="240" w:line="480"/>
      </w:pPr>
      <w:r>
        <w:rPr>
          <w:rFonts w:ascii="Times New Roman" w:cs="Times New Roman" w:eastAsia="Times New Roman" w:hAnsi="Times New Roman"/>
          <w:b/>
          <w:bCs/>
          <w:sz w:val="24"/>
          <w:szCs w:val="24"/>
        </w:rPr>
        <w:t xml:space="preserve">References</w:t>
      </w:r>
    </w:p>
    <w:p>
      <w:pPr>
        <w:spacing w:after="0" w:before="0" w:line="480"/>
      </w:pPr>
      <w:r>
        <w:rPr>
          <w:rFonts w:ascii="Times New Roman" w:cs="Times New Roman" w:eastAsia="Times New Roman" w:hAnsi="Times New Roman"/>
          <w:sz w:val="24"/>
          <w:szCs w:val="24"/>
        </w:rPr>
        <w:t xml:space="preserve"/>
      </w:r>
    </w:p>
    <w:p>
      <w:pPr>
        <w:spacing w:after="0" w:before="0" w:line="480"/>
        <w:ind w:hanging="720"/>
      </w:pPr>
      <w:r>
        <w:rPr>
          <w:rFonts w:ascii="Times New Roman" w:cs="Times New Roman" w:eastAsia="Times New Roman" w:hAnsi="Times New Roman"/>
          <w:sz w:val="24"/>
          <w:szCs w:val="24"/>
        </w:rPr>
        <w:t xml:space="preserve">Aggarwal, C. C. (2016). Recommender systems: The textbook. Springer.</w:t>
      </w:r>
    </w:p>
    <w:p>
      <w:pPr>
        <w:spacing w:after="0" w:before="0" w:line="480"/>
        <w:ind w:hanging="720"/>
      </w:pPr>
      <w:r>
        <w:rPr>
          <w:rFonts w:ascii="Times New Roman" w:cs="Times New Roman" w:eastAsia="Times New Roman" w:hAnsi="Times New Roman"/>
          <w:sz w:val="24"/>
          <w:szCs w:val="24"/>
        </w:rPr>
        <w:t xml:space="preserve">Airtel Uganda. (2024). Interim financial results for the six-month period ended 30 June 2024. Airtel Uganda Limited.</w:t>
      </w:r>
    </w:p>
    <w:p>
      <w:pPr>
        <w:spacing w:after="0" w:before="0" w:line="480"/>
        <w:ind w:hanging="720"/>
      </w:pPr>
      <w:r>
        <w:rPr>
          <w:rFonts w:ascii="Times New Roman" w:cs="Times New Roman" w:eastAsia="Times New Roman" w:hAnsi="Times New Roman"/>
          <w:sz w:val="24"/>
          <w:szCs w:val="24"/>
        </w:rPr>
        <w:t xml:space="preserve">Al-Mashraie, M., Chung, S. H., &amp; Jeon, H. W. (2020). Customer switching behaviour analysis in the telecom industry via the push-pull-mooring framework. IEEE Access, 8, 45471–45484.</w:t>
      </w:r>
    </w:p>
    <w:p>
      <w:pPr>
        <w:spacing w:after="0" w:before="0" w:line="480"/>
        <w:ind w:hanging="720"/>
      </w:pPr>
      <w:r>
        <w:rPr>
          <w:rFonts w:ascii="Times New Roman" w:cs="Times New Roman" w:eastAsia="Times New Roman" w:hAnsi="Times New Roman"/>
          <w:sz w:val="24"/>
          <w:szCs w:val="24"/>
        </w:rPr>
        <w:t xml:space="preserve">Alotaibi, M. Z., &amp; Haq, M. A. (2024). Customer churn prediction for telecommunication companies using machine learning and ensemble methods. Engineering, Technology &amp; Applied Science Research, 14(3), 14572–14578.</w:t>
      </w:r>
    </w:p>
    <w:p>
      <w:pPr>
        <w:spacing w:after="0" w:before="0" w:line="480"/>
        <w:ind w:hanging="720"/>
      </w:pPr>
      <w:r>
        <w:rPr>
          <w:rFonts w:ascii="Times New Roman" w:cs="Times New Roman" w:eastAsia="Times New Roman" w:hAnsi="Times New Roman"/>
          <w:sz w:val="24"/>
          <w:szCs w:val="24"/>
        </w:rPr>
        <w:t xml:space="preserve">Chang, C. H., Chung, Y. L., &amp; Tsai, Y. T. (2024). Prediction of customer churn behaviour in the telecommunication industry using machine learning models. Algorithms, 17(6), 231.</w:t>
      </w:r>
    </w:p>
    <w:p>
      <w:pPr>
        <w:spacing w:after="0" w:before="0" w:line="480"/>
        <w:ind w:hanging="720"/>
      </w:pPr>
      <w:r>
        <w:rPr>
          <w:rFonts w:ascii="Times New Roman" w:cs="Times New Roman" w:eastAsia="Times New Roman" w:hAnsi="Times New Roman"/>
          <w:sz w:val="24"/>
          <w:szCs w:val="24"/>
        </w:rPr>
        <w:t xml:space="preserve">Cohen, J. (1988). Statistical power analysis for the behavioural sciences (2nd ed.). Lawrence Erlbaum Associates.</w:t>
      </w:r>
    </w:p>
    <w:p>
      <w:pPr>
        <w:spacing w:after="0" w:before="0" w:line="480"/>
        <w:ind w:hanging="720"/>
      </w:pPr>
      <w:r>
        <w:rPr>
          <w:rFonts w:ascii="Times New Roman" w:cs="Times New Roman" w:eastAsia="Times New Roman" w:hAnsi="Times New Roman"/>
          <w:sz w:val="24"/>
          <w:szCs w:val="24"/>
        </w:rPr>
        <w:t xml:space="preserve">Creswell, J. W., &amp; Creswell, J. D. (2018). Research design: Qualitative, quantitative, and mixed methods approaches. SAGE Publications.</w:t>
      </w:r>
    </w:p>
    <w:p>
      <w:pPr>
        <w:spacing w:after="0" w:before="0" w:line="480"/>
        <w:ind w:hanging="720"/>
      </w:pPr>
      <w:r>
        <w:rPr>
          <w:rFonts w:ascii="Times New Roman" w:cs="Times New Roman" w:eastAsia="Times New Roman" w:hAnsi="Times New Roman"/>
          <w:sz w:val="24"/>
          <w:szCs w:val="24"/>
        </w:rPr>
        <w:t xml:space="preserve">Deldjoo, Y., He, Z., McAuley, J., Korikov, A., Sanner, S., Ramisa, A., Vidal, R., Sathiamoorthy, M., Kasirzadeh, A., &amp; Milano, S. (2024). A review of modern recommender systems using generative models. arXiv:2404.00579.</w:t>
      </w:r>
    </w:p>
    <w:p>
      <w:pPr>
        <w:spacing w:after="0" w:before="0" w:line="480"/>
        <w:ind w:hanging="720"/>
      </w:pPr>
      <w:r>
        <w:rPr>
          <w:rFonts w:ascii="Times New Roman" w:cs="Times New Roman" w:eastAsia="Times New Roman" w:hAnsi="Times New Roman"/>
          <w:sz w:val="24"/>
          <w:szCs w:val="24"/>
        </w:rPr>
        <w:t xml:space="preserve">Government of Uganda. (2019). The Data Protection and Privacy Act, 2019. Uganda Gazette No. 25, Vol. CXII.</w:t>
      </w:r>
    </w:p>
    <w:p>
      <w:pPr>
        <w:spacing w:after="0" w:before="0" w:line="480"/>
        <w:ind w:hanging="720"/>
      </w:pPr>
      <w:r>
        <w:rPr>
          <w:rFonts w:ascii="Times New Roman" w:cs="Times New Roman" w:eastAsia="Times New Roman" w:hAnsi="Times New Roman"/>
          <w:sz w:val="24"/>
          <w:szCs w:val="24"/>
        </w:rPr>
        <w:t xml:space="preserve">Koren, Y., Bell, R., &amp; Volinsky, C. (2009). Matrix factorisation techniques for recommender systems. Computer, 42(8), 30–37.</w:t>
      </w:r>
    </w:p>
    <w:p>
      <w:pPr>
        <w:spacing w:after="0" w:before="0" w:line="480"/>
        <w:ind w:hanging="720"/>
      </w:pPr>
      <w:r>
        <w:rPr>
          <w:rFonts w:ascii="Times New Roman" w:cs="Times New Roman" w:eastAsia="Times New Roman" w:hAnsi="Times New Roman"/>
          <w:sz w:val="24"/>
          <w:szCs w:val="24"/>
        </w:rPr>
        <w:t xml:space="preserve">Kotler, P., &amp; Keller, K. L. (2016). Marketing management (15th ed.). Pearson Education.</w:t>
      </w:r>
    </w:p>
    <w:p>
      <w:pPr>
        <w:spacing w:after="0" w:before="0" w:line="480"/>
        <w:ind w:hanging="720"/>
      </w:pPr>
      <w:r>
        <w:rPr>
          <w:rFonts w:ascii="Times New Roman" w:cs="Times New Roman" w:eastAsia="Times New Roman" w:hAnsi="Times New Roman"/>
          <w:sz w:val="24"/>
          <w:szCs w:val="24"/>
        </w:rPr>
        <w:t xml:space="preserve">Lundberg, S. M., &amp; Lee, S. I. (2017). A unified approach to interpreting model predictions. Advances in Neural Information Processing Systems, 30, 4765–4774.</w:t>
      </w:r>
    </w:p>
    <w:p>
      <w:pPr>
        <w:spacing w:after="0" w:before="0" w:line="480"/>
        <w:ind w:hanging="720"/>
      </w:pPr>
      <w:r>
        <w:rPr>
          <w:rFonts w:ascii="Times New Roman" w:cs="Times New Roman" w:eastAsia="Times New Roman" w:hAnsi="Times New Roman"/>
          <w:sz w:val="24"/>
          <w:szCs w:val="24"/>
        </w:rPr>
        <w:t xml:space="preserve">McKinsey &amp; Company. (2022). Personalising the customer experience: Driving differentiation in telco. McKinsey Global Institute.</w:t>
      </w:r>
    </w:p>
    <w:p>
      <w:pPr>
        <w:spacing w:after="0" w:before="0" w:line="480"/>
        <w:ind w:hanging="720"/>
      </w:pPr>
      <w:r>
        <w:rPr>
          <w:rFonts w:ascii="Times New Roman" w:cs="Times New Roman" w:eastAsia="Times New Roman" w:hAnsi="Times New Roman"/>
          <w:sz w:val="24"/>
          <w:szCs w:val="24"/>
        </w:rPr>
        <w:t xml:space="preserve">Sarwar, B. M., Karypis, G., Konstan, J. A., &amp; Riedl, J. (2001). Item-based collaborative filtering recommendation algorithms. Proceedings of the 10th International Conference on World Wide Web (pp. 285–295). ACM.</w:t>
      </w:r>
    </w:p>
    <w:p>
      <w:pPr>
        <w:spacing w:after="0" w:before="0" w:line="480"/>
        <w:ind w:hanging="720"/>
      </w:pPr>
      <w:r>
        <w:rPr>
          <w:rFonts w:ascii="Times New Roman" w:cs="Times New Roman" w:eastAsia="Times New Roman" w:hAnsi="Times New Roman"/>
          <w:sz w:val="24"/>
          <w:szCs w:val="24"/>
        </w:rPr>
        <w:t xml:space="preserve">Saunders, M., Lewis, P., &amp; Thornhill, A. (2019). Research methods for business students (8th ed.). Pearson Education.</w:t>
      </w:r>
    </w:p>
    <w:p>
      <w:pPr>
        <w:spacing w:after="0" w:before="0" w:line="480"/>
        <w:ind w:hanging="720"/>
      </w:pPr>
      <w:r>
        <w:rPr>
          <w:rFonts w:ascii="Times New Roman" w:cs="Times New Roman" w:eastAsia="Times New Roman" w:hAnsi="Times New Roman"/>
          <w:sz w:val="24"/>
          <w:szCs w:val="24"/>
        </w:rPr>
        <w:t xml:space="preserve">Singh, V., Gupta, P., &amp; Sharma, R. (2025). Feature engineering for machine learning-based customer segmentation in telecom. International Journal of Advanced Computer Science and Applications, 16(1), 102–113.</w:t>
      </w:r>
    </w:p>
    <w:p>
      <w:pPr>
        <w:spacing w:after="0" w:before="0" w:line="480"/>
        <w:ind w:hanging="720"/>
      </w:pPr>
      <w:r>
        <w:rPr>
          <w:rFonts w:ascii="Times New Roman" w:cs="Times New Roman" w:eastAsia="Times New Roman" w:hAnsi="Times New Roman"/>
          <w:sz w:val="24"/>
          <w:szCs w:val="24"/>
        </w:rPr>
        <w:t xml:space="preserve">Uganda Communications Commission. (2024). Annual market performance report 2023/2024. Uganda Communications Commission.</w:t>
      </w:r>
    </w:p>
    <w:p>
      <w:pPr>
        <w:spacing w:after="0" w:before="0" w:line="480"/>
        <w:ind w:hanging="720"/>
      </w:pPr>
      <w:r>
        <w:rPr>
          <w:rFonts w:ascii="Times New Roman" w:cs="Times New Roman" w:eastAsia="Times New Roman" w:hAnsi="Times New Roman"/>
          <w:sz w:val="24"/>
          <w:szCs w:val="24"/>
        </w:rPr>
        <w:t xml:space="preserve">Wassouf, W. N., Alkhatib, R., Salloum, K., &amp; Balloul, S. (2020). Predictive analytics using big data for increased customer loyalty: Syriatel telecom company case study. Journal of Big Data, 7(1), 29.</w:t>
      </w:r>
    </w:p>
    <w:p>
      <w:pPr>
        <w:spacing w:after="0" w:before="0" w:line="480"/>
        <w:ind w:hanging="720"/>
      </w:pPr>
      <w:r>
        <w:rPr>
          <w:rFonts w:ascii="Times New Roman" w:cs="Times New Roman" w:eastAsia="Times New Roman" w:hAnsi="Times New Roman"/>
          <w:sz w:val="24"/>
          <w:szCs w:val="24"/>
        </w:rPr>
        <w:t xml:space="preserve">Yuming, Z., Qian, L., &amp; Wei, C. (2024). A review of machine learning approaches to customer segmentation. Proceedings of the International Conference on E-commerce and Artificial Intelligence (ECAI 2024) (pp. 108–116). SciTePress.</w:t>
      </w:r>
    </w:p>
    <w:p>
      <w:pPr>
        <w:spacing w:after="0" w:before="0" w:line="480"/>
        <w:ind w:hanging="720"/>
      </w:pPr>
      <w:r>
        <w:rPr>
          <w:rFonts w:ascii="Times New Roman" w:cs="Times New Roman" w:eastAsia="Times New Roman" w:hAnsi="Times New Roman"/>
          <w:sz w:val="24"/>
          <w:szCs w:val="24"/>
        </w:rPr>
        <w:t xml:space="preserve">Zhao, Y., Shao, Z., Zhao, W., Han, J., Zheng, Q., &amp; Jing, R. (2023). Combining unsupervised and supervised classification for customer value discovery in the telecom industry. Computing, 105, 1395–1417.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2026-08-16T07:04:20.145Z</dcterms:created>
  <dcterms:modified xsi:type="dcterms:W3CDTF">2026-08-16T07:04:20.145Z</dcterms:modified>
</cp:coreProperties>
</file>

<file path=docProps/custom.xml><?xml version="1.0" encoding="utf-8"?>
<Properties xmlns="http://schemas.openxmlformats.org/officeDocument/2006/custom-properties" xmlns:vt="http://schemas.openxmlformats.org/officeDocument/2006/docPropsVTypes"/>
</file>