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9ED"/>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b w:val="1"/>
          <w:rtl w:val="0"/>
        </w:rPr>
        <w:t xml:space="preserve">BIG DATA ANALYTICS</w:t>
      </w:r>
      <w:r w:rsidDel="00000000" w:rsidR="00000000" w:rsidRPr="00000000">
        <w:rPr>
          <w:rFonts w:ascii="Old Standard TT" w:cs="Old Standard TT" w:eastAsia="Old Standard TT" w:hAnsi="Old Standard TT"/>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MR. AYEBARE KAGINA MANZI</w:t>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color w:val="000000"/>
          <w:sz w:val="46"/>
          <w:szCs w:val="46"/>
        </w:rPr>
      </w:pPr>
      <w:bookmarkStart w:colFirst="0" w:colLast="0" w:name="_g6nr81xnwjj7" w:id="0"/>
      <w:bookmarkEnd w:id="0"/>
      <w:r w:rsidDel="00000000" w:rsidR="00000000" w:rsidRPr="00000000">
        <w:rPr>
          <w:rtl w:val="0"/>
        </w:rPr>
        <w:t xml:space="preserve">Data Mining:</w:t>
      </w:r>
      <w:r w:rsidDel="00000000" w:rsidR="00000000" w:rsidRPr="00000000">
        <w:rPr>
          <w:rtl w:val="0"/>
        </w:rPr>
        <w:br w:type="textWrapping"/>
      </w:r>
      <w:r w:rsidDel="00000000" w:rsidR="00000000" w:rsidRPr="00000000">
        <w:rPr>
          <w:color w:val="000000"/>
          <w:sz w:val="46"/>
          <w:szCs w:val="46"/>
          <w:rtl w:val="0"/>
        </w:rPr>
        <w:t xml:space="preserve">A Powerful Tool for African Problem Solving</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b w:val="1"/>
          <w:sz w:val="22"/>
          <w:szCs w:val="22"/>
          <w:rtl w:val="0"/>
        </w:rPr>
        <w:t xml:space="preserve">___</w:t>
      </w:r>
      <w:r w:rsidDel="00000000" w:rsidR="00000000" w:rsidRPr="00000000">
        <w:rPr>
          <w:rtl w:val="0"/>
        </w:rPr>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rPr/>
      </w:pPr>
      <w:bookmarkStart w:colFirst="0" w:colLast="0" w:name="_goxd7kpxzjw3" w:id="1"/>
      <w:bookmarkEnd w:id="1"/>
      <w:r w:rsidDel="00000000" w:rsidR="00000000" w:rsidRPr="00000000">
        <w:rPr>
          <w:rtl w:val="0"/>
        </w:rPr>
        <w:t xml:space="preserve">By Remmy Bisimbeko</w:t>
      </w:r>
    </w:p>
    <w:p w:rsidR="00000000" w:rsidDel="00000000" w:rsidP="00000000" w:rsidRDefault="00000000" w:rsidRPr="00000000" w14:paraId="00000006">
      <w:pPr>
        <w:rPr/>
      </w:pPr>
      <w:r w:rsidDel="00000000" w:rsidR="00000000" w:rsidRPr="00000000">
        <w:rPr>
          <w:rtl w:val="0"/>
        </w:rPr>
        <w:t xml:space="preserve">B26099 - J24M19/011</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center"/>
        <w:rPr>
          <w:rFonts w:ascii="PT Serif" w:cs="PT Serif" w:eastAsia="PT Serif" w:hAnsi="PT Serif"/>
        </w:rPr>
      </w:pPr>
      <w:r w:rsidDel="00000000" w:rsidR="00000000" w:rsidRPr="00000000">
        <w:rPr/>
        <w:drawing>
          <wp:inline distB="114300" distT="114300" distL="114300" distR="114300">
            <wp:extent cx="5938838" cy="2860144"/>
            <wp:effectExtent b="0" l="0" r="0" t="0"/>
            <wp:docPr descr="Placeholder image" id="1" name="image1.jpg"/>
            <a:graphic>
              <a:graphicData uri="http://schemas.openxmlformats.org/drawingml/2006/picture">
                <pic:pic>
                  <pic:nvPicPr>
                    <pic:cNvPr descr="Placeholder image" id="0" name="image1.jpg"/>
                    <pic:cNvPicPr preferRelativeResize="0"/>
                  </pic:nvPicPr>
                  <pic:blipFill>
                    <a:blip r:embed="rId6"/>
                    <a:srcRect b="0" l="0" r="0" t="0"/>
                    <a:stretch>
                      <a:fillRect/>
                    </a:stretch>
                  </pic:blipFill>
                  <pic:spPr>
                    <a:xfrm>
                      <a:off x="0" y="0"/>
                      <a:ext cx="5938838" cy="286014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jc w:val="both"/>
        <w:rPr>
          <w:sz w:val="36"/>
          <w:szCs w:val="36"/>
        </w:rPr>
      </w:pPr>
      <w:bookmarkStart w:colFirst="0" w:colLast="0" w:name="_ezioxomjx0vv"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t xml:space="preserve">Data mining is generally viewed as a process of extracting valuable information from large datasets. As a result, it may be deployed as a powerful tool to help address a wide range of challenges the world over. In Africa, where unique socio-economic conditions are often to be handled with innovative schemes, data mining is playing a very important role in handling issues related to healthcare and agriculture.</w:t>
      </w:r>
      <w:r w:rsidDel="00000000" w:rsidR="00000000" w:rsidRPr="00000000">
        <w:rPr>
          <w:rtl w:val="0"/>
        </w:rPr>
      </w:r>
    </w:p>
    <w:p w:rsidR="00000000" w:rsidDel="00000000" w:rsidP="00000000" w:rsidRDefault="00000000" w:rsidRPr="00000000" w14:paraId="0000000A">
      <w:pPr>
        <w:pStyle w:val="Heading3"/>
        <w:jc w:val="both"/>
        <w:rPr>
          <w:rFonts w:ascii="Old Standard TT" w:cs="Old Standard TT" w:eastAsia="Old Standard TT" w:hAnsi="Old Standard TT"/>
          <w:sz w:val="28"/>
          <w:szCs w:val="28"/>
        </w:rPr>
      </w:pPr>
      <w:bookmarkStart w:colFirst="0" w:colLast="0" w:name="_a8bvtt7srwa" w:id="3"/>
      <w:bookmarkEnd w:id="3"/>
      <w:r w:rsidDel="00000000" w:rsidR="00000000" w:rsidRPr="00000000">
        <w:rPr>
          <w:rtl w:val="0"/>
        </w:rPr>
        <w:t xml:space="preserve">Healthcare </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One of the major applications of data mining is found in African healthcare. Analysis of huge data generated by the patients assists researchers in understanding the pattern and trend that help them in strategizing disease prevention and treatment. A classic example is that through data mining, predictions regarding the spread of malaria are being made in Uganda, which aids the healthcare providers in apportioning the scarce resources more efficiently. Integration of data mining algorithms applies further analysis to medical images for diagnosis of tuberculosis and cancer, among other related ailments.</w:t>
      </w:r>
      <w:r w:rsidDel="00000000" w:rsidR="00000000" w:rsidRPr="00000000">
        <w:rPr>
          <w:rtl w:val="0"/>
        </w:rPr>
      </w:r>
    </w:p>
    <w:p w:rsidR="00000000" w:rsidDel="00000000" w:rsidP="00000000" w:rsidRDefault="00000000" w:rsidRPr="00000000" w14:paraId="0000000C">
      <w:pPr>
        <w:pStyle w:val="Heading3"/>
        <w:jc w:val="both"/>
        <w:rPr>
          <w:color w:val="01857b"/>
        </w:rPr>
      </w:pPr>
      <w:bookmarkStart w:colFirst="0" w:colLast="0" w:name="_qbsg482qrsr3" w:id="4"/>
      <w:bookmarkEnd w:id="4"/>
      <w:r w:rsidDel="00000000" w:rsidR="00000000" w:rsidRPr="00000000">
        <w:rPr>
          <w:rtl w:val="0"/>
        </w:rPr>
        <w:t xml:space="preserve">Agricultural Sector</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 the agriculture sector data mining is utilized to enhance crop yields and ensure food safety. Based on weather patterns, soil conditions and historical crop data farmers are able to figure out where is best place for planting, when irrigation must be done or whether there will be a pest. Data mining has enabled the implementation of early warning systems for drought in Kenya, enabling farmers to implement preventive actions before it is too late.</w:t>
      </w:r>
      <w:r w:rsidDel="00000000" w:rsidR="00000000" w:rsidRPr="00000000">
        <w:rPr>
          <w:rtl w:val="0"/>
        </w:rPr>
      </w:r>
    </w:p>
    <w:p w:rsidR="00000000" w:rsidDel="00000000" w:rsidP="00000000" w:rsidRDefault="00000000" w:rsidRPr="00000000" w14:paraId="0000000E">
      <w:pPr>
        <w:pStyle w:val="Heading3"/>
        <w:jc w:val="both"/>
        <w:rPr/>
      </w:pPr>
      <w:bookmarkStart w:colFirst="0" w:colLast="0" w:name="_bkz6bd548j9" w:id="5"/>
      <w:bookmarkEnd w:id="5"/>
      <w:r w:rsidDel="00000000" w:rsidR="00000000" w:rsidRPr="00000000">
        <w:rPr>
          <w:rtl w:val="0"/>
        </w:rPr>
        <w:t xml:space="preserve">Urban City Planning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Besides that, data mining supports the development of sustainable cities in Africa because data analysis related to traffic flows, energy consumption, and waste management enables the establishment of problem areas and the application of more effective infrastructure. In South Africa, for instance, data mining was used for the optimization of public transportation systems with the aim of reducing congestion and improving the quality of life of urban citizens.</w:t>
      </w:r>
    </w:p>
    <w:p w:rsidR="00000000" w:rsidDel="00000000" w:rsidP="00000000" w:rsidRDefault="00000000" w:rsidRPr="00000000" w14:paraId="00000010">
      <w:pPr>
        <w:pStyle w:val="Heading3"/>
        <w:jc w:val="both"/>
        <w:rPr/>
      </w:pPr>
      <w:bookmarkStart w:colFirst="0" w:colLast="0" w:name="_sncjppx1988v" w:id="6"/>
      <w:bookmarkEnd w:id="6"/>
      <w:r w:rsidDel="00000000" w:rsidR="00000000" w:rsidRPr="00000000">
        <w:rPr>
          <w:rtl w:val="0"/>
        </w:rPr>
        <w:t xml:space="preserve">Conclusion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This means that data mining can turn into a very powerful tool that might reshape most of the sectors in Africa. Harnessing data could help researchers and policymakers find new solutions to some of the most daunting challenges facing the continent, from health and agriculture to the growth of cities. In the future, with technological advancement, application of data mining in Africa could increase to further help attain a more prosperous and sustainable future.</w:t>
      </w:r>
      <w:r w:rsidDel="00000000" w:rsidR="00000000" w:rsidRPr="00000000">
        <w:rPr>
          <w:rtl w:val="0"/>
        </w:rPr>
      </w:r>
    </w:p>
    <w:p w:rsidR="00000000" w:rsidDel="00000000" w:rsidP="00000000" w:rsidRDefault="00000000" w:rsidRPr="00000000" w14:paraId="00000012">
      <w:pPr>
        <w:pStyle w:val="Heading3"/>
        <w:pageBreakBefore w:val="0"/>
        <w:pBdr>
          <w:top w:space="0" w:sz="0" w:val="nil"/>
          <w:left w:space="0" w:sz="0" w:val="nil"/>
          <w:bottom w:space="0" w:sz="0" w:val="nil"/>
          <w:right w:space="0" w:sz="0" w:val="nil"/>
          <w:between w:space="0" w:sz="0" w:val="nil"/>
        </w:pBdr>
        <w:shd w:fill="auto" w:val="clear"/>
        <w:jc w:val="both"/>
        <w:rPr/>
      </w:pPr>
      <w:bookmarkStart w:colFirst="0" w:colLast="0" w:name="_ddd1ko6u7xdw" w:id="7"/>
      <w:bookmarkEnd w:id="7"/>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7" w:type="first"/>
      <w:headerReference r:id="rId8" w:type="default"/>
      <w:footerReference r:id="rId9" w:type="first"/>
      <w:pgSz w:h="15840" w:w="12240" w:orient="portrait"/>
      <w:pgMar w:bottom="1152" w:top="1152"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ld Standard TT">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Style w:val="Heading6"/>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2mzs7k926ll" w:id="8"/>
    <w:bookmarkEnd w:id="8"/>
    <w:r w:rsidDel="00000000" w:rsidR="00000000" w:rsidRPr="00000000">
      <w:rPr>
        <w:rtl w:val="0"/>
      </w:rPr>
    </w:r>
  </w:p>
  <w:tbl>
    <w:tblPr>
      <w:tblStyle w:val="Table1"/>
      <w:tblW w:w="12225.0" w:type="dxa"/>
      <w:jc w:val="left"/>
      <w:tblInd w:w="-1440.0" w:type="dxa"/>
      <w:tblLayout w:type="fixed"/>
      <w:tblLook w:val="0600"/>
    </w:tblPr>
    <w:tblGrid>
      <w:gridCol w:w="8985"/>
      <w:gridCol w:w="3240"/>
      <w:tblGridChange w:id="0">
        <w:tblGrid>
          <w:gridCol w:w="8985"/>
          <w:gridCol w:w="3240"/>
        </w:tblGrid>
      </w:tblGridChange>
    </w:tblGrid>
    <w:tr>
      <w:trPr>
        <w:cantSplit w:val="0"/>
        <w:trHeight w:val="160" w:hRule="atLeast"/>
        <w:tblHeader w:val="0"/>
      </w:trPr>
      <w:tc>
        <w:tcPr>
          <w:gridSpan w:val="2"/>
          <w:tcBorders>
            <w:top w:color="000000" w:space="0" w:sz="8" w:val="single"/>
            <w:left w:color="000000" w:space="0" w:sz="8" w:val="single"/>
            <w:bottom w:color="00a797" w:space="0" w:sz="8" w:val="single"/>
            <w:right w:color="000000"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15">
          <w:pPr>
            <w:pStyle w:val="Heading5"/>
            <w:pageBreakBefore w:val="0"/>
            <w:widowControl w:val="0"/>
            <w:pBdr>
              <w:top w:space="0" w:sz="0" w:val="nil"/>
              <w:left w:space="0" w:sz="0" w:val="nil"/>
              <w:bottom w:space="0" w:sz="0" w:val="nil"/>
              <w:right w:space="0" w:sz="0" w:val="nil"/>
              <w:between w:space="0" w:sz="0" w:val="nil"/>
            </w:pBdr>
            <w:shd w:fill="auto" w:val="clear"/>
            <w:spacing w:before="0" w:line="240" w:lineRule="auto"/>
            <w:ind w:left="-45" w:right="960" w:firstLine="0"/>
            <w:jc w:val="right"/>
            <w:rPr>
              <w:sz w:val="12"/>
              <w:szCs w:val="12"/>
            </w:rPr>
          </w:pPr>
          <w:bookmarkStart w:colFirst="0" w:colLast="0" w:name="_247svd1nybjm" w:id="9"/>
          <w:bookmarkEnd w:id="9"/>
          <w:r w:rsidDel="00000000" w:rsidR="00000000" w:rsidRPr="00000000">
            <w:rPr>
              <w:rtl w:val="0"/>
            </w:rPr>
          </w:r>
        </w:p>
      </w:tc>
    </w:tr>
    <w:tr>
      <w:trPr>
        <w:cantSplit w:val="0"/>
        <w:trHeight w:val="900" w:hRule="atLeast"/>
        <w:tblHeader w:val="0"/>
      </w:trPr>
      <w:tc>
        <w:tcPr>
          <w:tcBorders>
            <w:top w:color="00a797" w:space="0" w:sz="8" w:val="single"/>
            <w:left w:color="00a797" w:space="0" w:sz="8" w:val="single"/>
            <w:bottom w:color="00a797" w:space="0" w:sz="8" w:val="single"/>
            <w:right w:color="00a797" w:space="0" w:sz="8" w:val="single"/>
          </w:tcBorders>
          <w:shd w:fill="00a797" w:val="clear"/>
          <w:tcMar>
            <w:top w:w="100.0" w:type="dxa"/>
            <w:left w:w="100.0" w:type="dxa"/>
            <w:bottom w:w="100.0" w:type="dxa"/>
            <w:right w:w="100.0" w:type="dxa"/>
          </w:tcMar>
          <w:vAlign w:val="top"/>
        </w:tcPr>
        <w:p w:rsidR="00000000" w:rsidDel="00000000" w:rsidP="00000000" w:rsidRDefault="00000000" w:rsidRPr="00000000" w14:paraId="00000017">
          <w:pPr>
            <w:pStyle w:val="Heading4"/>
            <w:pageBreakBefore w:val="0"/>
            <w:pBdr>
              <w:top w:space="0" w:sz="0" w:val="nil"/>
              <w:left w:space="0" w:sz="0" w:val="nil"/>
              <w:bottom w:space="0" w:sz="0" w:val="nil"/>
              <w:right w:space="0" w:sz="0" w:val="nil"/>
              <w:between w:space="0" w:sz="0" w:val="nil"/>
            </w:pBdr>
            <w:shd w:fill="auto" w:val="clear"/>
            <w:rPr>
              <w:rFonts w:ascii="Old Standard TT" w:cs="Old Standard TT" w:eastAsia="Old Standard TT" w:hAnsi="Old Standard TT"/>
              <w:color w:val="fff9ed"/>
              <w:sz w:val="24"/>
              <w:szCs w:val="24"/>
              <w:u w:val="none"/>
            </w:rPr>
          </w:pPr>
          <w:bookmarkStart w:colFirst="0" w:colLast="0" w:name="_247svd1nybjm" w:id="9"/>
          <w:bookmarkEnd w:id="9"/>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tcMar>
            <w:top w:w="100.0" w:type="dxa"/>
            <w:left w:w="100.0" w:type="dxa"/>
            <w:bottom w:w="100.0" w:type="dxa"/>
            <w:right w:w="100.0" w:type="dxa"/>
          </w:tcMar>
          <w:vAlign w:val="center"/>
        </w:tcPr>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19">
    <w:pPr>
      <w:pStyle w:val="Heading6"/>
      <w:pageBreakBefore w:val="0"/>
      <w:pBdr>
        <w:top w:space="0" w:sz="0" w:val="nil"/>
        <w:left w:space="0" w:sz="0" w:val="nil"/>
        <w:bottom w:space="0" w:sz="0" w:val="nil"/>
        <w:right w:space="0" w:sz="0" w:val="nil"/>
        <w:between w:space="0" w:sz="0" w:val="nil"/>
      </w:pBdr>
      <w:shd w:fill="auto" w:val="clear"/>
      <w:rPr/>
    </w:pPr>
    <w:bookmarkStart w:colFirst="0" w:colLast="0" w:name="_k2z3n45ztaex" w:id="11"/>
    <w:bookmarkEnd w:id="11"/>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0" w:line="240" w:lineRule="auto"/>
      <w:ind w:left="-15" w:right="-15" w:firstLine="0"/>
      <w:rPr>
        <w:sz w:val="12"/>
        <w:szCs w:val="1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Old Standard TT" w:cs="Old Standard TT" w:eastAsia="Old Standard TT" w:hAnsi="Old Standard TT"/>
      <w:b w:val="1"/>
      <w:sz w:val="36"/>
      <w:szCs w:val="36"/>
    </w:rPr>
  </w:style>
  <w:style w:type="paragraph" w:styleId="Heading2">
    <w:name w:val="heading 2"/>
    <w:basedOn w:val="Normal"/>
    <w:next w:val="Normal"/>
    <w:pPr>
      <w:keepNext w:val="1"/>
      <w:keepLines w:val="1"/>
      <w:pageBreakBefore w:val="0"/>
      <w:spacing w:before="480" w:lineRule="auto"/>
    </w:pPr>
    <w:rPr>
      <w:rFonts w:ascii="Old Standard TT" w:cs="Old Standard TT" w:eastAsia="Old Standard TT" w:hAnsi="Old Standard TT"/>
      <w:b w:val="1"/>
      <w:sz w:val="28"/>
      <w:szCs w:val="28"/>
    </w:rPr>
  </w:style>
  <w:style w:type="paragraph" w:styleId="Heading3">
    <w:name w:val="heading 3"/>
    <w:basedOn w:val="Normal"/>
    <w:next w:val="Normal"/>
    <w:pPr>
      <w:keepNext w:val="1"/>
      <w:keepLines w:val="1"/>
      <w:pageBreakBefore w:val="0"/>
      <w:widowControl w:val="0"/>
      <w:spacing w:line="240" w:lineRule="auto"/>
      <w:ind w:right="780"/>
    </w:pPr>
    <w:rPr>
      <w:rFonts w:ascii="Old Standard TT" w:cs="Old Standard TT" w:eastAsia="Old Standard TT" w:hAnsi="Old Standard TT"/>
      <w:b w:val="1"/>
      <w:color w:val="01857b"/>
      <w:sz w:val="26"/>
      <w:szCs w:val="26"/>
    </w:rPr>
  </w:style>
  <w:style w:type="paragraph" w:styleId="Heading4">
    <w:name w:val="heading 4"/>
    <w:basedOn w:val="Normal"/>
    <w:next w:val="Normal"/>
    <w:pPr>
      <w:keepNext w:val="1"/>
      <w:keepLines w:val="1"/>
      <w:pageBreakBefore w:val="0"/>
      <w:spacing w:line="240" w:lineRule="auto"/>
      <w:ind w:firstLine="0"/>
    </w:pPr>
    <w:rPr>
      <w:color w:val="01857b"/>
    </w:rPr>
  </w:style>
  <w:style w:type="paragraph" w:styleId="Heading5">
    <w:name w:val="heading 5"/>
    <w:basedOn w:val="Normal"/>
    <w:next w:val="Normal"/>
    <w:pPr>
      <w:keepNext w:val="1"/>
      <w:keepLines w:val="1"/>
      <w:pageBreakBefore w:val="0"/>
      <w:widowControl w:val="0"/>
      <w:spacing w:before="0" w:line="240" w:lineRule="auto"/>
      <w:ind w:left="-45" w:right="960"/>
    </w:pPr>
    <w:rPr>
      <w:rFonts w:ascii="Old Standard TT" w:cs="Old Standard TT" w:eastAsia="Old Standard TT" w:hAnsi="Old Standard TT"/>
      <w:sz w:val="22"/>
      <w:szCs w:val="22"/>
    </w:rPr>
  </w:style>
  <w:style w:type="paragraph" w:styleId="Heading6">
    <w:name w:val="heading 6"/>
    <w:basedOn w:val="Normal"/>
    <w:next w:val="Normal"/>
    <w:pPr>
      <w:keepNext w:val="1"/>
      <w:keepLines w:val="1"/>
      <w:pageBreakBefore w:val="0"/>
      <w:spacing w:line="240" w:lineRule="auto"/>
      <w:ind w:left="-15" w:right="-15" w:firstLine="0"/>
    </w:pPr>
    <w:rPr>
      <w:rFonts w:ascii="Old Standard TT" w:cs="Old Standard TT" w:eastAsia="Old Standard TT" w:hAnsi="Old Standard TT"/>
      <w:color w:val="666666"/>
      <w:sz w:val="12"/>
      <w:szCs w:val="12"/>
    </w:rPr>
  </w:style>
  <w:style w:type="paragraph" w:styleId="Title">
    <w:name w:val="Title"/>
    <w:basedOn w:val="Normal"/>
    <w:next w:val="Normal"/>
    <w:pPr>
      <w:pageBreakBefore w:val="0"/>
      <w:spacing w:before="320" w:line="240" w:lineRule="auto"/>
    </w:pPr>
    <w:rPr>
      <w:rFonts w:ascii="Old Standard TT" w:cs="Old Standard TT" w:eastAsia="Old Standard TT" w:hAnsi="Old Standard TT"/>
      <w:b w:val="1"/>
      <w:color w:val="00a797"/>
      <w:sz w:val="72"/>
      <w:szCs w:val="72"/>
    </w:rPr>
  </w:style>
  <w:style w:type="paragraph" w:styleId="Subtitle">
    <w:name w:val="Subtitle"/>
    <w:basedOn w:val="Normal"/>
    <w:next w:val="Normal"/>
    <w:pPr>
      <w:pageBreakBefore w:val="0"/>
      <w:spacing w:before="320" w:lineRule="auto"/>
    </w:pPr>
    <w:rPr>
      <w:rFonts w:ascii="Old Standard TT" w:cs="Old Standard TT" w:eastAsia="Old Standard TT" w:hAnsi="Old Standard TT"/>
      <w:b w:val="1"/>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5" Type="http://schemas.openxmlformats.org/officeDocument/2006/relationships/font" Target="fonts/OldStandardTT-regular.ttf"/><Relationship Id="rId6" Type="http://schemas.openxmlformats.org/officeDocument/2006/relationships/font" Target="fonts/OldStandardTT-bold.ttf"/><Relationship Id="rId7" Type="http://schemas.openxmlformats.org/officeDocument/2006/relationships/font" Target="fonts/OldStandardT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