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1E27CA" w:rsidP="001E27CA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r w:rsidR="00863BE5">
        <w:rPr>
          <w:color w:val="000000" w:themeColor="text1"/>
        </w:rPr>
        <w:t>Sagar .H. Patel</w:t>
      </w:r>
    </w:p>
    <w:p w:rsidR="001E27CA" w:rsidRPr="00562776" w:rsidRDefault="001E27CA" w:rsidP="001E27CA">
      <w:pPr>
        <w:rPr>
          <w:color w:val="000000" w:themeColor="text1"/>
        </w:rPr>
      </w:pPr>
      <w:r w:rsidRPr="00562776">
        <w:rPr>
          <w:color w:val="000000" w:themeColor="text1"/>
        </w:rPr>
        <w:t xml:space="preserve">Gender 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  <w:t>Male.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</w:r>
    </w:p>
    <w:p w:rsidR="001E27CA" w:rsidRPr="00562776" w:rsidRDefault="00863BE5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23</w:t>
      </w:r>
      <w:r w:rsidR="001E27CA" w:rsidRPr="00562776">
        <w:rPr>
          <w:color w:val="000000" w:themeColor="text1"/>
        </w:rPr>
        <w:t>.</w:t>
      </w:r>
    </w:p>
    <w:p w:rsidR="001E27CA" w:rsidRPr="00562776" w:rsidRDefault="00863BE5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16</w:t>
      </w:r>
      <w:r w:rsidR="001E27CA" w:rsidRPr="00562776">
        <w:rPr>
          <w:color w:val="000000" w:themeColor="text1"/>
        </w:rPr>
        <w:t>-</w:t>
      </w:r>
      <w:r>
        <w:rPr>
          <w:color w:val="000000" w:themeColor="text1"/>
        </w:rPr>
        <w:t>11</w:t>
      </w:r>
      <w:r w:rsidR="001E27CA" w:rsidRPr="00562776">
        <w:rPr>
          <w:color w:val="000000" w:themeColor="text1"/>
        </w:rPr>
        <w:t>-1991.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r w:rsidR="00863BE5">
        <w:rPr>
          <w:color w:val="000000" w:themeColor="text1"/>
        </w:rPr>
        <w:t>Hitendra .V. Patel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863BE5">
        <w:rPr>
          <w:color w:val="000000" w:themeColor="text1"/>
        </w:rPr>
        <w:tab/>
        <w:t>:</w:t>
      </w:r>
      <w:r w:rsidR="00863BE5">
        <w:rPr>
          <w:color w:val="000000" w:themeColor="text1"/>
        </w:rPr>
        <w:tab/>
        <w:t>Goregaon</w:t>
      </w:r>
      <w:r w:rsidR="00476E0D">
        <w:rPr>
          <w:color w:val="000000" w:themeColor="text1"/>
        </w:rPr>
        <w:t xml:space="preserve"> West</w:t>
      </w:r>
      <w:r>
        <w:rPr>
          <w:color w:val="000000" w:themeColor="text1"/>
        </w:rPr>
        <w:t xml:space="preserve"> , Mumbai</w:t>
      </w:r>
    </w:p>
    <w:p w:rsidR="007D101F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863BE5">
        <w:rPr>
          <w:color w:val="000000" w:themeColor="text1"/>
        </w:rPr>
        <w:t>Mumbai</w:t>
      </w:r>
      <w:r>
        <w:rPr>
          <w:color w:val="000000" w:themeColor="text1"/>
        </w:rPr>
        <w:t xml:space="preserve"> , Maharashtra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placements.timespro@timesgroup.com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TimesPro </w:t>
      </w: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 w:rsidRPr="00562776">
        <w:rPr>
          <w:b/>
          <w:bCs/>
          <w:color w:val="000000" w:themeColor="text1"/>
          <w:lang w:val="en-GB"/>
        </w:rPr>
        <w:t>Completed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Goregaon).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Registration Number </w:t>
      </w:r>
      <w:r w:rsidRPr="00562776">
        <w:rPr>
          <w:bCs/>
          <w:color w:val="000000" w:themeColor="text1"/>
          <w:lang w:val="en-GB"/>
        </w:rPr>
        <w:tab/>
        <w:t>:.</w:t>
      </w:r>
      <w:r w:rsidR="003D2DB4" w:rsidRPr="003D2DB4">
        <w:rPr>
          <w:rFonts w:ascii="Calibri" w:hAnsi="Calibri" w:cs="Calibri"/>
          <w:color w:val="000000"/>
          <w:sz w:val="17"/>
          <w:szCs w:val="17"/>
          <w:shd w:val="clear" w:color="auto" w:fill="FFFFFF"/>
        </w:rPr>
        <w:t xml:space="preserve"> </w:t>
      </w:r>
      <w:r w:rsidR="003D2DB4">
        <w:rPr>
          <w:rFonts w:ascii="Calibri" w:hAnsi="Calibri" w:cs="Calibri"/>
          <w:color w:val="000000"/>
          <w:sz w:val="17"/>
          <w:szCs w:val="17"/>
          <w:shd w:val="clear" w:color="auto" w:fill="FFFFFF"/>
        </w:rPr>
        <w:t xml:space="preserve"> </w:t>
      </w:r>
      <w:r w:rsidR="003D2DB4" w:rsidRPr="003D2DB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E14CC1014383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>:</w:t>
      </w:r>
      <w:r w:rsidR="003D2DB4">
        <w:rPr>
          <w:bCs/>
          <w:color w:val="000000" w:themeColor="text1"/>
          <w:lang w:val="en-GB"/>
        </w:rPr>
        <w:t xml:space="preserve"> </w:t>
      </w:r>
      <w:r w:rsidRPr="00562776">
        <w:rPr>
          <w:bCs/>
          <w:color w:val="000000" w:themeColor="text1"/>
          <w:lang w:val="en-GB"/>
        </w:rPr>
        <w:t>.</w:t>
      </w:r>
      <w:r w:rsidR="00DD5BC5">
        <w:rPr>
          <w:bCs/>
          <w:color w:val="000000" w:themeColor="text1"/>
          <w:lang w:val="en-GB"/>
        </w:rPr>
        <w:t>MUM01AA1314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tbl>
      <w:tblPr>
        <w:tblpPr w:leftFromText="180" w:rightFromText="180" w:vertAnchor="text" w:tblpY="1"/>
        <w:tblOverlap w:val="never"/>
        <w:tblW w:w="9756" w:type="dxa"/>
        <w:tblInd w:w="93" w:type="dxa"/>
        <w:tblLook w:val="04A0"/>
      </w:tblPr>
      <w:tblGrid>
        <w:gridCol w:w="8092"/>
        <w:gridCol w:w="1664"/>
      </w:tblGrid>
      <w:tr w:rsidR="001E27CA" w:rsidRPr="00562776" w:rsidTr="00476E0D">
        <w:trPr>
          <w:trHeight w:val="320"/>
        </w:trPr>
        <w:tc>
          <w:tcPr>
            <w:tcW w:w="8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AD334C" w:rsidRDefault="00AD334C" w:rsidP="00D263CE">
            <w:pPr>
              <w:rPr>
                <w:color w:val="000000" w:themeColor="text1"/>
              </w:rPr>
            </w:pPr>
            <w:r w:rsidRPr="00AD334C">
              <w:rPr>
                <w:color w:val="000000" w:themeColor="text1"/>
              </w:rPr>
              <w:t>80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Retail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B22F16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  <w:r w:rsidR="003D2DB4">
              <w:rPr>
                <w:color w:val="000000" w:themeColor="text1"/>
              </w:rPr>
              <w:t xml:space="preserve"> 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Banking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Wealth Management and Financial Planning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Core Banking Solution ( Finacle)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Management of Banks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Skills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Sales and Relationship Management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Essentials of Customer Service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AD334C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Business Intelligence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B22F16" w:rsidRDefault="00B22F16" w:rsidP="00D263CE">
            <w:pPr>
              <w:rPr>
                <w:color w:val="000000" w:themeColor="text1"/>
              </w:rPr>
            </w:pPr>
            <w:r w:rsidRPr="00B22F16">
              <w:rPr>
                <w:color w:val="000000" w:themeColor="text1"/>
                <w:sz w:val="22"/>
                <w:szCs w:val="22"/>
              </w:rPr>
              <w:t>Results awaited</w:t>
            </w:r>
          </w:p>
        </w:tc>
      </w:tr>
      <w:tr w:rsidR="001E27CA" w:rsidRPr="00562776" w:rsidTr="00476E0D">
        <w:trPr>
          <w:trHeight w:val="303"/>
        </w:trPr>
        <w:tc>
          <w:tcPr>
            <w:tcW w:w="8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Default="001E27CA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Economic Times FinPro</w:t>
            </w:r>
          </w:p>
          <w:p w:rsidR="001E27CA" w:rsidRPr="00476E0D" w:rsidRDefault="001E27CA" w:rsidP="00476E0D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Interes</w:t>
            </w:r>
            <w:r w:rsidR="00476E0D"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  <w:r>
              <w:rPr>
                <w:color w:val="000000" w:themeColor="text1"/>
              </w:rPr>
              <w:t>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Mutual Funds and Hedge Funds</w:t>
            </w:r>
            <w:r>
              <w:rPr>
                <w:color w:val="000000" w:themeColor="text1"/>
              </w:rPr>
              <w:t xml:space="preserve">, </w:t>
            </w:r>
            <w:r w:rsidRPr="001E27CA">
              <w:rPr>
                <w:color w:val="000000" w:themeColor="text1"/>
              </w:rPr>
              <w:t>PPF,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NSC,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POMIS,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RGESS,</w:t>
            </w:r>
            <w:r w:rsidR="00476E0D"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NPS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Investor Life Cycle, Financial Goals,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Saving Pattern changes</w:t>
            </w:r>
            <w:r w:rsidR="00476E0D">
              <w:rPr>
                <w:color w:val="000000" w:themeColor="text1"/>
              </w:rPr>
              <w:t xml:space="preserve">, </w:t>
            </w:r>
            <w:r w:rsidRPr="00476E0D">
              <w:rPr>
                <w:color w:val="000000" w:themeColor="text1"/>
              </w:rPr>
              <w:t>Income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Capital Gains Tax,</w:t>
            </w:r>
            <w:r w:rsidR="00476E0D">
              <w:rPr>
                <w:color w:val="000000" w:themeColor="text1"/>
              </w:rPr>
              <w:t xml:space="preserve"> </w:t>
            </w:r>
            <w:r w:rsidRPr="00476E0D">
              <w:rPr>
                <w:color w:val="000000" w:themeColor="text1"/>
              </w:rPr>
              <w:t>Dividend Distribution Tax for MFs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D334C" w:rsidRDefault="00AD334C" w:rsidP="00AD334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Etf 1 – 67</w:t>
            </w:r>
          </w:p>
          <w:p w:rsidR="00AD334C" w:rsidRDefault="00AD334C" w:rsidP="00AD334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Etf 2 – 67</w:t>
            </w:r>
          </w:p>
          <w:p w:rsidR="00AD334C" w:rsidRDefault="00AD334C" w:rsidP="00AD334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Etf 4 </w:t>
            </w:r>
            <w:r w:rsidR="002E4836"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61</w:t>
            </w:r>
          </w:p>
          <w:p w:rsidR="002E4836" w:rsidRDefault="002E4836" w:rsidP="00AD334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Marks awaited for ET – 3,5,6</w:t>
            </w:r>
          </w:p>
          <w:p w:rsidR="001E27CA" w:rsidRPr="00562776" w:rsidRDefault="001E27CA" w:rsidP="00D263CE">
            <w:pPr>
              <w:rPr>
                <w:color w:val="000000" w:themeColor="text1"/>
              </w:rPr>
            </w:pPr>
          </w:p>
        </w:tc>
      </w:tr>
    </w:tbl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86794" w:rsidRDefault="0018679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</w:t>
            </w:r>
            <w:r w:rsidR="00863BE5">
              <w:rPr>
                <w:color w:val="000000" w:themeColor="text1"/>
              </w:rPr>
              <w:t>8</w:t>
            </w:r>
          </w:p>
        </w:tc>
        <w:tc>
          <w:tcPr>
            <w:tcW w:w="2399" w:type="dxa"/>
          </w:tcPr>
          <w:p w:rsidR="001E377D" w:rsidRPr="00562776" w:rsidRDefault="00863BE5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Goregaon Education Society English Medium School</w:t>
            </w:r>
          </w:p>
        </w:tc>
        <w:tc>
          <w:tcPr>
            <w:tcW w:w="2528" w:type="dxa"/>
          </w:tcPr>
          <w:p w:rsidR="001E377D" w:rsidRPr="00562776" w:rsidRDefault="00863BE5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ICSE</w:t>
            </w:r>
          </w:p>
        </w:tc>
        <w:tc>
          <w:tcPr>
            <w:tcW w:w="2081" w:type="dxa"/>
          </w:tcPr>
          <w:p w:rsidR="001E377D" w:rsidRPr="003D2DB4" w:rsidRDefault="00863BE5" w:rsidP="003D2DB4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color w:val="000000" w:themeColor="text1"/>
              </w:rPr>
              <w:t xml:space="preserve"> </w:t>
            </w:r>
            <w:r w:rsidR="003D2DB4">
              <w:rPr>
                <w:rFonts w:ascii="Calibri" w:hAnsi="Calibri" w:cs="Calibri"/>
                <w:color w:val="000000"/>
                <w:sz w:val="26"/>
                <w:szCs w:val="26"/>
              </w:rPr>
              <w:t>57.85%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863BE5">
              <w:rPr>
                <w:color w:val="000000" w:themeColor="text1"/>
              </w:rPr>
              <w:t>10</w:t>
            </w:r>
          </w:p>
        </w:tc>
        <w:tc>
          <w:tcPr>
            <w:tcW w:w="2399" w:type="dxa"/>
          </w:tcPr>
          <w:p w:rsidR="001E377D" w:rsidRPr="00562776" w:rsidRDefault="00863BE5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K.H.M.W Junior Collage of Science &amp; Commerce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863BE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49%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</w:t>
            </w:r>
            <w:r w:rsidR="00863BE5">
              <w:rPr>
                <w:color w:val="000000" w:themeColor="text1"/>
              </w:rPr>
              <w:t>1</w:t>
            </w:r>
            <w:r w:rsidR="006A092E">
              <w:rPr>
                <w:color w:val="000000" w:themeColor="text1"/>
              </w:rPr>
              <w:t>3</w:t>
            </w:r>
          </w:p>
        </w:tc>
        <w:tc>
          <w:tcPr>
            <w:tcW w:w="2399" w:type="dxa"/>
          </w:tcPr>
          <w:p w:rsidR="001E377D" w:rsidRPr="00562776" w:rsidRDefault="00863BE5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Bal Bharti Collage of Commerce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Pr="00562776" w:rsidRDefault="00863BE5" w:rsidP="00DB68C4">
            <w:pPr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58%</w:t>
            </w:r>
          </w:p>
        </w:tc>
      </w:tr>
      <w:tr w:rsidR="00562776" w:rsidRPr="00562776" w:rsidTr="00476E0D">
        <w:trPr>
          <w:trHeight w:val="809"/>
        </w:trPr>
        <w:tc>
          <w:tcPr>
            <w:tcW w:w="1865" w:type="dxa"/>
          </w:tcPr>
          <w:p w:rsidR="00562776" w:rsidRDefault="00562776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Post Graduation</w:t>
            </w:r>
          </w:p>
          <w:p w:rsidR="00562776" w:rsidRPr="00562776" w:rsidRDefault="00562776" w:rsidP="00562776">
            <w:pPr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562776" w:rsidRPr="00562776" w:rsidRDefault="00562776" w:rsidP="007263DB">
            <w:pPr>
              <w:rPr>
                <w:color w:val="000000" w:themeColor="text1"/>
              </w:rPr>
            </w:pPr>
          </w:p>
        </w:tc>
        <w:tc>
          <w:tcPr>
            <w:tcW w:w="2399" w:type="dxa"/>
          </w:tcPr>
          <w:p w:rsidR="00562776" w:rsidRPr="00562776" w:rsidRDefault="00562776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IDOL</w:t>
            </w:r>
          </w:p>
        </w:tc>
        <w:tc>
          <w:tcPr>
            <w:tcW w:w="2528" w:type="dxa"/>
          </w:tcPr>
          <w:p w:rsidR="00562776" w:rsidRPr="00562776" w:rsidRDefault="00562776" w:rsidP="00562776">
            <w:pPr>
              <w:spacing w:line="276" w:lineRule="auto"/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IDOL</w:t>
            </w:r>
          </w:p>
          <w:p w:rsidR="00562776" w:rsidRPr="00562776" w:rsidRDefault="00562776" w:rsidP="001E377D">
            <w:pPr>
              <w:rPr>
                <w:color w:val="000000" w:themeColor="text1"/>
              </w:rPr>
            </w:pPr>
          </w:p>
        </w:tc>
        <w:tc>
          <w:tcPr>
            <w:tcW w:w="2081" w:type="dxa"/>
          </w:tcPr>
          <w:p w:rsidR="00562776" w:rsidRPr="00562776" w:rsidRDefault="00562776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Pursuing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3D2DB4">
        <w:rPr>
          <w:color w:val="000000" w:themeColor="text1"/>
        </w:rPr>
        <w:t>09/01/2015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r w:rsidR="003D2DB4">
        <w:rPr>
          <w:color w:val="000000" w:themeColor="text1"/>
        </w:rPr>
        <w:t>Sagar Patel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E15" w:rsidRDefault="005C2E15" w:rsidP="006A45FC">
      <w:r>
        <w:separator/>
      </w:r>
    </w:p>
  </w:endnote>
  <w:endnote w:type="continuationSeparator" w:id="0">
    <w:p w:rsidR="005C2E15" w:rsidRDefault="005C2E15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E15" w:rsidRDefault="005C2E15" w:rsidP="006A45FC">
      <w:r>
        <w:separator/>
      </w:r>
    </w:p>
  </w:footnote>
  <w:footnote w:type="continuationSeparator" w:id="0">
    <w:p w:rsidR="005C2E15" w:rsidRDefault="005C2E15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C354E"/>
    <w:rsid w:val="000168BC"/>
    <w:rsid w:val="00053C85"/>
    <w:rsid w:val="001501FC"/>
    <w:rsid w:val="00151DDE"/>
    <w:rsid w:val="00157314"/>
    <w:rsid w:val="00186794"/>
    <w:rsid w:val="00192E3D"/>
    <w:rsid w:val="001A1628"/>
    <w:rsid w:val="001A5963"/>
    <w:rsid w:val="001B10C1"/>
    <w:rsid w:val="001C25AE"/>
    <w:rsid w:val="001C354E"/>
    <w:rsid w:val="001D0ED2"/>
    <w:rsid w:val="001D4590"/>
    <w:rsid w:val="001E27CA"/>
    <w:rsid w:val="001E377D"/>
    <w:rsid w:val="001F07B2"/>
    <w:rsid w:val="00255560"/>
    <w:rsid w:val="00276BC8"/>
    <w:rsid w:val="002E01EF"/>
    <w:rsid w:val="002E197B"/>
    <w:rsid w:val="002E4836"/>
    <w:rsid w:val="003504FB"/>
    <w:rsid w:val="00367095"/>
    <w:rsid w:val="00381EA2"/>
    <w:rsid w:val="003B6466"/>
    <w:rsid w:val="003C400E"/>
    <w:rsid w:val="003D134C"/>
    <w:rsid w:val="003D2DB4"/>
    <w:rsid w:val="003D33B5"/>
    <w:rsid w:val="003D343B"/>
    <w:rsid w:val="003D3A34"/>
    <w:rsid w:val="00405FD9"/>
    <w:rsid w:val="00476E0D"/>
    <w:rsid w:val="004A4CD2"/>
    <w:rsid w:val="004D11C3"/>
    <w:rsid w:val="004E39AF"/>
    <w:rsid w:val="00562776"/>
    <w:rsid w:val="005909F0"/>
    <w:rsid w:val="00590BF8"/>
    <w:rsid w:val="005C13A8"/>
    <w:rsid w:val="005C1EA0"/>
    <w:rsid w:val="005C2E15"/>
    <w:rsid w:val="005D77BA"/>
    <w:rsid w:val="0060491E"/>
    <w:rsid w:val="00607104"/>
    <w:rsid w:val="0063199E"/>
    <w:rsid w:val="00643BE2"/>
    <w:rsid w:val="006535EF"/>
    <w:rsid w:val="00680021"/>
    <w:rsid w:val="006942DE"/>
    <w:rsid w:val="006A092E"/>
    <w:rsid w:val="006A0945"/>
    <w:rsid w:val="006A45FC"/>
    <w:rsid w:val="006C2909"/>
    <w:rsid w:val="006D64BB"/>
    <w:rsid w:val="00714818"/>
    <w:rsid w:val="00716A46"/>
    <w:rsid w:val="00720F5B"/>
    <w:rsid w:val="00722428"/>
    <w:rsid w:val="0074493C"/>
    <w:rsid w:val="007577F6"/>
    <w:rsid w:val="007600D7"/>
    <w:rsid w:val="007656B4"/>
    <w:rsid w:val="00770760"/>
    <w:rsid w:val="007D101F"/>
    <w:rsid w:val="00811C21"/>
    <w:rsid w:val="00863BE5"/>
    <w:rsid w:val="00881EDA"/>
    <w:rsid w:val="00895A19"/>
    <w:rsid w:val="008B489E"/>
    <w:rsid w:val="008B5004"/>
    <w:rsid w:val="008E1DE3"/>
    <w:rsid w:val="009159C9"/>
    <w:rsid w:val="009504AB"/>
    <w:rsid w:val="00971CD3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B1DAE"/>
    <w:rsid w:val="00AD334C"/>
    <w:rsid w:val="00B21B2D"/>
    <w:rsid w:val="00B22F16"/>
    <w:rsid w:val="00B22F9A"/>
    <w:rsid w:val="00B27A28"/>
    <w:rsid w:val="00B3051C"/>
    <w:rsid w:val="00B60EB0"/>
    <w:rsid w:val="00B762D4"/>
    <w:rsid w:val="00B8526B"/>
    <w:rsid w:val="00BC44E6"/>
    <w:rsid w:val="00BC6E59"/>
    <w:rsid w:val="00BE24E6"/>
    <w:rsid w:val="00BF6201"/>
    <w:rsid w:val="00BF7E57"/>
    <w:rsid w:val="00C00CA6"/>
    <w:rsid w:val="00C0671F"/>
    <w:rsid w:val="00C367C0"/>
    <w:rsid w:val="00C41484"/>
    <w:rsid w:val="00C5437D"/>
    <w:rsid w:val="00C70D5B"/>
    <w:rsid w:val="00C930F9"/>
    <w:rsid w:val="00C94C96"/>
    <w:rsid w:val="00CE0BDE"/>
    <w:rsid w:val="00D06A20"/>
    <w:rsid w:val="00D35C35"/>
    <w:rsid w:val="00D4607C"/>
    <w:rsid w:val="00DB68C4"/>
    <w:rsid w:val="00DC6673"/>
    <w:rsid w:val="00DD5BC5"/>
    <w:rsid w:val="00DD7F36"/>
    <w:rsid w:val="00DE01B2"/>
    <w:rsid w:val="00DF5003"/>
    <w:rsid w:val="00E60761"/>
    <w:rsid w:val="00E71648"/>
    <w:rsid w:val="00E7364B"/>
    <w:rsid w:val="00E965E1"/>
    <w:rsid w:val="00EA04ED"/>
    <w:rsid w:val="00EE38DB"/>
    <w:rsid w:val="00F229E0"/>
    <w:rsid w:val="00F33647"/>
    <w:rsid w:val="00F36CD4"/>
    <w:rsid w:val="00F94D21"/>
    <w:rsid w:val="00FC1811"/>
    <w:rsid w:val="00FF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8729E-888A-4EF6-AA07-964FDEE3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Saagar</cp:lastModifiedBy>
  <cp:revision>4</cp:revision>
  <cp:lastPrinted>2013-12-13T09:15:00Z</cp:lastPrinted>
  <dcterms:created xsi:type="dcterms:W3CDTF">2015-04-23T15:47:00Z</dcterms:created>
  <dcterms:modified xsi:type="dcterms:W3CDTF">2015-05-11T12:45:00Z</dcterms:modified>
</cp:coreProperties>
</file>