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986172" w:rsidP="001E27CA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Aakansha Shetye.</w:t>
      </w:r>
    </w:p>
    <w:p w:rsidR="001E27CA" w:rsidRPr="00562776" w:rsidRDefault="00986172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Female.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1C3D62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20</w:t>
      </w:r>
      <w:r w:rsidR="001E27CA" w:rsidRPr="00562776">
        <w:rPr>
          <w:color w:val="000000" w:themeColor="text1"/>
        </w:rPr>
        <w:t xml:space="preserve"> Y</w:t>
      </w:r>
      <w:bookmarkStart w:id="0" w:name="_GoBack"/>
      <w:bookmarkEnd w:id="0"/>
      <w:r w:rsidR="001E27CA" w:rsidRPr="00562776">
        <w:rPr>
          <w:color w:val="000000" w:themeColor="text1"/>
        </w:rPr>
        <w:t>ears.</w:t>
      </w:r>
    </w:p>
    <w:p w:rsidR="001E27CA" w:rsidRPr="00562776" w:rsidRDefault="001C3D62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15-01-1994</w:t>
      </w:r>
      <w:r w:rsidR="001E27CA" w:rsidRPr="00562776">
        <w:rPr>
          <w:color w:val="000000" w:themeColor="text1"/>
        </w:rPr>
        <w:t>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</w:t>
      </w:r>
      <w:r w:rsidR="00986172">
        <w:rPr>
          <w:color w:val="000000" w:themeColor="text1"/>
        </w:rPr>
        <w:t>ather’s Name</w:t>
      </w:r>
      <w:r w:rsidR="00986172">
        <w:rPr>
          <w:color w:val="000000" w:themeColor="text1"/>
        </w:rPr>
        <w:tab/>
      </w:r>
      <w:r w:rsidR="00986172">
        <w:rPr>
          <w:color w:val="000000" w:themeColor="text1"/>
        </w:rPr>
        <w:tab/>
        <w:t>:</w:t>
      </w:r>
      <w:r w:rsidR="00986172">
        <w:rPr>
          <w:color w:val="000000" w:themeColor="text1"/>
        </w:rPr>
        <w:tab/>
        <w:t>Sanjay Shetye.</w:t>
      </w:r>
    </w:p>
    <w:p w:rsidR="00596B04" w:rsidRDefault="00596B04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Address</w:t>
      </w:r>
      <w:r>
        <w:rPr>
          <w:color w:val="000000" w:themeColor="text1"/>
        </w:rPr>
        <w:tab/>
        <w:t xml:space="preserve">            :           Ishwar Tayde House, Bhim Nagar, Mohili Village, LM marg,</w:t>
      </w:r>
    </w:p>
    <w:p w:rsidR="00596B04" w:rsidRDefault="00596B04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Near Ambedkar statue, Sakinaka, Andheri (E), Mumbai-72</w:t>
      </w:r>
    </w:p>
    <w:p w:rsidR="007D101F" w:rsidRDefault="00596B04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Contact                        :          </w:t>
      </w:r>
      <w:r w:rsidR="00682B33">
        <w:rPr>
          <w:color w:val="000000" w:themeColor="text1"/>
        </w:rPr>
        <w:t xml:space="preserve"> 8108098236 / 8097216183</w:t>
      </w:r>
      <w:r>
        <w:rPr>
          <w:color w:val="000000" w:themeColor="text1"/>
        </w:rPr>
        <w:t xml:space="preserve">            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96B04">
        <w:rPr>
          <w:color w:val="000000" w:themeColor="text1"/>
        </w:rPr>
        <w:t>:</w:t>
      </w:r>
      <w:r w:rsidR="00596B04">
        <w:rPr>
          <w:color w:val="000000" w:themeColor="text1"/>
        </w:rPr>
        <w:tab/>
        <w:t>shetyeaakansha15@gmail</w:t>
      </w:r>
      <w:r>
        <w:rPr>
          <w:color w:val="000000" w:themeColor="text1"/>
        </w:rPr>
        <w:t>.com</w:t>
      </w:r>
      <w:r w:rsidR="00D17244">
        <w:rPr>
          <w:color w:val="000000" w:themeColor="text1"/>
        </w:rPr>
        <w:t>.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>Regi</w:t>
      </w:r>
      <w:r w:rsidR="0062690A">
        <w:rPr>
          <w:bCs/>
          <w:color w:val="000000" w:themeColor="text1"/>
          <w:lang w:val="en-GB"/>
        </w:rPr>
        <w:t xml:space="preserve">stration Number </w:t>
      </w:r>
      <w:r w:rsidR="0062690A">
        <w:rPr>
          <w:bCs/>
          <w:color w:val="000000" w:themeColor="text1"/>
          <w:lang w:val="en-GB"/>
        </w:rPr>
        <w:tab/>
        <w:t>: E1</w:t>
      </w:r>
      <w:r w:rsidR="001B28AF">
        <w:rPr>
          <w:bCs/>
          <w:color w:val="000000" w:themeColor="text1"/>
          <w:lang w:val="en-GB"/>
        </w:rPr>
        <w:t>3CC1078648.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1C3D62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Batch Code </w:t>
      </w:r>
      <w:r>
        <w:rPr>
          <w:bCs/>
          <w:color w:val="000000" w:themeColor="text1"/>
          <w:lang w:val="en-GB"/>
        </w:rPr>
        <w:tab/>
      </w:r>
      <w:r>
        <w:rPr>
          <w:bCs/>
          <w:color w:val="000000" w:themeColor="text1"/>
          <w:lang w:val="en-GB"/>
        </w:rPr>
        <w:tab/>
        <w:t>: MUM01AA0714</w:t>
      </w:r>
      <w:r w:rsidR="001E27CA"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X="-234" w:tblpY="1"/>
        <w:tblOverlap w:val="never"/>
        <w:tblW w:w="10098" w:type="dxa"/>
        <w:tblLook w:val="04A0"/>
      </w:tblPr>
      <w:tblGrid>
        <w:gridCol w:w="8469"/>
        <w:gridCol w:w="1629"/>
      </w:tblGrid>
      <w:tr w:rsidR="001E27CA" w:rsidRPr="00562776" w:rsidTr="00A14B17">
        <w:trPr>
          <w:trHeight w:val="293"/>
        </w:trPr>
        <w:tc>
          <w:tcPr>
            <w:tcW w:w="8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6D1158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6D1158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C3D62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986172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2B3205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B3205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F1E9B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B3205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F1E9B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B3205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B3205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B3205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F1E9B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B3205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B3205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</w:p>
        </w:tc>
      </w:tr>
      <w:tr w:rsidR="001E27CA" w:rsidRPr="00562776" w:rsidTr="00A14B17">
        <w:trPr>
          <w:trHeight w:val="278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6D1158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B3205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89</w:t>
            </w:r>
          </w:p>
        </w:tc>
      </w:tr>
      <w:tr w:rsidR="001E27CA" w:rsidRPr="00562776" w:rsidTr="00A14B17">
        <w:trPr>
          <w:trHeight w:val="67"/>
        </w:trPr>
        <w:tc>
          <w:tcPr>
            <w:tcW w:w="8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1E27CA" w:rsidRPr="00476E0D" w:rsidRDefault="001E27CA" w:rsidP="006D1158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NSC,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POMIS,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RGESS,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Capital Gains 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Dividend Distribution Tax for MFs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Default="00410F21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 1- 72</w:t>
            </w:r>
          </w:p>
          <w:p w:rsidR="00410F21" w:rsidRDefault="00410F21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 2- 75</w:t>
            </w:r>
          </w:p>
          <w:p w:rsidR="00A14B17" w:rsidRDefault="00A14B17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 3- 69</w:t>
            </w:r>
          </w:p>
          <w:p w:rsidR="00A14B17" w:rsidRDefault="00A14B17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 4- 66</w:t>
            </w:r>
          </w:p>
          <w:p w:rsidR="00A14B17" w:rsidRDefault="00A14B17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 5- 74</w:t>
            </w:r>
          </w:p>
          <w:p w:rsidR="00A14B17" w:rsidRDefault="00A14B17" w:rsidP="006D11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 6- 76</w:t>
            </w:r>
          </w:p>
          <w:p w:rsidR="002B3205" w:rsidRDefault="002B3205" w:rsidP="006D1158">
            <w:pPr>
              <w:rPr>
                <w:color w:val="000000" w:themeColor="text1"/>
              </w:rPr>
            </w:pPr>
          </w:p>
          <w:p w:rsidR="00410F21" w:rsidRPr="00562776" w:rsidRDefault="00410F21" w:rsidP="006D1158">
            <w:pPr>
              <w:rPr>
                <w:color w:val="000000" w:themeColor="text1"/>
              </w:rPr>
            </w:pPr>
          </w:p>
        </w:tc>
      </w:tr>
    </w:tbl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5"/>
        <w:gridCol w:w="1168"/>
        <w:gridCol w:w="2399"/>
        <w:gridCol w:w="2529"/>
        <w:gridCol w:w="2029"/>
      </w:tblGrid>
      <w:tr w:rsidR="00562776" w:rsidRPr="00562776" w:rsidTr="006D1158">
        <w:trPr>
          <w:trHeight w:val="551"/>
        </w:trPr>
        <w:tc>
          <w:tcPr>
            <w:tcW w:w="195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2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6D1158">
        <w:trPr>
          <w:trHeight w:val="842"/>
        </w:trPr>
        <w:tc>
          <w:tcPr>
            <w:tcW w:w="195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F53F58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2399" w:type="dxa"/>
          </w:tcPr>
          <w:p w:rsidR="001E377D" w:rsidRPr="00562776" w:rsidRDefault="0075640C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Carmelite Convent English High School</w:t>
            </w:r>
            <w:r w:rsidR="009D7F4D">
              <w:rPr>
                <w:color w:val="000000" w:themeColor="text1"/>
              </w:rPr>
              <w:t>, Vasai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2529" w:type="dxa"/>
          </w:tcPr>
          <w:p w:rsidR="001E377D" w:rsidRPr="00562776" w:rsidRDefault="0075640C" w:rsidP="00DB68C4">
            <w:pPr>
              <w:rPr>
                <w:color w:val="000000" w:themeColor="text1"/>
              </w:rPr>
            </w:pPr>
            <w:r w:rsidRPr="0075640C">
              <w:rPr>
                <w:color w:val="000000" w:themeColor="text1"/>
              </w:rPr>
              <w:t>Maharashtra Board</w:t>
            </w:r>
          </w:p>
        </w:tc>
        <w:tc>
          <w:tcPr>
            <w:tcW w:w="2029" w:type="dxa"/>
          </w:tcPr>
          <w:p w:rsidR="001E377D" w:rsidRPr="00562776" w:rsidRDefault="00C9279B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76.92%</w:t>
            </w:r>
          </w:p>
        </w:tc>
      </w:tr>
      <w:tr w:rsidR="00562776" w:rsidRPr="00562776" w:rsidTr="006D1158">
        <w:trPr>
          <w:trHeight w:val="1133"/>
        </w:trPr>
        <w:tc>
          <w:tcPr>
            <w:tcW w:w="195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B47EBA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2399" w:type="dxa"/>
          </w:tcPr>
          <w:p w:rsidR="001E377D" w:rsidRPr="00562776" w:rsidRDefault="0075640C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VIVA College,Virar.</w:t>
            </w:r>
          </w:p>
        </w:tc>
        <w:tc>
          <w:tcPr>
            <w:tcW w:w="2529" w:type="dxa"/>
          </w:tcPr>
          <w:p w:rsidR="001E377D" w:rsidRPr="00562776" w:rsidRDefault="0075640C" w:rsidP="00DB68C4">
            <w:pPr>
              <w:rPr>
                <w:color w:val="000000" w:themeColor="text1"/>
              </w:rPr>
            </w:pPr>
            <w:r w:rsidRPr="0075640C">
              <w:rPr>
                <w:color w:val="000000" w:themeColor="text1"/>
              </w:rPr>
              <w:t>Maharashtra Board</w:t>
            </w:r>
          </w:p>
        </w:tc>
        <w:tc>
          <w:tcPr>
            <w:tcW w:w="2029" w:type="dxa"/>
          </w:tcPr>
          <w:p w:rsidR="001E377D" w:rsidRPr="00562776" w:rsidRDefault="00C9279B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6D1158">
        <w:trPr>
          <w:trHeight w:val="1412"/>
        </w:trPr>
        <w:tc>
          <w:tcPr>
            <w:tcW w:w="195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F53F58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  <w:r w:rsidR="00F53F58">
              <w:rPr>
                <w:color w:val="000000" w:themeColor="text1"/>
              </w:rPr>
              <w:t xml:space="preserve"> </w:t>
            </w:r>
          </w:p>
          <w:p w:rsidR="001E377D" w:rsidRPr="00562776" w:rsidRDefault="00F53F58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BMS</w:t>
            </w:r>
          </w:p>
        </w:tc>
        <w:tc>
          <w:tcPr>
            <w:tcW w:w="1168" w:type="dxa"/>
          </w:tcPr>
          <w:p w:rsidR="001E377D" w:rsidRPr="00562776" w:rsidRDefault="00B47EBA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2399" w:type="dxa"/>
          </w:tcPr>
          <w:p w:rsidR="001E377D" w:rsidRPr="00562776" w:rsidRDefault="0075640C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Tolani College Of Commerce, Andheri.</w:t>
            </w:r>
          </w:p>
        </w:tc>
        <w:tc>
          <w:tcPr>
            <w:tcW w:w="2529" w:type="dxa"/>
          </w:tcPr>
          <w:p w:rsidR="001E377D" w:rsidRPr="00562776" w:rsidRDefault="0075640C" w:rsidP="001E377D">
            <w:pPr>
              <w:rPr>
                <w:color w:val="000000" w:themeColor="text1"/>
              </w:rPr>
            </w:pPr>
            <w:r w:rsidRPr="0075640C">
              <w:rPr>
                <w:color w:val="000000" w:themeColor="text1"/>
              </w:rPr>
              <w:t>Mumbai University</w:t>
            </w:r>
          </w:p>
        </w:tc>
        <w:tc>
          <w:tcPr>
            <w:tcW w:w="2029" w:type="dxa"/>
          </w:tcPr>
          <w:p w:rsidR="001E377D" w:rsidRPr="00562776" w:rsidRDefault="00D17244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F53F58">
              <w:rPr>
                <w:color w:val="000000" w:themeColor="text1"/>
              </w:rPr>
              <w:t>60.42</w:t>
            </w:r>
            <w:r w:rsidR="00AB1DAE" w:rsidRPr="00562776">
              <w:rPr>
                <w:color w:val="000000" w:themeColor="text1"/>
              </w:rPr>
              <w:t>%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F53F58" w:rsidRDefault="00F53F58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D81B5F" w:rsidRDefault="00D81B5F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151DDE" w:rsidRPr="00562776">
        <w:rPr>
          <w:color w:val="000000" w:themeColor="text1"/>
        </w:rPr>
        <w:t xml:space="preserve"> </w:t>
      </w:r>
      <w:r w:rsidR="00596B04">
        <w:rPr>
          <w:color w:val="000000" w:themeColor="text1"/>
        </w:rPr>
        <w:t>29</w:t>
      </w:r>
      <w:r w:rsidR="00596B04" w:rsidRPr="00596B04">
        <w:rPr>
          <w:color w:val="000000" w:themeColor="text1"/>
          <w:vertAlign w:val="superscript"/>
        </w:rPr>
        <w:t>th</w:t>
      </w:r>
      <w:r w:rsidR="00596B04">
        <w:rPr>
          <w:color w:val="000000" w:themeColor="text1"/>
        </w:rPr>
        <w:t xml:space="preserve"> January 2015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D81B5F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1C3D62">
        <w:rPr>
          <w:color w:val="000000" w:themeColor="text1"/>
        </w:rPr>
        <w:t>Mumbai.</w:t>
      </w:r>
      <w:r w:rsidR="001C3D62">
        <w:rPr>
          <w:color w:val="000000" w:themeColor="text1"/>
        </w:rPr>
        <w:tab/>
      </w:r>
      <w:r w:rsidR="001C3D62">
        <w:rPr>
          <w:color w:val="000000" w:themeColor="text1"/>
        </w:rPr>
        <w:tab/>
      </w:r>
      <w:r w:rsidR="001C3D62">
        <w:rPr>
          <w:color w:val="000000" w:themeColor="text1"/>
        </w:rPr>
        <w:tab/>
      </w:r>
      <w:r w:rsidR="001C3D62">
        <w:rPr>
          <w:color w:val="000000" w:themeColor="text1"/>
        </w:rPr>
        <w:tab/>
      </w:r>
      <w:r w:rsidR="001C3D62">
        <w:rPr>
          <w:color w:val="000000" w:themeColor="text1"/>
        </w:rPr>
        <w:tab/>
      </w:r>
      <w:r w:rsidR="001C3D62">
        <w:rPr>
          <w:color w:val="000000" w:themeColor="text1"/>
        </w:rPr>
        <w:tab/>
        <w:t xml:space="preserve">          </w:t>
      </w:r>
    </w:p>
    <w:p w:rsidR="00D81B5F" w:rsidRDefault="00D81B5F" w:rsidP="00881ED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</w:t>
      </w:r>
      <w:r w:rsidR="001C3D62">
        <w:rPr>
          <w:color w:val="000000" w:themeColor="text1"/>
        </w:rPr>
        <w:t xml:space="preserve"> </w:t>
      </w:r>
    </w:p>
    <w:p w:rsidR="00E7364B" w:rsidRPr="00562776" w:rsidRDefault="00D81B5F" w:rsidP="00881ED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</w:t>
      </w:r>
      <w:r w:rsidR="00D17244">
        <w:rPr>
          <w:color w:val="000000" w:themeColor="text1"/>
        </w:rPr>
        <w:t xml:space="preserve"> (Aakansha Shetye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5C8" w:rsidRDefault="005F65C8" w:rsidP="006A45FC">
      <w:r>
        <w:separator/>
      </w:r>
    </w:p>
  </w:endnote>
  <w:endnote w:type="continuationSeparator" w:id="1">
    <w:p w:rsidR="005F65C8" w:rsidRDefault="005F65C8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5C8" w:rsidRDefault="005F65C8" w:rsidP="006A45FC">
      <w:r>
        <w:separator/>
      </w:r>
    </w:p>
  </w:footnote>
  <w:footnote w:type="continuationSeparator" w:id="1">
    <w:p w:rsidR="005F65C8" w:rsidRDefault="005F65C8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53C85"/>
    <w:rsid w:val="000F47F6"/>
    <w:rsid w:val="001501FC"/>
    <w:rsid w:val="00151DDE"/>
    <w:rsid w:val="00157314"/>
    <w:rsid w:val="00186794"/>
    <w:rsid w:val="00192E3D"/>
    <w:rsid w:val="001A1628"/>
    <w:rsid w:val="001A5963"/>
    <w:rsid w:val="001B28AF"/>
    <w:rsid w:val="001C07DF"/>
    <w:rsid w:val="001C354E"/>
    <w:rsid w:val="001C3D62"/>
    <w:rsid w:val="001D0ED2"/>
    <w:rsid w:val="001D4590"/>
    <w:rsid w:val="001E27CA"/>
    <w:rsid w:val="001E377D"/>
    <w:rsid w:val="001F07B2"/>
    <w:rsid w:val="00255560"/>
    <w:rsid w:val="00276BC8"/>
    <w:rsid w:val="00281FB0"/>
    <w:rsid w:val="00284E98"/>
    <w:rsid w:val="002B3205"/>
    <w:rsid w:val="002E01EF"/>
    <w:rsid w:val="002E197B"/>
    <w:rsid w:val="002F4C61"/>
    <w:rsid w:val="003100BD"/>
    <w:rsid w:val="003367C6"/>
    <w:rsid w:val="003431BB"/>
    <w:rsid w:val="003504FB"/>
    <w:rsid w:val="00367095"/>
    <w:rsid w:val="00381EA2"/>
    <w:rsid w:val="0038492E"/>
    <w:rsid w:val="003B6466"/>
    <w:rsid w:val="003C400E"/>
    <w:rsid w:val="003D134C"/>
    <w:rsid w:val="003D33B5"/>
    <w:rsid w:val="003D343B"/>
    <w:rsid w:val="003D3A34"/>
    <w:rsid w:val="00405FD9"/>
    <w:rsid w:val="00410F21"/>
    <w:rsid w:val="00476E0D"/>
    <w:rsid w:val="004A4CD2"/>
    <w:rsid w:val="004D11C3"/>
    <w:rsid w:val="004E39AF"/>
    <w:rsid w:val="00540DE0"/>
    <w:rsid w:val="00562776"/>
    <w:rsid w:val="005909F0"/>
    <w:rsid w:val="00590BF8"/>
    <w:rsid w:val="00596B04"/>
    <w:rsid w:val="005C13A8"/>
    <w:rsid w:val="005D77BA"/>
    <w:rsid w:val="005F65C8"/>
    <w:rsid w:val="0060491E"/>
    <w:rsid w:val="00607104"/>
    <w:rsid w:val="0062690A"/>
    <w:rsid w:val="0063199E"/>
    <w:rsid w:val="00643BE2"/>
    <w:rsid w:val="006535EF"/>
    <w:rsid w:val="00680021"/>
    <w:rsid w:val="00682B33"/>
    <w:rsid w:val="006942DE"/>
    <w:rsid w:val="006A0945"/>
    <w:rsid w:val="006A45FC"/>
    <w:rsid w:val="006D1158"/>
    <w:rsid w:val="006D64BB"/>
    <w:rsid w:val="00714818"/>
    <w:rsid w:val="00716A46"/>
    <w:rsid w:val="00720F5B"/>
    <w:rsid w:val="00722428"/>
    <w:rsid w:val="0074493C"/>
    <w:rsid w:val="0075640C"/>
    <w:rsid w:val="007577F6"/>
    <w:rsid w:val="007600D7"/>
    <w:rsid w:val="00770760"/>
    <w:rsid w:val="007D101F"/>
    <w:rsid w:val="00811C21"/>
    <w:rsid w:val="00881EDA"/>
    <w:rsid w:val="00895A19"/>
    <w:rsid w:val="008B489E"/>
    <w:rsid w:val="008B5004"/>
    <w:rsid w:val="008E1DE3"/>
    <w:rsid w:val="009159C9"/>
    <w:rsid w:val="009504AB"/>
    <w:rsid w:val="009538BB"/>
    <w:rsid w:val="00971CD3"/>
    <w:rsid w:val="00986172"/>
    <w:rsid w:val="009B4423"/>
    <w:rsid w:val="009D431C"/>
    <w:rsid w:val="009D52F4"/>
    <w:rsid w:val="009D7317"/>
    <w:rsid w:val="009D7F4D"/>
    <w:rsid w:val="009E4819"/>
    <w:rsid w:val="009F6429"/>
    <w:rsid w:val="00A01D74"/>
    <w:rsid w:val="00A0369B"/>
    <w:rsid w:val="00A063A7"/>
    <w:rsid w:val="00A14B17"/>
    <w:rsid w:val="00A73230"/>
    <w:rsid w:val="00AA1428"/>
    <w:rsid w:val="00AB1DAE"/>
    <w:rsid w:val="00AF3642"/>
    <w:rsid w:val="00B21B2D"/>
    <w:rsid w:val="00B27A28"/>
    <w:rsid w:val="00B3051C"/>
    <w:rsid w:val="00B47EBA"/>
    <w:rsid w:val="00B60EB0"/>
    <w:rsid w:val="00B762D4"/>
    <w:rsid w:val="00B8526B"/>
    <w:rsid w:val="00BC1E6D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70D5B"/>
    <w:rsid w:val="00C9279B"/>
    <w:rsid w:val="00C930F9"/>
    <w:rsid w:val="00C94C96"/>
    <w:rsid w:val="00D06A20"/>
    <w:rsid w:val="00D17244"/>
    <w:rsid w:val="00D4607C"/>
    <w:rsid w:val="00D81B5F"/>
    <w:rsid w:val="00DB68C4"/>
    <w:rsid w:val="00DC6673"/>
    <w:rsid w:val="00DD7F36"/>
    <w:rsid w:val="00DE01B2"/>
    <w:rsid w:val="00DF5003"/>
    <w:rsid w:val="00E37A31"/>
    <w:rsid w:val="00E60761"/>
    <w:rsid w:val="00E7364B"/>
    <w:rsid w:val="00E965E1"/>
    <w:rsid w:val="00EA04ED"/>
    <w:rsid w:val="00EB37A4"/>
    <w:rsid w:val="00EC603C"/>
    <w:rsid w:val="00EE38DB"/>
    <w:rsid w:val="00F06AF7"/>
    <w:rsid w:val="00F229E0"/>
    <w:rsid w:val="00F33647"/>
    <w:rsid w:val="00F53F58"/>
    <w:rsid w:val="00F72758"/>
    <w:rsid w:val="00F9184C"/>
    <w:rsid w:val="00F94D21"/>
    <w:rsid w:val="00FA3E33"/>
    <w:rsid w:val="00FC1811"/>
    <w:rsid w:val="00FC59C4"/>
    <w:rsid w:val="00FF1E9B"/>
    <w:rsid w:val="00FF2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1C2A-74A9-4217-A24C-B619F549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2014-11-11T15:34:00Z</cp:lastPrinted>
  <dcterms:created xsi:type="dcterms:W3CDTF">2015-01-29T14:22:00Z</dcterms:created>
  <dcterms:modified xsi:type="dcterms:W3CDTF">2015-01-29T14:22:00Z</dcterms:modified>
</cp:coreProperties>
</file>