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173" w:rsidRPr="00E10323" w:rsidRDefault="00224173" w:rsidP="00CA747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 </w:t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Akash Nair</w:t>
      </w:r>
    </w:p>
    <w:p w:rsidR="00224173" w:rsidRPr="00E10323" w:rsidRDefault="00224173" w:rsidP="00CA747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Gender </w:t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Male</w:t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24173" w:rsidRPr="00E10323" w:rsidRDefault="00224173" w:rsidP="00CA747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Age </w:t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23 Years</w:t>
      </w:r>
    </w:p>
    <w:p w:rsidR="00224173" w:rsidRPr="00E10323" w:rsidRDefault="00224173" w:rsidP="00CA747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>Date of Birth</w:t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20/11/1990</w:t>
      </w:r>
    </w:p>
    <w:p w:rsidR="00224173" w:rsidRPr="00E10323" w:rsidRDefault="00224173" w:rsidP="00CA747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>Father’s Name</w:t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Mr. P. V. Ramachandran </w:t>
      </w:r>
    </w:p>
    <w:p w:rsidR="00224173" w:rsidRPr="00E10323" w:rsidRDefault="00224173" w:rsidP="00CA747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>Current Location</w:t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62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Charkop, </w:t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>Kandivali West, Mumbai</w:t>
      </w:r>
    </w:p>
    <w:p w:rsidR="00224173" w:rsidRPr="00E10323" w:rsidRDefault="00224173" w:rsidP="00CA747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>Permanent Location</w:t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62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Charkop, </w:t>
      </w:r>
      <w:r w:rsidR="00862279"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>Kandivali West, Mumbai</w:t>
      </w:r>
    </w:p>
    <w:p w:rsidR="00224173" w:rsidRPr="00E10323" w:rsidRDefault="00CA747A" w:rsidP="00CA747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>Email id</w:t>
      </w:r>
      <w:r w:rsidRPr="00E103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</w:t>
      </w:r>
      <w:r w:rsidR="00076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r w:rsidR="000764E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940DA" w:rsidRPr="003940DA">
        <w:rPr>
          <w:rFonts w:ascii="Times New Roman" w:hAnsi="Times New Roman" w:cs="Times New Roman"/>
          <w:color w:val="000000" w:themeColor="text1"/>
          <w:sz w:val="24"/>
          <w:szCs w:val="24"/>
        </w:rPr>
        <w:t>placements.timespro@timesgroup.com</w:t>
      </w:r>
    </w:p>
    <w:p w:rsidR="00224173" w:rsidRDefault="00224173" w:rsidP="00224173">
      <w:pPr>
        <w:spacing w:before="20"/>
        <w:jc w:val="center"/>
        <w:rPr>
          <w:b/>
          <w:color w:val="000000" w:themeColor="text1"/>
          <w:u w:val="single"/>
          <w:lang w:val="en-GB"/>
        </w:rPr>
      </w:pPr>
    </w:p>
    <w:p w:rsidR="00224173" w:rsidRPr="00CA747A" w:rsidRDefault="00224173" w:rsidP="00CA747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GB"/>
        </w:rPr>
      </w:pPr>
      <w:r w:rsidRPr="00CA747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GB"/>
        </w:rPr>
        <w:t xml:space="preserve">PGDBM with TimesPro </w:t>
      </w:r>
    </w:p>
    <w:p w:rsidR="00224173" w:rsidRDefault="00224173" w:rsidP="00CA747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224173" w:rsidRPr="00562776" w:rsidRDefault="00224173" w:rsidP="00CA747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>Pursuing</w:t>
      </w:r>
      <w:r w:rsidRPr="00562776">
        <w:rPr>
          <w:b/>
          <w:bCs/>
          <w:color w:val="000000" w:themeColor="text1"/>
          <w:lang w:val="en-GB"/>
        </w:rPr>
        <w:t xml:space="preserve"> Post Graduate Diploma in Banking Management PGDBM</w:t>
      </w:r>
    </w:p>
    <w:p w:rsidR="00224173" w:rsidRPr="00562776" w:rsidRDefault="00224173" w:rsidP="00CA747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224173" w:rsidRPr="00562776" w:rsidRDefault="00224173" w:rsidP="00CA747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Centre Name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>: Times Centre f</w:t>
      </w:r>
      <w:r>
        <w:rPr>
          <w:bCs/>
          <w:color w:val="000000" w:themeColor="text1"/>
          <w:lang w:val="en-GB"/>
        </w:rPr>
        <w:t>or Learning Limited (TimesPro, Goregaon)</w:t>
      </w:r>
    </w:p>
    <w:p w:rsidR="00224173" w:rsidRPr="00562776" w:rsidRDefault="00224173" w:rsidP="00CA747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224173" w:rsidRPr="00562776" w:rsidRDefault="00224173" w:rsidP="00CA747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>Regi</w:t>
      </w:r>
      <w:r w:rsidR="00E10323">
        <w:rPr>
          <w:bCs/>
          <w:color w:val="000000" w:themeColor="text1"/>
          <w:lang w:val="en-GB"/>
        </w:rPr>
        <w:t xml:space="preserve">stration Number </w:t>
      </w:r>
      <w:r w:rsidR="00E10323">
        <w:rPr>
          <w:bCs/>
          <w:color w:val="000000" w:themeColor="text1"/>
          <w:lang w:val="en-GB"/>
        </w:rPr>
        <w:tab/>
        <w:t>: E13005</w:t>
      </w:r>
      <w:r>
        <w:rPr>
          <w:bCs/>
          <w:color w:val="000000" w:themeColor="text1"/>
          <w:lang w:val="en-GB"/>
        </w:rPr>
        <w:t>0000</w:t>
      </w:r>
      <w:r w:rsidR="00E10323">
        <w:rPr>
          <w:bCs/>
          <w:color w:val="000000" w:themeColor="text1"/>
          <w:lang w:val="en-GB"/>
        </w:rPr>
        <w:t>29</w:t>
      </w:r>
    </w:p>
    <w:p w:rsidR="00224173" w:rsidRPr="00562776" w:rsidRDefault="00224173" w:rsidP="00CA747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224173" w:rsidRDefault="00224173" w:rsidP="00CA747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Batch Code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</w:t>
      </w:r>
      <w:r w:rsidR="00E10323">
        <w:rPr>
          <w:bCs/>
          <w:color w:val="000000" w:themeColor="text1"/>
          <w:lang w:val="en-GB"/>
        </w:rPr>
        <w:t>MUM01AA03</w:t>
      </w:r>
      <w:r>
        <w:rPr>
          <w:bCs/>
          <w:color w:val="000000" w:themeColor="text1"/>
          <w:lang w:val="en-GB"/>
        </w:rPr>
        <w:t>13</w:t>
      </w:r>
    </w:p>
    <w:p w:rsidR="00224173" w:rsidRPr="00562776" w:rsidRDefault="00224173" w:rsidP="00CA747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p w:rsidR="00224173" w:rsidRPr="00CA747A" w:rsidRDefault="00224173" w:rsidP="00224173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CA747A">
        <w:rPr>
          <w:b/>
          <w:bCs/>
          <w:color w:val="000000" w:themeColor="text1"/>
          <w:u w:val="single"/>
          <w:lang w:val="en-GB"/>
        </w:rPr>
        <w:t xml:space="preserve">Academic Scores </w:t>
      </w:r>
    </w:p>
    <w:p w:rsidR="00224173" w:rsidRPr="00CA747A" w:rsidRDefault="00224173" w:rsidP="00224173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tbl>
      <w:tblPr>
        <w:tblpPr w:leftFromText="180" w:rightFromText="180" w:vertAnchor="text" w:tblpX="-176" w:tblpY="1"/>
        <w:tblOverlap w:val="never"/>
        <w:tblW w:w="10043" w:type="dxa"/>
        <w:tblLook w:val="04A0" w:firstRow="1" w:lastRow="0" w:firstColumn="1" w:lastColumn="0" w:noHBand="0" w:noVBand="1"/>
      </w:tblPr>
      <w:tblGrid>
        <w:gridCol w:w="8035"/>
        <w:gridCol w:w="2008"/>
      </w:tblGrid>
      <w:tr w:rsidR="00224173" w:rsidRPr="00CA747A" w:rsidTr="006D49D1">
        <w:trPr>
          <w:trHeight w:val="328"/>
        </w:trPr>
        <w:tc>
          <w:tcPr>
            <w:tcW w:w="8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73" w:rsidRPr="00CA747A" w:rsidRDefault="00224173" w:rsidP="00CA747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A747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Subject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4173" w:rsidRPr="00CA747A" w:rsidRDefault="00224173" w:rsidP="00CA747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A747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% Marks Obtained</w:t>
            </w:r>
          </w:p>
        </w:tc>
      </w:tr>
      <w:tr w:rsidR="00224173" w:rsidRPr="00CA747A" w:rsidTr="006D49D1">
        <w:trPr>
          <w:trHeight w:val="310"/>
        </w:trPr>
        <w:tc>
          <w:tcPr>
            <w:tcW w:w="80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73" w:rsidRPr="00594111" w:rsidRDefault="00224173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Introduction to Banking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4173" w:rsidRPr="00594111" w:rsidRDefault="006D49D1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</w:t>
            </w:r>
          </w:p>
        </w:tc>
      </w:tr>
      <w:tr w:rsidR="00224173" w:rsidRPr="00CA747A" w:rsidTr="006D49D1">
        <w:trPr>
          <w:trHeight w:val="310"/>
        </w:trPr>
        <w:tc>
          <w:tcPr>
            <w:tcW w:w="80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73" w:rsidRPr="00594111" w:rsidRDefault="00224173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Law and Practice of Banking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4173" w:rsidRPr="00594111" w:rsidRDefault="00224173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</w:tr>
      <w:tr w:rsidR="00224173" w:rsidRPr="00CA747A" w:rsidTr="006D49D1">
        <w:trPr>
          <w:trHeight w:val="310"/>
        </w:trPr>
        <w:tc>
          <w:tcPr>
            <w:tcW w:w="80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73" w:rsidRPr="00594111" w:rsidRDefault="00224173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Retail Banking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4173" w:rsidRPr="00594111" w:rsidRDefault="006D49D1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</w:tr>
      <w:tr w:rsidR="00224173" w:rsidRPr="00CA747A" w:rsidTr="006D49D1">
        <w:trPr>
          <w:trHeight w:val="310"/>
        </w:trPr>
        <w:tc>
          <w:tcPr>
            <w:tcW w:w="80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173" w:rsidRPr="00594111" w:rsidRDefault="00224173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Business Banking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24173" w:rsidRPr="00594111" w:rsidRDefault="003940DA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68</w:t>
            </w:r>
          </w:p>
        </w:tc>
      </w:tr>
      <w:tr w:rsidR="00224173" w:rsidRPr="00CA747A" w:rsidTr="006D49D1">
        <w:trPr>
          <w:trHeight w:val="310"/>
        </w:trPr>
        <w:tc>
          <w:tcPr>
            <w:tcW w:w="80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173" w:rsidRPr="00594111" w:rsidRDefault="00224173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NRI Banking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24173" w:rsidRPr="00594111" w:rsidRDefault="006D49D1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76</w:t>
            </w:r>
          </w:p>
        </w:tc>
      </w:tr>
      <w:tr w:rsidR="00224173" w:rsidRPr="00CA747A" w:rsidTr="006D49D1">
        <w:trPr>
          <w:trHeight w:val="310"/>
        </w:trPr>
        <w:tc>
          <w:tcPr>
            <w:tcW w:w="80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173" w:rsidRPr="00594111" w:rsidRDefault="00224173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Wealth Management and Financial Planning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24173" w:rsidRPr="00594111" w:rsidRDefault="006D49D1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78</w:t>
            </w:r>
          </w:p>
        </w:tc>
      </w:tr>
      <w:tr w:rsidR="00224173" w:rsidRPr="00CA747A" w:rsidTr="006D49D1">
        <w:trPr>
          <w:trHeight w:val="310"/>
        </w:trPr>
        <w:tc>
          <w:tcPr>
            <w:tcW w:w="80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173" w:rsidRPr="00594111" w:rsidRDefault="00224173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New Age Banking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24173" w:rsidRPr="00594111" w:rsidRDefault="00224173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</w:t>
            </w:r>
          </w:p>
        </w:tc>
      </w:tr>
      <w:tr w:rsidR="00224173" w:rsidRPr="00CA747A" w:rsidTr="006D49D1">
        <w:trPr>
          <w:trHeight w:val="310"/>
        </w:trPr>
        <w:tc>
          <w:tcPr>
            <w:tcW w:w="80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173" w:rsidRPr="00594111" w:rsidRDefault="00224173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Core Banking Solution ( Finacle)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24173" w:rsidRPr="00594111" w:rsidRDefault="006609C9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</w:t>
            </w:r>
            <w:bookmarkStart w:id="0" w:name="_GoBack"/>
            <w:bookmarkEnd w:id="0"/>
          </w:p>
        </w:tc>
      </w:tr>
      <w:tr w:rsidR="00224173" w:rsidRPr="00CA747A" w:rsidTr="006D49D1">
        <w:trPr>
          <w:trHeight w:val="310"/>
        </w:trPr>
        <w:tc>
          <w:tcPr>
            <w:tcW w:w="80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173" w:rsidRPr="00594111" w:rsidRDefault="00224173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Management of Banks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24173" w:rsidRPr="00594111" w:rsidRDefault="006D49D1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</w:t>
            </w:r>
          </w:p>
        </w:tc>
      </w:tr>
      <w:tr w:rsidR="00224173" w:rsidRPr="00CA747A" w:rsidTr="006D49D1">
        <w:trPr>
          <w:trHeight w:val="310"/>
        </w:trPr>
        <w:tc>
          <w:tcPr>
            <w:tcW w:w="80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173" w:rsidRPr="00594111" w:rsidRDefault="00224173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Communication Skills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24173" w:rsidRPr="00594111" w:rsidRDefault="006D49D1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75.1</w:t>
            </w:r>
          </w:p>
        </w:tc>
      </w:tr>
      <w:tr w:rsidR="00224173" w:rsidRPr="00CA747A" w:rsidTr="006D49D1">
        <w:trPr>
          <w:trHeight w:val="310"/>
        </w:trPr>
        <w:tc>
          <w:tcPr>
            <w:tcW w:w="80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173" w:rsidRPr="00594111" w:rsidRDefault="00224173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Accounting and Financial Mathematics for Bankers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24173" w:rsidRPr="00594111" w:rsidRDefault="006D49D1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</w:t>
            </w:r>
          </w:p>
        </w:tc>
      </w:tr>
      <w:tr w:rsidR="00224173" w:rsidRPr="00CA747A" w:rsidTr="006D49D1">
        <w:trPr>
          <w:trHeight w:val="310"/>
        </w:trPr>
        <w:tc>
          <w:tcPr>
            <w:tcW w:w="80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173" w:rsidRPr="00594111" w:rsidRDefault="00224173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Sales and Relationship Management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24173" w:rsidRPr="00594111" w:rsidRDefault="003940DA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</w:t>
            </w:r>
          </w:p>
        </w:tc>
      </w:tr>
      <w:tr w:rsidR="00224173" w:rsidRPr="00CA747A" w:rsidTr="006D49D1">
        <w:trPr>
          <w:trHeight w:val="310"/>
        </w:trPr>
        <w:tc>
          <w:tcPr>
            <w:tcW w:w="80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173" w:rsidRPr="00594111" w:rsidRDefault="00224173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Essentials of Customer Service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24173" w:rsidRPr="00594111" w:rsidRDefault="006D49D1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</w:t>
            </w:r>
          </w:p>
        </w:tc>
      </w:tr>
      <w:tr w:rsidR="00224173" w:rsidRPr="00CA747A" w:rsidTr="006D49D1">
        <w:trPr>
          <w:trHeight w:val="310"/>
        </w:trPr>
        <w:tc>
          <w:tcPr>
            <w:tcW w:w="80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173" w:rsidRPr="00594111" w:rsidRDefault="00224173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Business Intelligence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24173" w:rsidRPr="00594111" w:rsidRDefault="006D49D1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89</w:t>
            </w:r>
          </w:p>
        </w:tc>
      </w:tr>
      <w:tr w:rsidR="00224173" w:rsidRPr="00CA747A" w:rsidTr="006D49D1">
        <w:trPr>
          <w:trHeight w:val="523"/>
        </w:trPr>
        <w:tc>
          <w:tcPr>
            <w:tcW w:w="80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173" w:rsidRPr="00594111" w:rsidRDefault="00224173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Economic Times FinPro</w:t>
            </w: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-Module 1 – Impact of Macro Economic Factors - GDP, Business Cycles and Inflation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24173" w:rsidRPr="00594111" w:rsidRDefault="006D49D1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</w:t>
            </w:r>
          </w:p>
        </w:tc>
      </w:tr>
      <w:tr w:rsidR="00224173" w:rsidRPr="00CA747A" w:rsidTr="006D49D1">
        <w:trPr>
          <w:trHeight w:val="261"/>
        </w:trPr>
        <w:tc>
          <w:tcPr>
            <w:tcW w:w="80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173" w:rsidRPr="00594111" w:rsidRDefault="00224173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Module 2 – Impact of Macro Economic Factors - Interest Rates, Fiscal Policy and Monetary Policy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24173" w:rsidRPr="00594111" w:rsidRDefault="006D49D1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</w:t>
            </w:r>
          </w:p>
        </w:tc>
      </w:tr>
      <w:tr w:rsidR="00224173" w:rsidRPr="00CA747A" w:rsidTr="006D49D1">
        <w:trPr>
          <w:trHeight w:val="200"/>
        </w:trPr>
        <w:tc>
          <w:tcPr>
            <w:tcW w:w="80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173" w:rsidRPr="00594111" w:rsidRDefault="00224173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Module 3 – Mutual Funds and Hedge Funds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24173" w:rsidRPr="00594111" w:rsidRDefault="006D49D1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</w:t>
            </w:r>
          </w:p>
        </w:tc>
      </w:tr>
      <w:tr w:rsidR="00224173" w:rsidRPr="00CA747A" w:rsidTr="006D49D1">
        <w:trPr>
          <w:trHeight w:val="200"/>
        </w:trPr>
        <w:tc>
          <w:tcPr>
            <w:tcW w:w="80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9D1" w:rsidRPr="00594111" w:rsidRDefault="006D49D1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Module 4 – Development in Traditional Investment Instruments like PPF, NSC,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POMIS, RGESS and NPS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24173" w:rsidRPr="00594111" w:rsidRDefault="006D49D1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77</w:t>
            </w:r>
          </w:p>
        </w:tc>
      </w:tr>
      <w:tr w:rsidR="006D49D1" w:rsidRPr="00CA747A" w:rsidTr="006D49D1">
        <w:trPr>
          <w:trHeight w:val="200"/>
        </w:trPr>
        <w:tc>
          <w:tcPr>
            <w:tcW w:w="80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9D1" w:rsidRDefault="006D49D1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Module 5 – Recent Development and updates in Financial Planning Process – Investor Life Cycle, Financial Goals, Changes in Savings Pattern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49D1" w:rsidRPr="00594111" w:rsidRDefault="003940DA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76</w:t>
            </w:r>
          </w:p>
        </w:tc>
      </w:tr>
      <w:tr w:rsidR="006D49D1" w:rsidRPr="00CA747A" w:rsidTr="006D49D1">
        <w:trPr>
          <w:trHeight w:val="200"/>
        </w:trPr>
        <w:tc>
          <w:tcPr>
            <w:tcW w:w="80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9D1" w:rsidRDefault="006D49D1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Module 6 – Developments in Personal Income Tax, Capital Gains Tax, Dividend Distribution Tax, Tax Saving Instruments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49D1" w:rsidRDefault="003940DA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</w:t>
            </w:r>
          </w:p>
        </w:tc>
      </w:tr>
      <w:tr w:rsidR="004C6CA0" w:rsidRPr="00CA747A" w:rsidTr="006D49D1">
        <w:trPr>
          <w:trHeight w:val="200"/>
        </w:trPr>
        <w:tc>
          <w:tcPr>
            <w:tcW w:w="80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CA0" w:rsidRDefault="004C6CA0" w:rsidP="004C6CA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E-Learning 1 – Introduction to Banking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C6CA0" w:rsidRDefault="004C6CA0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85</w:t>
            </w:r>
          </w:p>
        </w:tc>
      </w:tr>
      <w:tr w:rsidR="004C6CA0" w:rsidRPr="00CA747A" w:rsidTr="006D49D1">
        <w:trPr>
          <w:trHeight w:val="200"/>
        </w:trPr>
        <w:tc>
          <w:tcPr>
            <w:tcW w:w="80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CA0" w:rsidRDefault="004C6CA0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E-Learning 2 – Basics of English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C6CA0" w:rsidRDefault="00091769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</w:tr>
      <w:tr w:rsidR="004C6CA0" w:rsidRPr="00CA747A" w:rsidTr="006D49D1">
        <w:trPr>
          <w:trHeight w:val="200"/>
        </w:trPr>
        <w:tc>
          <w:tcPr>
            <w:tcW w:w="80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CA0" w:rsidRDefault="004C6CA0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E-Learning 3 – Business Communication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C6CA0" w:rsidRDefault="00091769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90.9</w:t>
            </w:r>
          </w:p>
        </w:tc>
      </w:tr>
      <w:tr w:rsidR="004C6CA0" w:rsidRPr="00CA747A" w:rsidTr="006D49D1">
        <w:trPr>
          <w:trHeight w:val="200"/>
        </w:trPr>
        <w:tc>
          <w:tcPr>
            <w:tcW w:w="80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CA0" w:rsidRDefault="004C6CA0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E-Learning 4 – Business Etiquettes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C6CA0" w:rsidRDefault="00091769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</w:t>
            </w:r>
          </w:p>
        </w:tc>
      </w:tr>
      <w:tr w:rsidR="004C6CA0" w:rsidRPr="00CA747A" w:rsidTr="006D49D1">
        <w:trPr>
          <w:trHeight w:val="200"/>
        </w:trPr>
        <w:tc>
          <w:tcPr>
            <w:tcW w:w="80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CA0" w:rsidRDefault="004C6CA0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E-Learning 5 – AML/KYC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C6CA0" w:rsidRDefault="00091769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</w:tr>
      <w:tr w:rsidR="004C6CA0" w:rsidRPr="00CA747A" w:rsidTr="006D49D1">
        <w:trPr>
          <w:trHeight w:val="200"/>
        </w:trPr>
        <w:tc>
          <w:tcPr>
            <w:tcW w:w="80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CA0" w:rsidRDefault="004C6CA0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E-Learning 6 – Financial Planning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C6CA0" w:rsidRDefault="00091769" w:rsidP="00CA747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</w:t>
            </w:r>
          </w:p>
        </w:tc>
      </w:tr>
    </w:tbl>
    <w:p w:rsidR="00CA747A" w:rsidRDefault="00CA747A" w:rsidP="00224173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CA747A" w:rsidRDefault="00CA747A" w:rsidP="00224173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4C6CA0" w:rsidRDefault="004C6CA0" w:rsidP="00224173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224173" w:rsidRDefault="00224173" w:rsidP="00CA747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>Academic Credentials</w:t>
      </w:r>
    </w:p>
    <w:p w:rsidR="00CA747A" w:rsidRPr="00E10323" w:rsidRDefault="00CA747A" w:rsidP="00CA747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101"/>
        <w:gridCol w:w="3543"/>
        <w:gridCol w:w="3402"/>
        <w:gridCol w:w="1418"/>
      </w:tblGrid>
      <w:tr w:rsidR="00224173" w:rsidRPr="00E10323" w:rsidTr="00734524">
        <w:trPr>
          <w:trHeight w:val="356"/>
        </w:trPr>
        <w:tc>
          <w:tcPr>
            <w:tcW w:w="1101" w:type="dxa"/>
          </w:tcPr>
          <w:p w:rsidR="00224173" w:rsidRPr="00594111" w:rsidRDefault="00224173" w:rsidP="007345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3543" w:type="dxa"/>
          </w:tcPr>
          <w:p w:rsidR="00224173" w:rsidRPr="00594111" w:rsidRDefault="00224173" w:rsidP="007345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b/>
                <w:sz w:val="24"/>
                <w:szCs w:val="24"/>
              </w:rPr>
              <w:t>Name of School/Institute</w:t>
            </w:r>
          </w:p>
        </w:tc>
        <w:tc>
          <w:tcPr>
            <w:tcW w:w="3402" w:type="dxa"/>
          </w:tcPr>
          <w:p w:rsidR="00224173" w:rsidRPr="00594111" w:rsidRDefault="00224173" w:rsidP="007345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418" w:type="dxa"/>
          </w:tcPr>
          <w:p w:rsidR="00224173" w:rsidRPr="00594111" w:rsidRDefault="00224173" w:rsidP="007345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224173" w:rsidRPr="00E10323" w:rsidTr="00734524">
        <w:trPr>
          <w:trHeight w:val="401"/>
        </w:trPr>
        <w:tc>
          <w:tcPr>
            <w:tcW w:w="1101" w:type="dxa"/>
            <w:vAlign w:val="center"/>
          </w:tcPr>
          <w:p w:rsidR="00224173" w:rsidRPr="00594111" w:rsidRDefault="00224173" w:rsidP="007345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3543" w:type="dxa"/>
            <w:vAlign w:val="center"/>
          </w:tcPr>
          <w:p w:rsidR="00224173" w:rsidRPr="00594111" w:rsidRDefault="00224173" w:rsidP="007345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sz w:val="24"/>
                <w:szCs w:val="24"/>
              </w:rPr>
              <w:t>Mahindra Academy, Mumbai, Maharashtra</w:t>
            </w:r>
          </w:p>
        </w:tc>
        <w:tc>
          <w:tcPr>
            <w:tcW w:w="3402" w:type="dxa"/>
            <w:vAlign w:val="center"/>
          </w:tcPr>
          <w:p w:rsidR="00224173" w:rsidRPr="00594111" w:rsidRDefault="00224173" w:rsidP="007345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sz w:val="24"/>
                <w:szCs w:val="24"/>
              </w:rPr>
              <w:t>SSC STD. X</w:t>
            </w:r>
          </w:p>
        </w:tc>
        <w:tc>
          <w:tcPr>
            <w:tcW w:w="1418" w:type="dxa"/>
          </w:tcPr>
          <w:p w:rsidR="00224173" w:rsidRPr="00594111" w:rsidRDefault="00224173" w:rsidP="007345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sz w:val="24"/>
                <w:szCs w:val="24"/>
              </w:rPr>
              <w:t>76%</w:t>
            </w:r>
          </w:p>
        </w:tc>
      </w:tr>
      <w:tr w:rsidR="00224173" w:rsidRPr="00E10323" w:rsidTr="00734524">
        <w:trPr>
          <w:trHeight w:val="450"/>
        </w:trPr>
        <w:tc>
          <w:tcPr>
            <w:tcW w:w="1101" w:type="dxa"/>
            <w:vAlign w:val="center"/>
          </w:tcPr>
          <w:p w:rsidR="00224173" w:rsidRPr="00594111" w:rsidRDefault="00224173" w:rsidP="007345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3543" w:type="dxa"/>
            <w:vAlign w:val="center"/>
          </w:tcPr>
          <w:p w:rsidR="00224173" w:rsidRPr="00594111" w:rsidRDefault="00224173" w:rsidP="007345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sz w:val="24"/>
                <w:szCs w:val="24"/>
              </w:rPr>
              <w:t>Yashodham High School and Jr. College, Mumbai, Maharashtra</w:t>
            </w:r>
          </w:p>
        </w:tc>
        <w:tc>
          <w:tcPr>
            <w:tcW w:w="3402" w:type="dxa"/>
            <w:vAlign w:val="center"/>
          </w:tcPr>
          <w:p w:rsidR="00224173" w:rsidRPr="00594111" w:rsidRDefault="00224173" w:rsidP="007345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sz w:val="24"/>
                <w:szCs w:val="24"/>
              </w:rPr>
              <w:t>HSC STD. XII (Commerce)</w:t>
            </w:r>
          </w:p>
        </w:tc>
        <w:tc>
          <w:tcPr>
            <w:tcW w:w="1418" w:type="dxa"/>
          </w:tcPr>
          <w:p w:rsidR="00224173" w:rsidRPr="00594111" w:rsidRDefault="00224173" w:rsidP="007345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sz w:val="24"/>
                <w:szCs w:val="24"/>
              </w:rPr>
              <w:t>73%</w:t>
            </w:r>
          </w:p>
        </w:tc>
      </w:tr>
      <w:tr w:rsidR="00224173" w:rsidRPr="00E10323" w:rsidTr="00734524">
        <w:trPr>
          <w:trHeight w:val="825"/>
        </w:trPr>
        <w:tc>
          <w:tcPr>
            <w:tcW w:w="1101" w:type="dxa"/>
            <w:vAlign w:val="center"/>
          </w:tcPr>
          <w:p w:rsidR="00224173" w:rsidRPr="00594111" w:rsidRDefault="00224173" w:rsidP="007345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3543" w:type="dxa"/>
            <w:vAlign w:val="center"/>
          </w:tcPr>
          <w:p w:rsidR="00224173" w:rsidRPr="00594111" w:rsidRDefault="00224173" w:rsidP="007345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sz w:val="24"/>
                <w:szCs w:val="24"/>
              </w:rPr>
              <w:t>Patkar College, Mumbai, Maharashtra</w:t>
            </w:r>
          </w:p>
        </w:tc>
        <w:tc>
          <w:tcPr>
            <w:tcW w:w="3402" w:type="dxa"/>
            <w:vAlign w:val="center"/>
          </w:tcPr>
          <w:p w:rsidR="00224173" w:rsidRPr="00594111" w:rsidRDefault="00224173" w:rsidP="002241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sz w:val="24"/>
                <w:szCs w:val="24"/>
              </w:rPr>
              <w:t>Bachelor in Accounting and Finance (BAF)</w:t>
            </w:r>
          </w:p>
        </w:tc>
        <w:tc>
          <w:tcPr>
            <w:tcW w:w="1418" w:type="dxa"/>
          </w:tcPr>
          <w:p w:rsidR="00224173" w:rsidRPr="00594111" w:rsidRDefault="00224173" w:rsidP="007345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sz w:val="24"/>
                <w:szCs w:val="24"/>
              </w:rPr>
              <w:t>84%</w:t>
            </w:r>
          </w:p>
        </w:tc>
      </w:tr>
    </w:tbl>
    <w:p w:rsidR="00224173" w:rsidRPr="00E10323" w:rsidRDefault="00224173" w:rsidP="00CA747A">
      <w:pPr>
        <w:spacing w:after="240"/>
        <w:rPr>
          <w:rFonts w:ascii="Times New Roman" w:hAnsi="Times New Roman" w:cs="Times New Roman"/>
          <w:b/>
          <w:bCs/>
          <w:color w:val="000000" w:themeColor="text1"/>
        </w:rPr>
      </w:pPr>
    </w:p>
    <w:p w:rsidR="00224173" w:rsidRPr="00E10323" w:rsidRDefault="00224173" w:rsidP="00224173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E10323">
        <w:rPr>
          <w:b/>
          <w:bCs/>
          <w:color w:val="000000" w:themeColor="text1"/>
          <w:u w:val="single"/>
          <w:lang w:val="en-GB"/>
        </w:rPr>
        <w:t>Work Experience</w:t>
      </w:r>
    </w:p>
    <w:p w:rsidR="00224173" w:rsidRPr="00E10323" w:rsidRDefault="00224173" w:rsidP="00CA747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016"/>
        <w:gridCol w:w="3520"/>
        <w:gridCol w:w="1701"/>
        <w:gridCol w:w="2268"/>
      </w:tblGrid>
      <w:tr w:rsidR="00224173" w:rsidRPr="00E10323" w:rsidTr="005E22FA">
        <w:trPr>
          <w:trHeight w:val="494"/>
        </w:trPr>
        <w:tc>
          <w:tcPr>
            <w:tcW w:w="993" w:type="dxa"/>
          </w:tcPr>
          <w:p w:rsidR="00224173" w:rsidRPr="00E10323" w:rsidRDefault="00224173" w:rsidP="0073452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E10323">
              <w:rPr>
                <w:b/>
                <w:bCs/>
                <w:color w:val="000000" w:themeColor="text1"/>
                <w:lang w:val="en-GB"/>
              </w:rPr>
              <w:t>From</w:t>
            </w:r>
          </w:p>
        </w:tc>
        <w:tc>
          <w:tcPr>
            <w:tcW w:w="1016" w:type="dxa"/>
          </w:tcPr>
          <w:p w:rsidR="00224173" w:rsidRPr="00E10323" w:rsidRDefault="00224173" w:rsidP="0073452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E10323">
              <w:rPr>
                <w:b/>
                <w:bCs/>
                <w:color w:val="000000" w:themeColor="text1"/>
                <w:lang w:val="en-GB"/>
              </w:rPr>
              <w:t>To</w:t>
            </w:r>
          </w:p>
        </w:tc>
        <w:tc>
          <w:tcPr>
            <w:tcW w:w="3520" w:type="dxa"/>
          </w:tcPr>
          <w:p w:rsidR="00224173" w:rsidRPr="00E10323" w:rsidRDefault="00224173" w:rsidP="0073452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E10323">
              <w:rPr>
                <w:b/>
                <w:bCs/>
                <w:color w:val="000000" w:themeColor="text1"/>
                <w:lang w:val="en-GB"/>
              </w:rPr>
              <w:t>Organization</w:t>
            </w:r>
          </w:p>
        </w:tc>
        <w:tc>
          <w:tcPr>
            <w:tcW w:w="1701" w:type="dxa"/>
          </w:tcPr>
          <w:p w:rsidR="00224173" w:rsidRPr="00E10323" w:rsidRDefault="00224173" w:rsidP="0073452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E10323">
              <w:rPr>
                <w:b/>
                <w:bCs/>
                <w:color w:val="000000" w:themeColor="text1"/>
                <w:lang w:val="en-GB"/>
              </w:rPr>
              <w:t>Designation</w:t>
            </w:r>
          </w:p>
        </w:tc>
        <w:tc>
          <w:tcPr>
            <w:tcW w:w="2268" w:type="dxa"/>
          </w:tcPr>
          <w:p w:rsidR="00224173" w:rsidRPr="00E10323" w:rsidRDefault="00224173" w:rsidP="0073452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E10323">
              <w:rPr>
                <w:b/>
                <w:bCs/>
                <w:color w:val="000000" w:themeColor="text1"/>
                <w:lang w:val="en-GB"/>
              </w:rPr>
              <w:t>Profile</w:t>
            </w:r>
          </w:p>
        </w:tc>
      </w:tr>
      <w:tr w:rsidR="00224173" w:rsidRPr="00E10323" w:rsidTr="00CA747A">
        <w:trPr>
          <w:trHeight w:val="910"/>
        </w:trPr>
        <w:tc>
          <w:tcPr>
            <w:tcW w:w="993" w:type="dxa"/>
          </w:tcPr>
          <w:p w:rsidR="00224173" w:rsidRPr="00E10323" w:rsidRDefault="005E22FA" w:rsidP="00734524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E10323">
              <w:rPr>
                <w:color w:val="000000" w:themeColor="text1"/>
              </w:rPr>
              <w:t>Dec 2012</w:t>
            </w:r>
          </w:p>
        </w:tc>
        <w:tc>
          <w:tcPr>
            <w:tcW w:w="1016" w:type="dxa"/>
          </w:tcPr>
          <w:p w:rsidR="00224173" w:rsidRPr="00594111" w:rsidRDefault="005E22FA" w:rsidP="007345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 2013</w:t>
            </w:r>
          </w:p>
        </w:tc>
        <w:tc>
          <w:tcPr>
            <w:tcW w:w="3520" w:type="dxa"/>
          </w:tcPr>
          <w:p w:rsidR="00224173" w:rsidRPr="00594111" w:rsidRDefault="005E22FA" w:rsidP="007345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TATA Consultancy Services</w:t>
            </w:r>
            <w:r w:rsidR="004C4C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Ltd.</w:t>
            </w: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(TCS</w:t>
            </w:r>
            <w:r w:rsidR="004C4C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Ltd.</w:t>
            </w: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), Vikhroli, Mumbai.</w:t>
            </w:r>
          </w:p>
        </w:tc>
        <w:tc>
          <w:tcPr>
            <w:tcW w:w="1701" w:type="dxa"/>
          </w:tcPr>
          <w:p w:rsidR="00224173" w:rsidRPr="00594111" w:rsidRDefault="005E22FA" w:rsidP="007345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Trainee BPO</w:t>
            </w:r>
          </w:p>
        </w:tc>
        <w:tc>
          <w:tcPr>
            <w:tcW w:w="2268" w:type="dxa"/>
          </w:tcPr>
          <w:p w:rsidR="00224173" w:rsidRPr="00594111" w:rsidRDefault="005E22FA" w:rsidP="005E22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111">
              <w:rPr>
                <w:rFonts w:ascii="Times New Roman" w:hAnsi="Times New Roman" w:cs="Times New Roman"/>
                <w:noProof/>
                <w:sz w:val="24"/>
                <w:szCs w:val="24"/>
              </w:rPr>
              <w:t>Data Entry Processing for SWISS International Airlines.</w:t>
            </w:r>
          </w:p>
        </w:tc>
      </w:tr>
    </w:tbl>
    <w:p w:rsidR="00224173" w:rsidRDefault="00224173" w:rsidP="00224173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E10323" w:rsidRDefault="00E10323" w:rsidP="00224173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4C6CA0" w:rsidRDefault="004C6CA0" w:rsidP="00224173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4C6CA0" w:rsidRDefault="004C6CA0" w:rsidP="00224173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6D49D1" w:rsidRDefault="006D49D1" w:rsidP="00224173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4C6CA0" w:rsidRDefault="004C6CA0" w:rsidP="0022417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6CA0" w:rsidRDefault="004C6CA0" w:rsidP="0022417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4173" w:rsidRPr="00594111" w:rsidRDefault="00224173" w:rsidP="0022417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hereby declare that all the above statements are true and complete to the best of my knowledge. </w:t>
      </w:r>
    </w:p>
    <w:p w:rsidR="00E10323" w:rsidRDefault="00E10323" w:rsidP="00224173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E10323" w:rsidRDefault="00E10323" w:rsidP="00CA747A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:rsidR="00E10323" w:rsidRPr="00594111" w:rsidRDefault="00224173" w:rsidP="00CA747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Date:  </w:t>
      </w:r>
    </w:p>
    <w:p w:rsidR="00224173" w:rsidRPr="00594111" w:rsidRDefault="00224173" w:rsidP="00CA74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4111">
        <w:rPr>
          <w:rFonts w:ascii="Times New Roman" w:hAnsi="Times New Roman" w:cs="Times New Roman"/>
          <w:color w:val="000000" w:themeColor="text1"/>
          <w:sz w:val="24"/>
          <w:szCs w:val="24"/>
        </w:rPr>
        <w:t>Place: Mumbai</w:t>
      </w:r>
      <w:r w:rsidRPr="0059411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11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11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11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11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11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11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(</w:t>
      </w:r>
      <w:r w:rsidR="00E10323" w:rsidRPr="00594111">
        <w:rPr>
          <w:rFonts w:ascii="Times New Roman" w:hAnsi="Times New Roman" w:cs="Times New Roman"/>
          <w:color w:val="000000" w:themeColor="text1"/>
          <w:sz w:val="24"/>
          <w:szCs w:val="24"/>
        </w:rPr>
        <w:t>Akash Nair</w:t>
      </w:r>
      <w:r w:rsidRPr="00594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</w:t>
      </w:r>
    </w:p>
    <w:p w:rsidR="00D4045E" w:rsidRDefault="00D4045E"/>
    <w:sectPr w:rsidR="00D4045E" w:rsidSect="005A18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6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0F2" w:rsidRDefault="009610F2">
      <w:pPr>
        <w:spacing w:after="0" w:line="240" w:lineRule="auto"/>
      </w:pPr>
      <w:r>
        <w:separator/>
      </w:r>
    </w:p>
  </w:endnote>
  <w:endnote w:type="continuationSeparator" w:id="0">
    <w:p w:rsidR="009610F2" w:rsidRDefault="00961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9610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9610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9610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0F2" w:rsidRDefault="009610F2">
      <w:pPr>
        <w:spacing w:after="0" w:line="240" w:lineRule="auto"/>
      </w:pPr>
      <w:r>
        <w:separator/>
      </w:r>
    </w:p>
  </w:footnote>
  <w:footnote w:type="continuationSeparator" w:id="0">
    <w:p w:rsidR="009610F2" w:rsidRDefault="00961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9610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5FC" w:rsidRPr="006A45FC" w:rsidRDefault="00100F18" w:rsidP="001E27CA">
    <w:pPr>
      <w:pStyle w:val="Header"/>
      <w:jc w:val="center"/>
    </w:pPr>
    <w:r>
      <w:rPr>
        <w:noProof/>
        <w:lang w:val="en-US" w:eastAsia="en-US"/>
      </w:rPr>
      <w:drawing>
        <wp:inline distT="0" distB="0" distL="0" distR="0" wp14:anchorId="342B6C0A" wp14:editId="00DC93C1">
          <wp:extent cx="1604514" cy="1058296"/>
          <wp:effectExtent l="0" t="0" r="0" b="8890"/>
          <wp:docPr id="1" name="Picture 1" descr="C:\Users\Sapna Dandona\AppData\Local\Microsoft\Windows\Temporary Internet Files\Content.Outlook\D5K21MEG\Times Pro logo Final (6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pna Dandona\AppData\Local\Microsoft\Windows\Temporary Internet Files\Content.Outlook\D5K21MEG\Times Pro logo Final (6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679" cy="1059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9610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8378E"/>
    <w:multiLevelType w:val="hybridMultilevel"/>
    <w:tmpl w:val="2140D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753"/>
    <w:rsid w:val="000764E4"/>
    <w:rsid w:val="00091769"/>
    <w:rsid w:val="00100F18"/>
    <w:rsid w:val="001C5753"/>
    <w:rsid w:val="00224173"/>
    <w:rsid w:val="0025336F"/>
    <w:rsid w:val="003940DA"/>
    <w:rsid w:val="004C4C9A"/>
    <w:rsid w:val="004C6CA0"/>
    <w:rsid w:val="004D6DD8"/>
    <w:rsid w:val="00594111"/>
    <w:rsid w:val="005C79B0"/>
    <w:rsid w:val="005E22FA"/>
    <w:rsid w:val="006609C9"/>
    <w:rsid w:val="006D49D1"/>
    <w:rsid w:val="00824BC4"/>
    <w:rsid w:val="00862279"/>
    <w:rsid w:val="008651F4"/>
    <w:rsid w:val="008E3ABD"/>
    <w:rsid w:val="008F2175"/>
    <w:rsid w:val="009610F2"/>
    <w:rsid w:val="00A34177"/>
    <w:rsid w:val="00CA747A"/>
    <w:rsid w:val="00D4045E"/>
    <w:rsid w:val="00E10323"/>
    <w:rsid w:val="00E8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2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2417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224173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22417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224173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2417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22417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1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2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2417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224173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22417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224173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2417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22417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1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Nair1</dc:creator>
  <cp:keywords/>
  <dc:description/>
  <cp:lastModifiedBy>Sony</cp:lastModifiedBy>
  <cp:revision>12</cp:revision>
  <dcterms:created xsi:type="dcterms:W3CDTF">2014-02-24T05:29:00Z</dcterms:created>
  <dcterms:modified xsi:type="dcterms:W3CDTF">2014-04-29T07:52:00Z</dcterms:modified>
</cp:coreProperties>
</file>