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Look w:val="04A0" w:firstRow="1" w:lastRow="0" w:firstColumn="1" w:lastColumn="0" w:noHBand="0" w:noVBand="1"/>
      </w:tblPr>
      <w:tblGrid>
        <w:gridCol w:w="6629"/>
        <w:gridCol w:w="3019"/>
      </w:tblGrid>
      <w:tr w:rsidR="00D945EC" w:rsidRPr="005869A2" w14:paraId="771EF7C1" w14:textId="77777777" w:rsidTr="00C11D8D">
        <w:trPr>
          <w:trHeight w:val="1020"/>
        </w:trPr>
        <w:tc>
          <w:tcPr>
            <w:tcW w:w="6629" w:type="dxa"/>
          </w:tcPr>
          <w:p w14:paraId="36296CF4" w14:textId="77777777" w:rsidR="00D945EC" w:rsidRPr="00373293" w:rsidRDefault="00373293" w:rsidP="00373293">
            <w:pPr>
              <w:outlineLvl w:val="0"/>
              <w:rPr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373293">
              <w:rPr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019" w:type="dxa"/>
            <w:vMerge w:val="restart"/>
          </w:tcPr>
          <w:p w14:paraId="6E45A700" w14:textId="77777777" w:rsidR="00D945EC" w:rsidRPr="005869A2" w:rsidRDefault="00373293" w:rsidP="00064AEE">
            <w:pPr>
              <w:outlineLvl w:val="0"/>
              <w:rPr>
                <w:rStyle w:val="SubtleEmphasis"/>
                <w:lang w:val="en-AU"/>
              </w:rPr>
            </w:pPr>
            <w:r>
              <w:rPr>
                <w:rStyle w:val="SubtleEmphasis"/>
                <w:b/>
                <w:color w:val="FF0000"/>
                <w:lang w:val="en-AU"/>
              </w:rPr>
              <w:t>[</w:t>
            </w:r>
            <w:r w:rsidR="00CF5643">
              <w:rPr>
                <w:rStyle w:val="SubtleEmphasis"/>
                <w:b/>
                <w:color w:val="FF0000"/>
                <w:lang w:val="en-AU"/>
              </w:rPr>
              <w:t>Department</w:t>
            </w:r>
            <w:r>
              <w:rPr>
                <w:rStyle w:val="SubtleEmphasis"/>
                <w:b/>
                <w:color w:val="FF0000"/>
                <w:lang w:val="en-AU"/>
              </w:rPr>
              <w:t>]</w:t>
            </w:r>
            <w:r w:rsidR="004E0262">
              <w:rPr>
                <w:rStyle w:val="SubtleEmphasis"/>
                <w:b/>
                <w:lang w:val="en-AU"/>
              </w:rPr>
              <w:br/>
            </w:r>
            <w:r w:rsidR="00CF5643">
              <w:rPr>
                <w:rStyle w:val="SubtleEmphasis"/>
                <w:b/>
                <w:lang w:val="en-AU"/>
              </w:rPr>
              <w:t xml:space="preserve">ANU College of </w:t>
            </w:r>
            <w:r w:rsidR="00CF5643" w:rsidRPr="00CF5643">
              <w:rPr>
                <w:rStyle w:val="SubtleEmphasis"/>
                <w:b/>
                <w:color w:val="FF0000"/>
                <w:lang w:val="en-AU"/>
              </w:rPr>
              <w:t>XXX</w:t>
            </w:r>
            <w:r w:rsidR="0028747A">
              <w:rPr>
                <w:rStyle w:val="SubtleEmphasis"/>
                <w:lang w:val="en-AU"/>
              </w:rPr>
              <w:br/>
              <w:t>Australian National University</w:t>
            </w:r>
            <w:bookmarkStart w:id="1" w:name="bm_YourAddress"/>
            <w:r w:rsidR="0028747A">
              <w:rPr>
                <w:rStyle w:val="SubtleEmphasis"/>
                <w:lang w:val="en-AU"/>
              </w:rPr>
              <w:br/>
            </w:r>
            <w:r w:rsidR="0028747A" w:rsidRPr="005869A2">
              <w:rPr>
                <w:rStyle w:val="SubtleEmphasis"/>
                <w:lang w:val="en-AU"/>
              </w:rPr>
              <w:t xml:space="preserve">Canberra </w:t>
            </w:r>
            <w:r w:rsidR="0028747A">
              <w:rPr>
                <w:rStyle w:val="SubtleEmphasis"/>
                <w:lang w:val="en-AU"/>
              </w:rPr>
              <w:t xml:space="preserve"> </w:t>
            </w:r>
            <w:r w:rsidR="0028747A" w:rsidRPr="005869A2">
              <w:rPr>
                <w:rStyle w:val="SubtleEmphasis"/>
                <w:lang w:val="en-AU"/>
              </w:rPr>
              <w:t>ACT 0200 Australia</w:t>
            </w:r>
            <w:bookmarkEnd w:id="1"/>
            <w:r w:rsidR="0028747A">
              <w:rPr>
                <w:rStyle w:val="SubtleEmphasis"/>
                <w:lang w:val="en-AU"/>
              </w:rPr>
              <w:br/>
            </w:r>
            <w:r w:rsidR="0028747A" w:rsidRPr="00C74421">
              <w:rPr>
                <w:rStyle w:val="SubtleEmphasis"/>
                <w:b/>
                <w:iCs w:val="0"/>
                <w:lang w:val="en-AU"/>
              </w:rPr>
              <w:t>www.anu.edu.au</w:t>
            </w:r>
            <w:r w:rsidR="0028747A" w:rsidRPr="00C74421">
              <w:rPr>
                <w:rStyle w:val="SubtleEmphasis"/>
                <w:b/>
                <w:lang w:val="en-AU"/>
              </w:rPr>
              <w:t xml:space="preserve"> </w:t>
            </w:r>
          </w:p>
          <w:p w14:paraId="0124AD74" w14:textId="77777777" w:rsidR="00A175D5" w:rsidRPr="00A175D5" w:rsidRDefault="00D945EC" w:rsidP="00CF5643">
            <w:pPr>
              <w:outlineLvl w:val="0"/>
              <w:rPr>
                <w:bCs/>
                <w:sz w:val="16"/>
                <w:szCs w:val="16"/>
                <w:lang w:val="en-AU"/>
              </w:rPr>
            </w:pPr>
            <w:bookmarkStart w:id="2" w:name="bm_Telephone"/>
            <w:r w:rsidRPr="00373293">
              <w:rPr>
                <w:rStyle w:val="SubtleEmphasis"/>
                <w:b/>
                <w:color w:val="FF0000"/>
                <w:lang w:val="en-AU"/>
              </w:rPr>
              <w:t xml:space="preserve">+61 2 6125 </w:t>
            </w:r>
            <w:bookmarkStart w:id="3" w:name="bm_Email"/>
            <w:bookmarkEnd w:id="2"/>
            <w:proofErr w:type="spellStart"/>
            <w:r w:rsidR="00373293" w:rsidRPr="00373293">
              <w:rPr>
                <w:rStyle w:val="SubtleEmphasis"/>
                <w:b/>
                <w:color w:val="FF0000"/>
                <w:lang w:val="en-AU"/>
              </w:rPr>
              <w:t>xxxx</w:t>
            </w:r>
            <w:bookmarkStart w:id="4" w:name="_GoBack"/>
            <w:bookmarkEnd w:id="3"/>
            <w:bookmarkEnd w:id="4"/>
            <w:proofErr w:type="spellEnd"/>
          </w:p>
        </w:tc>
      </w:tr>
      <w:bookmarkEnd w:id="0"/>
      <w:tr w:rsidR="00D945EC" w:rsidRPr="005869A2" w14:paraId="148970FC" w14:textId="77777777" w:rsidTr="00C11D8D">
        <w:trPr>
          <w:trHeight w:val="959"/>
        </w:trPr>
        <w:tc>
          <w:tcPr>
            <w:tcW w:w="6629" w:type="dxa"/>
          </w:tcPr>
          <w:p w14:paraId="7A13A54A" w14:textId="2B5B3924" w:rsidR="00A70FBE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 w:rsidRPr="00CF5643">
              <w:rPr>
                <w:szCs w:val="20"/>
                <w:lang w:val="en-AU"/>
              </w:rPr>
              <w:t>Submission and assessment is anonymous</w:t>
            </w:r>
            <w:r w:rsidR="009A6E05">
              <w:rPr>
                <w:szCs w:val="20"/>
                <w:lang w:val="en-AU"/>
              </w:rPr>
              <w:t xml:space="preserve"> where appropriate and possible</w:t>
            </w:r>
            <w:r w:rsidRPr="00CF5643">
              <w:rPr>
                <w:szCs w:val="20"/>
                <w:lang w:val="en-AU"/>
              </w:rPr>
              <w:t>. Please do not write your name on this coversheet.</w:t>
            </w:r>
          </w:p>
          <w:p w14:paraId="5EB90F20" w14:textId="77777777" w:rsidR="00CF5643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This coversheet must be attached to the front of your assessment</w:t>
            </w:r>
            <w:r w:rsidR="00C075EA">
              <w:rPr>
                <w:szCs w:val="20"/>
                <w:lang w:val="en-AU"/>
              </w:rPr>
              <w:t xml:space="preserve"> when submitted in hard copy</w:t>
            </w:r>
            <w:r>
              <w:rPr>
                <w:szCs w:val="20"/>
                <w:lang w:val="en-AU"/>
              </w:rPr>
              <w:t>.</w:t>
            </w:r>
            <w:r w:rsidR="00C075EA">
              <w:rPr>
                <w:szCs w:val="20"/>
                <w:lang w:val="en-AU"/>
              </w:rPr>
              <w:t xml:space="preserve"> If you have elected to submit in hard copy rather than </w:t>
            </w:r>
            <w:proofErr w:type="spellStart"/>
            <w:r w:rsidR="00C075EA">
              <w:rPr>
                <w:szCs w:val="20"/>
                <w:lang w:val="en-AU"/>
              </w:rPr>
              <w:t>Turnitin</w:t>
            </w:r>
            <w:proofErr w:type="spellEnd"/>
            <w:r w:rsidR="00C075EA">
              <w:rPr>
                <w:szCs w:val="20"/>
                <w:lang w:val="en-AU"/>
              </w:rPr>
              <w:t>, you must provide copies of all references included in the assessment it</w:t>
            </w:r>
            <w:r w:rsidR="00365732">
              <w:rPr>
                <w:szCs w:val="20"/>
                <w:lang w:val="en-AU"/>
              </w:rPr>
              <w:t>e</w:t>
            </w:r>
            <w:r w:rsidR="00C075EA">
              <w:rPr>
                <w:szCs w:val="20"/>
                <w:lang w:val="en-AU"/>
              </w:rPr>
              <w:t>m.</w:t>
            </w:r>
          </w:p>
          <w:p w14:paraId="7C863994" w14:textId="77777777" w:rsidR="00CF5643" w:rsidRPr="00CF5643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 xml:space="preserve">All assessment items submitted in hard copy </w:t>
            </w:r>
            <w:r w:rsidR="00C075EA">
              <w:rPr>
                <w:szCs w:val="20"/>
                <w:lang w:val="en-AU"/>
              </w:rPr>
              <w:t>are due at 5pm unless otherwise specified in the course outline.</w:t>
            </w:r>
          </w:p>
        </w:tc>
        <w:tc>
          <w:tcPr>
            <w:tcW w:w="3019" w:type="dxa"/>
            <w:vMerge/>
          </w:tcPr>
          <w:p w14:paraId="445BE5BE" w14:textId="77777777" w:rsidR="00D945EC" w:rsidRPr="005869A2" w:rsidRDefault="00D945EC" w:rsidP="00064AEE">
            <w:pPr>
              <w:outlineLvl w:val="0"/>
              <w:rPr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615"/>
        <w:gridCol w:w="1842"/>
        <w:gridCol w:w="2846"/>
      </w:tblGrid>
      <w:tr w:rsidR="00CF5643" w:rsidRPr="00E05535" w14:paraId="5475C00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7C0278B" w14:textId="77777777" w:rsidR="00CF5643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Student ID</w:t>
            </w:r>
          </w:p>
          <w:p w14:paraId="21BA01F3" w14:textId="77777777" w:rsidR="00CF5643" w:rsidRPr="00CF5643" w:rsidRDefault="00C075EA" w:rsidP="00373293">
            <w:pPr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For</w:t>
            </w:r>
            <w:r w:rsidR="00CF5643">
              <w:rPr>
                <w:sz w:val="16"/>
                <w:szCs w:val="16"/>
                <w:lang w:val="en-AU"/>
              </w:rPr>
              <w:t xml:space="preserve"> group assignment</w:t>
            </w:r>
            <w:r>
              <w:rPr>
                <w:sz w:val="16"/>
                <w:szCs w:val="16"/>
                <w:lang w:val="en-AU"/>
              </w:rPr>
              <w:t>s</w:t>
            </w:r>
            <w:r w:rsidR="00CF5643">
              <w:rPr>
                <w:sz w:val="16"/>
                <w:szCs w:val="16"/>
                <w:lang w:val="en-AU"/>
              </w:rPr>
              <w:t>, list each student’s ID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3E4" w14:textId="77777777" w:rsidR="00CF5643" w:rsidRPr="00E05535" w:rsidRDefault="00CF564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6F9BD047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453E21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A21B" w14:textId="77777777" w:rsidR="00CF5643" w:rsidRPr="00E05535" w:rsidRDefault="00CF564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4BF136DB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792384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567F0" w14:textId="77777777" w:rsidR="00CF5643" w:rsidRPr="00E05535" w:rsidRDefault="00CF564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32FC41BF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FD25322" w14:textId="77777777" w:rsidR="00373293" w:rsidRPr="00E05535" w:rsidRDefault="00373293" w:rsidP="00CF564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 xml:space="preserve">Assignment </w:t>
            </w:r>
            <w:r w:rsidR="00CF5643">
              <w:rPr>
                <w:sz w:val="18"/>
                <w:szCs w:val="18"/>
                <w:lang w:val="en-AU"/>
              </w:rPr>
              <w:t>number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C4EEA" w14:textId="77777777" w:rsidR="00373293" w:rsidRPr="00E05535" w:rsidRDefault="0037329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2E32CA46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7314F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Assignment Topic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7A2F0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7CDBAF70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D86A749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Lecturer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C7CC6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4BC9CC7C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E65107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F3E67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6C68406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7B68D70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Tutorial (day and time)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CB3BD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5A39A0B5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67AF0ED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Word count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6579A1B7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DDFCC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0EBF415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10D299CE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FD72940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2C5672DD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15072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Extension Granted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7AF7D5D1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4B2C9F9C" w14:textId="77777777" w:rsidR="00C075EA" w:rsidRPr="00C3227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 declare that this work:</w:t>
      </w:r>
    </w:p>
    <w:p w14:paraId="09F4089B" w14:textId="4BDA4BF0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 xml:space="preserve">upholds the principles of academic integrity, as defined in the </w:t>
      </w:r>
      <w:r w:rsidR="00FA3C32">
        <w:rPr>
          <w:rFonts w:ascii="Arial" w:hAnsi="Arial" w:cs="Arial"/>
          <w:sz w:val="20"/>
          <w:szCs w:val="20"/>
        </w:rPr>
        <w:t xml:space="preserve">University </w:t>
      </w:r>
      <w:hyperlink r:id="rId8" w:history="1">
        <w:r w:rsidR="00FA3C32" w:rsidRPr="00FA3C32">
          <w:rPr>
            <w:rStyle w:val="Hyperlink"/>
            <w:rFonts w:ascii="Arial" w:hAnsi="Arial" w:cs="Arial"/>
            <w:sz w:val="20"/>
            <w:szCs w:val="20"/>
          </w:rPr>
          <w:t>Academic Misconduct Rules</w:t>
        </w:r>
      </w:hyperlink>
      <w:r w:rsidRPr="00C3227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C3227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8395"/>
      </w:tblGrid>
      <w:tr w:rsidR="0012753D" w14:paraId="541B2C5C" w14:textId="77777777" w:rsidTr="00C075EA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6FBA12D" w14:textId="7F5E099C" w:rsidR="0012753D" w:rsidRPr="00C075EA" w:rsidRDefault="009A6E05" w:rsidP="00E9719C">
            <w:pPr>
              <w:spacing w:before="0" w:after="80"/>
              <w:rPr>
                <w:b/>
                <w:sz w:val="16"/>
                <w:szCs w:val="16"/>
                <w:lang w:val="en-AU"/>
              </w:rPr>
            </w:pPr>
            <w:r>
              <w:rPr>
                <w:b/>
                <w:sz w:val="16"/>
                <w:szCs w:val="16"/>
                <w:lang w:val="en-AU"/>
              </w:rPr>
              <w:t>Initials</w:t>
            </w:r>
          </w:p>
          <w:p w14:paraId="1E631603" w14:textId="017E5B5E" w:rsidR="00C075EA" w:rsidRDefault="00C075EA" w:rsidP="009A6E05">
            <w:pPr>
              <w:spacing w:before="0" w:after="80"/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For group assignments, each student must</w:t>
            </w:r>
            <w:r w:rsidR="009A6E05">
              <w:rPr>
                <w:sz w:val="16"/>
                <w:szCs w:val="16"/>
                <w:lang w:val="en-AU"/>
              </w:rPr>
              <w:t xml:space="preserve"> initial</w:t>
            </w:r>
            <w:r>
              <w:rPr>
                <w:sz w:val="16"/>
                <w:szCs w:val="16"/>
                <w:lang w:val="en-AU"/>
              </w:rPr>
              <w:t>.</w:t>
            </w:r>
          </w:p>
        </w:tc>
        <w:tc>
          <w:tcPr>
            <w:tcW w:w="8589" w:type="dxa"/>
            <w:tcBorders>
              <w:top w:val="nil"/>
              <w:left w:val="nil"/>
              <w:right w:val="nil"/>
            </w:tcBorders>
          </w:tcPr>
          <w:p w14:paraId="5A5042AF" w14:textId="77777777" w:rsidR="0012753D" w:rsidRDefault="0012753D" w:rsidP="00E9719C">
            <w:pPr>
              <w:spacing w:before="0" w:after="80"/>
              <w:rPr>
                <w:sz w:val="16"/>
                <w:szCs w:val="16"/>
                <w:lang w:val="en-AU"/>
              </w:rPr>
            </w:pPr>
          </w:p>
        </w:tc>
      </w:tr>
    </w:tbl>
    <w:p w14:paraId="318197C5" w14:textId="50D11126" w:rsidR="008A72EE" w:rsidRDefault="008A72EE" w:rsidP="00E9719C">
      <w:pPr>
        <w:spacing w:before="0" w:after="80"/>
        <w:rPr>
          <w:sz w:val="16"/>
          <w:szCs w:val="16"/>
        </w:rPr>
      </w:pPr>
    </w:p>
    <w:p w14:paraId="7F8BB26C" w14:textId="2D48CE59" w:rsidR="00053B84" w:rsidRDefault="00053B84" w:rsidP="00E9719C">
      <w:pPr>
        <w:spacing w:before="0" w:after="80"/>
        <w:rPr>
          <w:sz w:val="16"/>
          <w:szCs w:val="16"/>
        </w:rPr>
      </w:pPr>
    </w:p>
    <w:p w14:paraId="5D210293" w14:textId="566C9DDD" w:rsidR="00053B84" w:rsidRDefault="00053B84" w:rsidP="00E9719C">
      <w:pPr>
        <w:spacing w:before="0" w:after="80"/>
        <w:rPr>
          <w:sz w:val="16"/>
          <w:szCs w:val="16"/>
        </w:rPr>
      </w:pPr>
    </w:p>
    <w:p w14:paraId="1FF106AC" w14:textId="7C99B0B9" w:rsidR="00053B84" w:rsidRDefault="00053B84" w:rsidP="00E9719C">
      <w:pPr>
        <w:spacing w:before="0" w:after="80"/>
        <w:rPr>
          <w:sz w:val="16"/>
          <w:szCs w:val="16"/>
        </w:rPr>
      </w:pPr>
    </w:p>
    <w:p w14:paraId="2F1DAAE9" w14:textId="2032704F" w:rsidR="00053B84" w:rsidRDefault="00053B84" w:rsidP="00E9719C">
      <w:pPr>
        <w:spacing w:before="0" w:after="80"/>
        <w:rPr>
          <w:sz w:val="16"/>
          <w:szCs w:val="16"/>
        </w:rPr>
      </w:pPr>
    </w:p>
    <w:p w14:paraId="4A0B3B00" w14:textId="77777777" w:rsidR="00053B84" w:rsidRPr="00E05535" w:rsidRDefault="00053B84" w:rsidP="00E9719C">
      <w:pPr>
        <w:spacing w:before="0" w:after="80"/>
        <w:rPr>
          <w:sz w:val="16"/>
          <w:szCs w:val="16"/>
        </w:rPr>
      </w:pPr>
    </w:p>
    <w:sectPr w:rsidR="00053B84" w:rsidRPr="00E05535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68B26" w14:textId="77777777" w:rsidR="00981D13" w:rsidRDefault="00981D13" w:rsidP="00D945EC">
      <w:r>
        <w:separator/>
      </w:r>
    </w:p>
  </w:endnote>
  <w:endnote w:type="continuationSeparator" w:id="0">
    <w:p w14:paraId="65974594" w14:textId="77777777" w:rsidR="00981D13" w:rsidRDefault="00981D13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20B06040202020202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6A155" w14:textId="3543D189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="00053B84" w:rsidRPr="000E7A02">
      <w:rPr>
        <w:spacing w:val="40"/>
      </w:rPr>
      <w:t xml:space="preserve">ANU COLLEGE OF </w:t>
    </w:r>
    <w:r w:rsidR="00053B84">
      <w:rPr>
        <w:spacing w:val="40"/>
      </w:rPr>
      <w:t>ENGINEERING AND COMPUTER SCIENCE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0A2CB" w14:textId="77777777" w:rsidR="00981D13" w:rsidRDefault="00981D13" w:rsidP="00D945EC">
      <w:r>
        <w:separator/>
      </w:r>
    </w:p>
  </w:footnote>
  <w:footnote w:type="continuationSeparator" w:id="0">
    <w:p w14:paraId="78ED36FE" w14:textId="77777777" w:rsidR="00981D13" w:rsidRDefault="00981D13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6"/>
  </w:num>
  <w:num w:numId="4">
    <w:abstractNumId w:val="24"/>
  </w:num>
  <w:num w:numId="5">
    <w:abstractNumId w:val="5"/>
  </w:num>
  <w:num w:numId="6">
    <w:abstractNumId w:val="13"/>
  </w:num>
  <w:num w:numId="7">
    <w:abstractNumId w:val="2"/>
  </w:num>
  <w:num w:numId="8">
    <w:abstractNumId w:val="28"/>
  </w:num>
  <w:num w:numId="9">
    <w:abstractNumId w:val="17"/>
  </w:num>
  <w:num w:numId="10">
    <w:abstractNumId w:val="29"/>
  </w:num>
  <w:num w:numId="11">
    <w:abstractNumId w:val="10"/>
  </w:num>
  <w:num w:numId="12">
    <w:abstractNumId w:val="14"/>
  </w:num>
  <w:num w:numId="13">
    <w:abstractNumId w:val="9"/>
  </w:num>
  <w:num w:numId="14">
    <w:abstractNumId w:val="18"/>
  </w:num>
  <w:num w:numId="15">
    <w:abstractNumId w:val="7"/>
  </w:num>
  <w:num w:numId="16">
    <w:abstractNumId w:val="21"/>
  </w:num>
  <w:num w:numId="17">
    <w:abstractNumId w:val="1"/>
  </w:num>
  <w:num w:numId="18">
    <w:abstractNumId w:val="0"/>
  </w:num>
  <w:num w:numId="19">
    <w:abstractNumId w:val="16"/>
  </w:num>
  <w:num w:numId="20">
    <w:abstractNumId w:val="30"/>
  </w:num>
  <w:num w:numId="21">
    <w:abstractNumId w:val="15"/>
  </w:num>
  <w:num w:numId="22">
    <w:abstractNumId w:val="25"/>
  </w:num>
  <w:num w:numId="23">
    <w:abstractNumId w:val="3"/>
  </w:num>
  <w:num w:numId="24">
    <w:abstractNumId w:val="12"/>
  </w:num>
  <w:num w:numId="25">
    <w:abstractNumId w:val="11"/>
  </w:num>
  <w:num w:numId="26">
    <w:abstractNumId w:val="4"/>
  </w:num>
  <w:num w:numId="27">
    <w:abstractNumId w:val="27"/>
  </w:num>
  <w:num w:numId="28">
    <w:abstractNumId w:val="19"/>
  </w:num>
  <w:num w:numId="29">
    <w:abstractNumId w:val="20"/>
  </w:num>
  <w:num w:numId="30">
    <w:abstractNumId w:val="6"/>
  </w:num>
  <w:num w:numId="31">
    <w:abstractNumId w:val="31"/>
  </w:num>
  <w:num w:numId="32">
    <w:abstractNumId w:val="23"/>
  </w:num>
  <w:num w:numId="33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535"/>
    <w:rsid w:val="000015AA"/>
    <w:rsid w:val="0000404D"/>
    <w:rsid w:val="00013B14"/>
    <w:rsid w:val="000366D5"/>
    <w:rsid w:val="0004605B"/>
    <w:rsid w:val="00053B84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65732"/>
    <w:rsid w:val="00373293"/>
    <w:rsid w:val="0038768D"/>
    <w:rsid w:val="003D2CEA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E0262"/>
    <w:rsid w:val="004E2A54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7448"/>
    <w:rsid w:val="0061429C"/>
    <w:rsid w:val="00624009"/>
    <w:rsid w:val="00631280"/>
    <w:rsid w:val="00651F00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700797"/>
    <w:rsid w:val="00732313"/>
    <w:rsid w:val="007462BE"/>
    <w:rsid w:val="00751AF6"/>
    <w:rsid w:val="007768E1"/>
    <w:rsid w:val="00785D21"/>
    <w:rsid w:val="00796E79"/>
    <w:rsid w:val="007B2C93"/>
    <w:rsid w:val="007D0CA4"/>
    <w:rsid w:val="007D5D87"/>
    <w:rsid w:val="00815BBE"/>
    <w:rsid w:val="00837BC7"/>
    <w:rsid w:val="00845F1C"/>
    <w:rsid w:val="00862C22"/>
    <w:rsid w:val="0086480E"/>
    <w:rsid w:val="00875711"/>
    <w:rsid w:val="008819A0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B1A"/>
    <w:rsid w:val="00936328"/>
    <w:rsid w:val="00946C21"/>
    <w:rsid w:val="00947D63"/>
    <w:rsid w:val="0096369F"/>
    <w:rsid w:val="00981D13"/>
    <w:rsid w:val="009A6E05"/>
    <w:rsid w:val="009C2554"/>
    <w:rsid w:val="00A175D5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120A1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A3C32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59AFA4"/>
  <w15:docId w15:val="{BF25C333-FBDE-4487-9C4E-B7B5999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u.edu.au/about/governance/legisl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AA3B5-00CF-254A-B5CA-F45F5562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Masahito Takeuchi</cp:lastModifiedBy>
  <cp:revision>4</cp:revision>
  <cp:lastPrinted>2014-04-16T11:33:00Z</cp:lastPrinted>
  <dcterms:created xsi:type="dcterms:W3CDTF">2015-06-17T22:40:00Z</dcterms:created>
  <dcterms:modified xsi:type="dcterms:W3CDTF">2018-03-27T02:59:00Z</dcterms:modified>
</cp:coreProperties>
</file>