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jc w:val="center"/>
        <w:rPr>
          <w:sz w:val="40"/>
          <w:szCs w:val="40"/>
        </w:rPr>
      </w:pPr>
      <w:bookmarkStart w:colFirst="0" w:colLast="0" w:name="_p0gjzj39l0rv" w:id="0"/>
      <w:bookmarkEnd w:id="0"/>
      <w:r w:rsidDel="00000000" w:rsidR="00000000" w:rsidRPr="00000000">
        <w:rPr>
          <w:sz w:val="40"/>
          <w:szCs w:val="40"/>
          <w:rtl w:val="0"/>
        </w:rPr>
        <w:t xml:space="preserve">Exemples de services Cloud IaaS, CaaS et PaaS (AWS, Azure, GCP)</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rPr>
          <w:b w:val="1"/>
          <w:bCs w:val="1"/>
        </w:rPr>
      </w:pPr>
      <w:r w:rsidDel="00000000" w:rsidR="00000000" w:rsidRPr="00000000">
        <w:rPr>
          <w:rtl w:val="0"/>
        </w:rPr>
      </w:r>
    </w:p>
    <w:p w:rsidR="00000000" w:rsidDel="00000000" w:rsidP="00000000" w:rsidRDefault="00000000" w:rsidRPr="00000000" w14:paraId="00000004">
      <w:pPr>
        <w:pStyle w:val="Subtitle"/>
        <w:rPr/>
      </w:pPr>
      <w:bookmarkStart w:colFirst="0" w:colLast="0" w:name="_kemmbjv4db5p" w:id="1"/>
      <w:bookmarkEnd w:id="1"/>
      <w:r w:rsidDel="00000000" w:rsidR="00000000" w:rsidRPr="00000000">
        <w:rPr>
          <w:rtl w:val="0"/>
        </w:rPr>
        <w:t xml:space="preserve">1. Service IaaS – Machines virtuelles</w:t>
      </w:r>
    </w:p>
    <w:p w:rsidR="00000000" w:rsidDel="00000000" w:rsidP="00000000" w:rsidRDefault="00000000" w:rsidRPr="00000000" w14:paraId="00000005">
      <w:pPr>
        <w:spacing w:after="240" w:before="240" w:lineRule="auto"/>
        <w:rPr/>
      </w:pPr>
      <w:r w:rsidDel="00000000" w:rsidR="00000000" w:rsidRPr="00000000">
        <w:rPr>
          <w:rtl w:val="0"/>
        </w:rPr>
        <w:t xml:space="preserve">Service d’Infrastructure as a Service : on loue des ressources matérielles (CPU, RAM, stockage, réseau) sous forme de machines virtuelles. Le client gère l’OS, les middlewares et les applications.</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b w:val="1"/>
          <w:bCs w:val="1"/>
          <w:rtl w:val="0"/>
        </w:rPr>
        <w:t xml:space="preserve">AWS – Amazon EC2</w:t>
        <w:br w:type="textWrapping"/>
      </w:r>
      <w:r w:rsidDel="00000000" w:rsidR="00000000" w:rsidRPr="00000000">
        <w:rPr>
          <w:rtl w:val="0"/>
        </w:rPr>
        <w:t xml:space="preserve">Service de machines virtuelles à la demande. On choisit le type d’instance (généraliste, GPU, optimisée mémoire/CPU), la taille du disque, l’OS (Linux/Windows) et la zone géographique. EC2 propose de l’autoscaling, des groupes de sécurité, des IP élastiques et une facturation “pay as you go” ou réservée.</w:t>
        <w:br w:type="textWrapping"/>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bCs w:val="1"/>
          <w:rtl w:val="0"/>
        </w:rPr>
        <w:t xml:space="preserve">Azure – Azure Virtual Machines</w:t>
        <w:br w:type="textWrapping"/>
      </w:r>
      <w:r w:rsidDel="00000000" w:rsidR="00000000" w:rsidRPr="00000000">
        <w:rPr>
          <w:rtl w:val="0"/>
        </w:rPr>
        <w:t xml:space="preserve">Service de VM Windows ou Linux, très intégré à l’écosystème Microsoft (Active Directory, SQL Server, outils de supervision). Possibilité de créer des “Availability Sets” et “Scale Sets” pour la haute disponibilité et la montée en charge, avec sauvegardes et chiffrement gérés par Azure.</w:t>
        <w:br w:type="textWrapping"/>
      </w:r>
    </w:p>
    <w:p w:rsidR="00000000" w:rsidDel="00000000" w:rsidP="00000000" w:rsidRDefault="00000000" w:rsidRPr="00000000" w14:paraId="00000008">
      <w:pPr>
        <w:numPr>
          <w:ilvl w:val="0"/>
          <w:numId w:val="1"/>
        </w:numPr>
        <w:spacing w:after="240" w:before="0" w:beforeAutospacing="0" w:lineRule="auto"/>
        <w:ind w:left="720" w:hanging="360"/>
      </w:pPr>
      <w:r w:rsidDel="00000000" w:rsidR="00000000" w:rsidRPr="00000000">
        <w:rPr>
          <w:b w:val="1"/>
          <w:bCs w:val="1"/>
          <w:rtl w:val="0"/>
        </w:rPr>
        <w:t xml:space="preserve">GCP – Compute Engine</w:t>
        <w:br w:type="textWrapping"/>
      </w:r>
      <w:r w:rsidDel="00000000" w:rsidR="00000000" w:rsidRPr="00000000">
        <w:rPr>
          <w:rtl w:val="0"/>
        </w:rPr>
        <w:t xml:space="preserve">Service de VM Google Cloud avec types de machines prédéfinis ou personnalisés (custom machine types). Offre des options économiques comme les instances préemptibles, un démarrage rapide, des snapshots de disques et une intégration native avec le reste de GCP (VPC, Cloud Storage, IAM).</w:t>
        <w:br w:type="textWrapping"/>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Subtitle"/>
        <w:spacing w:after="240" w:before="240" w:lineRule="auto"/>
        <w:rPr/>
      </w:pPr>
      <w:bookmarkStart w:colFirst="0" w:colLast="0" w:name="_5l3uttuw2jqn" w:id="2"/>
      <w:bookmarkEnd w:id="2"/>
      <w:r w:rsidDel="00000000" w:rsidR="00000000" w:rsidRPr="00000000">
        <w:rPr>
          <w:rtl w:val="0"/>
        </w:rPr>
        <w:t xml:space="preserve">2. Service CaaS – Kubernetes managé</w:t>
      </w:r>
    </w:p>
    <w:p w:rsidR="00000000" w:rsidDel="00000000" w:rsidP="00000000" w:rsidRDefault="00000000" w:rsidRPr="00000000" w14:paraId="0000000C">
      <w:pPr>
        <w:spacing w:after="240" w:before="240" w:lineRule="auto"/>
        <w:rPr/>
      </w:pPr>
      <w:r w:rsidDel="00000000" w:rsidR="00000000" w:rsidRPr="00000000">
        <w:rPr>
          <w:rtl w:val="0"/>
        </w:rPr>
        <w:t xml:space="preserve">Service de Containers as a Service : le fournisseur gère l’infrastructure Kubernetes (control plane, mises à jour, haute dispo) et l’entreprise se concentre sur le déploiement de ses conteneurs Docker.</w:t>
      </w:r>
    </w:p>
    <w:p w:rsidR="00000000" w:rsidDel="00000000" w:rsidP="00000000" w:rsidRDefault="00000000" w:rsidRPr="00000000" w14:paraId="0000000D">
      <w:pPr>
        <w:numPr>
          <w:ilvl w:val="0"/>
          <w:numId w:val="2"/>
        </w:numPr>
        <w:spacing w:after="0" w:afterAutospacing="0" w:before="240" w:lineRule="auto"/>
        <w:ind w:left="720" w:hanging="360"/>
      </w:pPr>
      <w:r w:rsidDel="00000000" w:rsidR="00000000" w:rsidRPr="00000000">
        <w:rPr>
          <w:b w:val="1"/>
          <w:bCs w:val="1"/>
          <w:rtl w:val="0"/>
        </w:rPr>
        <w:t xml:space="preserve">AWS – Amazon EKS</w:t>
        <w:br w:type="textWrapping"/>
      </w:r>
      <w:r w:rsidDel="00000000" w:rsidR="00000000" w:rsidRPr="00000000">
        <w:rPr>
          <w:rtl w:val="0"/>
        </w:rPr>
        <w:t xml:space="preserve">Kubernetes managé sur AWS. Le plan de contrôle (masters) est entièrement géré par AWS, les nœuds de calcul tournent sur EC2 ou AWS Fargate. Intégration avec IAM pour la sécurité, avec les load balancers (ALB/NLB) pour l’exposition des services, et avec CloudWatch pour la supervision.</w:t>
        <w:br w:type="textWrapping"/>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b w:val="1"/>
          <w:bCs w:val="1"/>
          <w:rtl w:val="0"/>
        </w:rPr>
        <w:t xml:space="preserve">Azure – Azure Kubernetes Service (AKS)</w:t>
        <w:br w:type="textWrapping"/>
      </w:r>
      <w:r w:rsidDel="00000000" w:rsidR="00000000" w:rsidRPr="00000000">
        <w:rPr>
          <w:rtl w:val="0"/>
        </w:rPr>
        <w:t xml:space="preserve">Service Kubernetes managé qui simplifie la création, la mise à jour et la montée en charge des clusters. Intégration forte avec Azure AD (authentification), les réseaux virtuels, le registre d’images Azure Container Registry (ACR) et les outils de monitoring/logs Azure Monitor.</w:t>
        <w:br w:type="textWrapping"/>
      </w:r>
    </w:p>
    <w:p w:rsidR="00000000" w:rsidDel="00000000" w:rsidP="00000000" w:rsidRDefault="00000000" w:rsidRPr="00000000" w14:paraId="0000000F">
      <w:pPr>
        <w:numPr>
          <w:ilvl w:val="0"/>
          <w:numId w:val="2"/>
        </w:numPr>
        <w:spacing w:after="240" w:before="0" w:beforeAutospacing="0" w:lineRule="auto"/>
        <w:ind w:left="720" w:hanging="360"/>
      </w:pPr>
      <w:r w:rsidDel="00000000" w:rsidR="00000000" w:rsidRPr="00000000">
        <w:rPr>
          <w:b w:val="1"/>
          <w:bCs w:val="1"/>
          <w:rtl w:val="0"/>
        </w:rPr>
        <w:t xml:space="preserve">GCP – Google Kubernetes Engine (GKE)</w:t>
        <w:br w:type="textWrapping"/>
      </w:r>
      <w:r w:rsidDel="00000000" w:rsidR="00000000" w:rsidRPr="00000000">
        <w:rPr>
          <w:rtl w:val="0"/>
        </w:rPr>
        <w:t xml:space="preserve">Service Kubernetes managé historiquement très mature, co-développé par Google (créateur de Kubernetes). Propose un mode “Autopilot” où Google gère aussi les nœuds, des mises à jour automatiques du cluster, l’autoscaling horizontal des pods et une intégration directe avec les services réseau et d’observabilité de GCP.</w:t>
        <w:br w:type="textWrapping"/>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Subtitle"/>
        <w:spacing w:after="240" w:before="240" w:lineRule="auto"/>
        <w:rPr/>
      </w:pPr>
      <w:bookmarkStart w:colFirst="0" w:colLast="0" w:name="_py2bjjlns15p" w:id="3"/>
      <w:bookmarkEnd w:id="3"/>
      <w:r w:rsidDel="00000000" w:rsidR="00000000" w:rsidRPr="00000000">
        <w:rPr>
          <w:rtl w:val="0"/>
        </w:rPr>
        <w:t xml:space="preserve">3. Service PaaS – Plateforme d’applications web</w:t>
      </w:r>
    </w:p>
    <w:p w:rsidR="00000000" w:rsidDel="00000000" w:rsidP="00000000" w:rsidRDefault="00000000" w:rsidRPr="00000000" w14:paraId="00000013">
      <w:pPr>
        <w:spacing w:after="240" w:before="240" w:lineRule="auto"/>
        <w:rPr/>
      </w:pPr>
      <w:r w:rsidDel="00000000" w:rsidR="00000000" w:rsidRPr="00000000">
        <w:rPr>
          <w:rtl w:val="0"/>
        </w:rPr>
        <w:t xml:space="preserve">Service de Platform as a Service : on déploie du code (API, sites web, backends) sans gérer les serveurs sous-jacents. Le fournisseur s’occupe du système, du patching, du scaling et d’une partie de la sécurité.</w:t>
      </w:r>
    </w:p>
    <w:p w:rsidR="00000000" w:rsidDel="00000000" w:rsidP="00000000" w:rsidRDefault="00000000" w:rsidRPr="00000000" w14:paraId="00000014">
      <w:pPr>
        <w:numPr>
          <w:ilvl w:val="0"/>
          <w:numId w:val="3"/>
        </w:numPr>
        <w:spacing w:after="0" w:afterAutospacing="0" w:before="240" w:lineRule="auto"/>
        <w:ind w:left="720" w:hanging="360"/>
      </w:pPr>
      <w:r w:rsidDel="00000000" w:rsidR="00000000" w:rsidRPr="00000000">
        <w:rPr>
          <w:b w:val="1"/>
          <w:bCs w:val="1"/>
          <w:rtl w:val="0"/>
        </w:rPr>
        <w:t xml:space="preserve">AWS – AWS Elastic Beanstalk</w:t>
        <w:br w:type="textWrapping"/>
      </w:r>
      <w:r w:rsidDel="00000000" w:rsidR="00000000" w:rsidRPr="00000000">
        <w:rPr>
          <w:rtl w:val="0"/>
        </w:rPr>
        <w:t xml:space="preserve">Plateforme qui permet de déployer des applications (Java, .NET, Node.js, Python, PHP, etc.) en téléversant simplement le code. Beanstalk provisionne automatiquement l’infrastructure (EC2, load balancer, base de données optionnelle), gère la montée en charge et fournit des outils de monitoring, tout en laissant la possibilité de personnaliser l’infra si besoin.</w:t>
        <w:br w:type="textWrapping"/>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b w:val="1"/>
          <w:bCs w:val="1"/>
          <w:rtl w:val="0"/>
        </w:rPr>
        <w:t xml:space="preserve">Azure – Azure App Service</w:t>
        <w:br w:type="textWrapping"/>
      </w:r>
      <w:r w:rsidDel="00000000" w:rsidR="00000000" w:rsidRPr="00000000">
        <w:rPr>
          <w:rtl w:val="0"/>
        </w:rPr>
        <w:t xml:space="preserve">Service d’hébergement pour applications web et API (C#, .NET, Node.js, Python, PHP, etc.) avec scaling automatique, déploiement continu (GitHub, Azure DevOps), gestion intégrée des certificats SSL et slots de déploiement (staging / production). Intégration native avec Azure AD pour l’authentification et avec d’autres services Azure (SQL Database, Storage).</w:t>
        <w:br w:type="textWrapping"/>
      </w:r>
    </w:p>
    <w:p w:rsidR="00000000" w:rsidDel="00000000" w:rsidP="00000000" w:rsidRDefault="00000000" w:rsidRPr="00000000" w14:paraId="00000016">
      <w:pPr>
        <w:numPr>
          <w:ilvl w:val="0"/>
          <w:numId w:val="3"/>
        </w:numPr>
        <w:spacing w:after="240" w:before="0" w:beforeAutospacing="0" w:lineRule="auto"/>
        <w:ind w:left="720" w:hanging="360"/>
      </w:pPr>
      <w:r w:rsidDel="00000000" w:rsidR="00000000" w:rsidRPr="00000000">
        <w:rPr>
          <w:b w:val="1"/>
          <w:bCs w:val="1"/>
          <w:rtl w:val="0"/>
        </w:rPr>
        <w:t xml:space="preserve">GCP – Google App Engine</w:t>
        <w:br w:type="textWrapping"/>
      </w:r>
      <w:r w:rsidDel="00000000" w:rsidR="00000000" w:rsidRPr="00000000">
        <w:rPr>
          <w:rtl w:val="0"/>
        </w:rPr>
        <w:t xml:space="preserve">Plateforme serverless pour déployer des applications sans gérer de machines virtuelles. Propose un environnement “Standard” très optimisé et un environnement “Flexible” plus configurable. App Engine gère automatiquement l’autoscaling, la haute disponibilité, le routage des versions (blue/green) et la facturation basée sur les ressources réellement consommées.</w:t>
      </w:r>
    </w:p>
    <w:p w:rsidR="00000000" w:rsidDel="00000000" w:rsidP="00000000" w:rsidRDefault="00000000" w:rsidRPr="00000000" w14:paraId="0000001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