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1E5" w:rsidRDefault="005D1316">
      <w:pPr>
        <w:pStyle w:val="a5"/>
      </w:pPr>
      <w:r>
        <w:rPr>
          <w:rFonts w:hint="eastAsia"/>
        </w:rPr>
        <w:t>升学“问”</w:t>
      </w:r>
      <w:r w:rsidR="007A341B">
        <w:rPr>
          <w:rFonts w:hint="eastAsia"/>
        </w:rPr>
        <w:t xml:space="preserve">  </w:t>
      </w:r>
      <w:r w:rsidR="007A341B">
        <w:rPr>
          <w:rFonts w:hint="eastAsia"/>
        </w:rPr>
        <w:t>产品构思</w:t>
      </w:r>
    </w:p>
    <w:p w:rsidR="003431E5" w:rsidRDefault="007A341B">
      <w:pPr>
        <w:pStyle w:val="1"/>
      </w:pPr>
      <w:r>
        <w:rPr>
          <w:rFonts w:hint="eastAsia"/>
        </w:rPr>
        <w:t>问题描述</w:t>
      </w:r>
    </w:p>
    <w:p w:rsidR="005D1316" w:rsidRDefault="005D1316" w:rsidP="005D1316">
      <w:pPr>
        <w:ind w:firstLineChars="200" w:firstLine="560"/>
        <w:rPr>
          <w:sz w:val="28"/>
          <w:szCs w:val="28"/>
        </w:rPr>
      </w:pPr>
      <w:r>
        <w:rPr>
          <w:rFonts w:hint="eastAsia"/>
          <w:sz w:val="28"/>
          <w:szCs w:val="28"/>
        </w:rPr>
        <w:t>对于现在社会上大多数高考学生而言，选学校专业是非常重要的，高考结束后，高三毕业生以及他们的家长根据高考成绩等等选择适合学生的</w:t>
      </w:r>
      <w:proofErr w:type="gramStart"/>
      <w:r>
        <w:rPr>
          <w:rFonts w:hint="eastAsia"/>
          <w:sz w:val="28"/>
          <w:szCs w:val="28"/>
        </w:rPr>
        <w:t>血学校</w:t>
      </w:r>
      <w:proofErr w:type="gramEnd"/>
      <w:r>
        <w:rPr>
          <w:rFonts w:hint="eastAsia"/>
          <w:sz w:val="28"/>
          <w:szCs w:val="28"/>
        </w:rPr>
        <w:t>和专业，而为他们自己和孩子选学校和专业，会存在以下几个问题：</w:t>
      </w:r>
    </w:p>
    <w:p w:rsidR="005D1316" w:rsidRDefault="005D1316" w:rsidP="005D1316">
      <w:pPr>
        <w:pStyle w:val="a7"/>
        <w:numPr>
          <w:ilvl w:val="0"/>
          <w:numId w:val="6"/>
        </w:numPr>
        <w:ind w:firstLineChars="0"/>
        <w:rPr>
          <w:sz w:val="28"/>
          <w:szCs w:val="28"/>
        </w:rPr>
      </w:pPr>
      <w:r>
        <w:rPr>
          <w:rFonts w:hint="eastAsia"/>
          <w:sz w:val="28"/>
          <w:szCs w:val="28"/>
        </w:rPr>
        <w:t>对于学校和专业不够了解</w:t>
      </w:r>
    </w:p>
    <w:p w:rsidR="005D1316" w:rsidRDefault="005D1316" w:rsidP="005D1316">
      <w:pPr>
        <w:pStyle w:val="a7"/>
        <w:numPr>
          <w:ilvl w:val="0"/>
          <w:numId w:val="6"/>
        </w:numPr>
        <w:ind w:firstLineChars="0"/>
        <w:rPr>
          <w:sz w:val="28"/>
          <w:szCs w:val="28"/>
        </w:rPr>
      </w:pPr>
      <w:r>
        <w:rPr>
          <w:rFonts w:hint="eastAsia"/>
          <w:sz w:val="28"/>
          <w:szCs w:val="28"/>
        </w:rPr>
        <w:t>对于高考政策不能及时知道</w:t>
      </w:r>
    </w:p>
    <w:p w:rsidR="005D1316" w:rsidRDefault="005D1316" w:rsidP="005D1316">
      <w:pPr>
        <w:pStyle w:val="a7"/>
        <w:numPr>
          <w:ilvl w:val="0"/>
          <w:numId w:val="6"/>
        </w:numPr>
        <w:ind w:firstLineChars="0"/>
        <w:rPr>
          <w:sz w:val="28"/>
          <w:szCs w:val="28"/>
        </w:rPr>
      </w:pPr>
      <w:r>
        <w:rPr>
          <w:rFonts w:hint="eastAsia"/>
          <w:sz w:val="28"/>
          <w:szCs w:val="28"/>
        </w:rPr>
        <w:t>对于所选学校的情况不够了解，对于所选专业的前景不够了解</w:t>
      </w:r>
    </w:p>
    <w:p w:rsidR="005D1316" w:rsidRPr="00180841" w:rsidRDefault="005D1316" w:rsidP="005D1316">
      <w:pPr>
        <w:pStyle w:val="a7"/>
        <w:numPr>
          <w:ilvl w:val="0"/>
          <w:numId w:val="6"/>
        </w:numPr>
        <w:ind w:firstLineChars="0"/>
        <w:rPr>
          <w:sz w:val="28"/>
          <w:szCs w:val="28"/>
        </w:rPr>
      </w:pPr>
      <w:r>
        <w:rPr>
          <w:rFonts w:hint="eastAsia"/>
          <w:sz w:val="28"/>
          <w:szCs w:val="28"/>
        </w:rPr>
        <w:t>对于大学的录取情况不够了解，是孩子与自己想去的大学失之交臂</w:t>
      </w:r>
    </w:p>
    <w:p w:rsidR="003431E5" w:rsidRPr="005D1316" w:rsidRDefault="003431E5"/>
    <w:p w:rsidR="003431E5" w:rsidRDefault="003431E5"/>
    <w:p w:rsidR="003431E5" w:rsidRDefault="007A341B">
      <w:pPr>
        <w:pStyle w:val="1"/>
      </w:pPr>
      <w:proofErr w:type="gramStart"/>
      <w:r>
        <w:rPr>
          <w:rFonts w:hint="eastAsia"/>
        </w:rPr>
        <w:t>产品愿景和</w:t>
      </w:r>
      <w:proofErr w:type="gramEnd"/>
      <w:r>
        <w:rPr>
          <w:rFonts w:hint="eastAsia"/>
        </w:rPr>
        <w:t>商业机会</w:t>
      </w:r>
    </w:p>
    <w:p w:rsidR="005D1316" w:rsidRDefault="005D1316" w:rsidP="005D1316">
      <w:pPr>
        <w:rPr>
          <w:b/>
          <w:sz w:val="28"/>
          <w:szCs w:val="28"/>
        </w:rPr>
      </w:pPr>
      <w:r>
        <w:rPr>
          <w:rFonts w:hint="eastAsia"/>
          <w:b/>
          <w:sz w:val="28"/>
          <w:szCs w:val="28"/>
        </w:rPr>
        <w:t>定位：</w:t>
      </w:r>
      <w:r>
        <w:rPr>
          <w:rFonts w:hint="eastAsia"/>
          <w:sz w:val="28"/>
          <w:szCs w:val="28"/>
        </w:rPr>
        <w:t>升学“问”为参加高考的学生查找目的院校和专业提供便利，为高考学生家长提供了解学校和专业的渠道；</w:t>
      </w:r>
    </w:p>
    <w:p w:rsidR="005D1316" w:rsidRDefault="005D1316" w:rsidP="005D1316">
      <w:pPr>
        <w:rPr>
          <w:b/>
          <w:sz w:val="28"/>
          <w:szCs w:val="28"/>
        </w:rPr>
      </w:pPr>
      <w:r>
        <w:rPr>
          <w:rFonts w:hint="eastAsia"/>
          <w:b/>
          <w:sz w:val="28"/>
          <w:szCs w:val="28"/>
        </w:rPr>
        <w:t>商业机会：</w:t>
      </w:r>
    </w:p>
    <w:p w:rsidR="005D1316" w:rsidRDefault="005D1316" w:rsidP="005D1316">
      <w:pPr>
        <w:pStyle w:val="a7"/>
        <w:numPr>
          <w:ilvl w:val="1"/>
          <w:numId w:val="2"/>
        </w:numPr>
        <w:ind w:firstLineChars="0"/>
        <w:rPr>
          <w:sz w:val="28"/>
          <w:szCs w:val="28"/>
        </w:rPr>
      </w:pPr>
      <w:r>
        <w:rPr>
          <w:rFonts w:hint="eastAsia"/>
          <w:sz w:val="28"/>
          <w:szCs w:val="28"/>
        </w:rPr>
        <w:t>用户群主要定位于全体高考学生以及学生家长；</w:t>
      </w:r>
    </w:p>
    <w:p w:rsidR="005D1316" w:rsidRPr="005F3B30" w:rsidRDefault="005D1316" w:rsidP="005D1316">
      <w:pPr>
        <w:pStyle w:val="a7"/>
        <w:numPr>
          <w:ilvl w:val="1"/>
          <w:numId w:val="2"/>
        </w:numPr>
        <w:ind w:firstLineChars="0"/>
        <w:rPr>
          <w:sz w:val="28"/>
          <w:szCs w:val="28"/>
        </w:rPr>
      </w:pPr>
      <w:r>
        <w:rPr>
          <w:rFonts w:hint="eastAsia"/>
          <w:sz w:val="28"/>
          <w:szCs w:val="28"/>
        </w:rPr>
        <w:t>在升学“问”平台上提供专门视频和电子书去帮助学生</w:t>
      </w:r>
    </w:p>
    <w:p w:rsidR="005D1316" w:rsidRDefault="005D1316" w:rsidP="005D1316">
      <w:pPr>
        <w:rPr>
          <w:b/>
          <w:sz w:val="28"/>
          <w:szCs w:val="28"/>
        </w:rPr>
      </w:pPr>
      <w:r>
        <w:rPr>
          <w:rFonts w:hint="eastAsia"/>
          <w:b/>
          <w:sz w:val="28"/>
          <w:szCs w:val="28"/>
        </w:rPr>
        <w:lastRenderedPageBreak/>
        <w:t>商业模式</w:t>
      </w:r>
    </w:p>
    <w:p w:rsidR="005D1316" w:rsidRPr="00DF25F4" w:rsidRDefault="005D1316" w:rsidP="005D1316">
      <w:pPr>
        <w:pStyle w:val="a7"/>
        <w:numPr>
          <w:ilvl w:val="0"/>
          <w:numId w:val="7"/>
        </w:numPr>
        <w:ind w:firstLineChars="0"/>
        <w:rPr>
          <w:sz w:val="28"/>
        </w:rPr>
      </w:pPr>
      <w:r w:rsidRPr="00DF25F4">
        <w:rPr>
          <w:rFonts w:hint="eastAsia"/>
          <w:sz w:val="28"/>
        </w:rPr>
        <w:t>通过售卖视频和电子书去获取收益</w:t>
      </w:r>
    </w:p>
    <w:p w:rsidR="005D1316" w:rsidRPr="00DF25F4" w:rsidRDefault="005D1316" w:rsidP="005D1316">
      <w:pPr>
        <w:pStyle w:val="a7"/>
        <w:numPr>
          <w:ilvl w:val="0"/>
          <w:numId w:val="7"/>
        </w:numPr>
        <w:ind w:firstLineChars="0"/>
        <w:rPr>
          <w:sz w:val="28"/>
        </w:rPr>
      </w:pPr>
      <w:r w:rsidRPr="00DF25F4">
        <w:rPr>
          <w:rFonts w:hint="eastAsia"/>
          <w:sz w:val="28"/>
        </w:rPr>
        <w:t>通过帮助学生及家长和高考咨询</w:t>
      </w:r>
      <w:r>
        <w:rPr>
          <w:rFonts w:hint="eastAsia"/>
          <w:sz w:val="28"/>
        </w:rPr>
        <w:t>提供渠道，赚取中介费</w:t>
      </w:r>
    </w:p>
    <w:p w:rsidR="003431E5" w:rsidRPr="005D1316" w:rsidRDefault="003431E5"/>
    <w:p w:rsidR="003431E5" w:rsidRDefault="007A341B">
      <w:pPr>
        <w:pStyle w:val="1"/>
      </w:pPr>
      <w:r>
        <w:rPr>
          <w:rFonts w:hint="eastAsia"/>
        </w:rPr>
        <w:t>用户分析</w:t>
      </w:r>
    </w:p>
    <w:p w:rsidR="005D1316" w:rsidRDefault="005D1316" w:rsidP="005D1316">
      <w:pPr>
        <w:rPr>
          <w:sz w:val="28"/>
          <w:szCs w:val="28"/>
        </w:rPr>
      </w:pPr>
      <w:r>
        <w:rPr>
          <w:rFonts w:hint="eastAsia"/>
          <w:sz w:val="28"/>
          <w:szCs w:val="28"/>
        </w:rPr>
        <w:t>本软件主要服务两类用户：</w:t>
      </w:r>
    </w:p>
    <w:p w:rsidR="005D1316" w:rsidRDefault="005D1316" w:rsidP="005D1316">
      <w:pPr>
        <w:pStyle w:val="a7"/>
        <w:widowControl/>
        <w:numPr>
          <w:ilvl w:val="0"/>
          <w:numId w:val="4"/>
        </w:numPr>
        <w:spacing w:line="360" w:lineRule="auto"/>
        <w:ind w:firstLineChars="0"/>
        <w:rPr>
          <w:sz w:val="28"/>
          <w:szCs w:val="28"/>
        </w:rPr>
      </w:pPr>
      <w:r>
        <w:rPr>
          <w:rFonts w:hint="eastAsia"/>
          <w:sz w:val="28"/>
          <w:szCs w:val="28"/>
        </w:rPr>
        <w:t>高考学生或学生家长</w:t>
      </w:r>
    </w:p>
    <w:p w:rsidR="005D1316" w:rsidRDefault="005D1316" w:rsidP="005D1316">
      <w:pPr>
        <w:pStyle w:val="a7"/>
        <w:widowControl/>
        <w:numPr>
          <w:ilvl w:val="1"/>
          <w:numId w:val="4"/>
        </w:numPr>
        <w:spacing w:line="360" w:lineRule="auto"/>
        <w:ind w:firstLineChars="0"/>
        <w:rPr>
          <w:sz w:val="28"/>
          <w:szCs w:val="28"/>
        </w:rPr>
      </w:pPr>
      <w:r>
        <w:rPr>
          <w:rFonts w:hint="eastAsia"/>
          <w:sz w:val="28"/>
          <w:szCs w:val="28"/>
        </w:rPr>
        <w:t>愿望：</w:t>
      </w:r>
      <w:r w:rsidRPr="003F26D4">
        <w:rPr>
          <w:rFonts w:hint="eastAsia"/>
          <w:sz w:val="28"/>
          <w:szCs w:val="28"/>
        </w:rPr>
        <w:t>能快速敏捷地找到适合自己</w:t>
      </w:r>
      <w:r>
        <w:rPr>
          <w:rFonts w:hint="eastAsia"/>
          <w:sz w:val="28"/>
          <w:szCs w:val="28"/>
        </w:rPr>
        <w:t>或</w:t>
      </w:r>
      <w:r w:rsidRPr="003F26D4">
        <w:rPr>
          <w:rFonts w:hint="eastAsia"/>
          <w:sz w:val="28"/>
          <w:szCs w:val="28"/>
        </w:rPr>
        <w:t>孩子的专业及大学</w:t>
      </w:r>
      <w:r>
        <w:rPr>
          <w:rFonts w:hint="eastAsia"/>
          <w:sz w:val="28"/>
          <w:szCs w:val="28"/>
        </w:rPr>
        <w:t>；</w:t>
      </w:r>
    </w:p>
    <w:p w:rsidR="005D1316" w:rsidRDefault="005D1316" w:rsidP="005D1316">
      <w:pPr>
        <w:pStyle w:val="a7"/>
        <w:widowControl/>
        <w:numPr>
          <w:ilvl w:val="1"/>
          <w:numId w:val="4"/>
        </w:numPr>
        <w:spacing w:line="360" w:lineRule="auto"/>
        <w:ind w:firstLineChars="0"/>
        <w:rPr>
          <w:sz w:val="28"/>
          <w:szCs w:val="28"/>
        </w:rPr>
      </w:pPr>
      <w:r>
        <w:rPr>
          <w:rFonts w:hint="eastAsia"/>
          <w:sz w:val="28"/>
          <w:szCs w:val="28"/>
        </w:rPr>
        <w:t>消费观念：购买视频或电子书，通过该平台和专家进行沟通；</w:t>
      </w:r>
      <w:r>
        <w:rPr>
          <w:rFonts w:hint="eastAsia"/>
          <w:sz w:val="28"/>
          <w:szCs w:val="28"/>
        </w:rPr>
        <w:t xml:space="preserve"> </w:t>
      </w:r>
    </w:p>
    <w:p w:rsidR="005D1316" w:rsidRDefault="005D1316" w:rsidP="005D1316">
      <w:pPr>
        <w:pStyle w:val="a7"/>
        <w:widowControl/>
        <w:numPr>
          <w:ilvl w:val="1"/>
          <w:numId w:val="4"/>
        </w:numPr>
        <w:spacing w:line="360" w:lineRule="auto"/>
        <w:ind w:firstLineChars="0"/>
        <w:rPr>
          <w:sz w:val="28"/>
          <w:szCs w:val="28"/>
        </w:rPr>
      </w:pPr>
      <w:r>
        <w:rPr>
          <w:rFonts w:hint="eastAsia"/>
          <w:sz w:val="28"/>
          <w:szCs w:val="28"/>
        </w:rPr>
        <w:t>计算机能力：熟练使用各种软件；</w:t>
      </w:r>
    </w:p>
    <w:p w:rsidR="005D1316" w:rsidRDefault="005D1316" w:rsidP="005D1316">
      <w:pPr>
        <w:pStyle w:val="a7"/>
        <w:widowControl/>
        <w:numPr>
          <w:ilvl w:val="1"/>
          <w:numId w:val="4"/>
        </w:numPr>
        <w:spacing w:line="360" w:lineRule="auto"/>
        <w:ind w:firstLineChars="0"/>
        <w:rPr>
          <w:sz w:val="28"/>
          <w:szCs w:val="28"/>
        </w:rPr>
      </w:pPr>
      <w:r>
        <w:rPr>
          <w:rFonts w:hint="eastAsia"/>
          <w:sz w:val="28"/>
          <w:szCs w:val="28"/>
        </w:rPr>
        <w:t>其它：闲暇时刻关注高考情况；</w:t>
      </w:r>
    </w:p>
    <w:p w:rsidR="005D1316" w:rsidRPr="009E39A5" w:rsidRDefault="005D1316" w:rsidP="005D1316">
      <w:pPr>
        <w:pStyle w:val="a7"/>
        <w:widowControl/>
        <w:numPr>
          <w:ilvl w:val="0"/>
          <w:numId w:val="4"/>
        </w:numPr>
        <w:spacing w:line="360" w:lineRule="auto"/>
        <w:ind w:firstLineChars="0"/>
        <w:rPr>
          <w:sz w:val="28"/>
          <w:szCs w:val="28"/>
        </w:rPr>
      </w:pPr>
      <w:r w:rsidRPr="003F26D4">
        <w:rPr>
          <w:rFonts w:hint="eastAsia"/>
          <w:sz w:val="28"/>
          <w:szCs w:val="28"/>
        </w:rPr>
        <w:t>在产品平台上出售视频的教育咨询机构：</w:t>
      </w:r>
    </w:p>
    <w:p w:rsidR="005D1316" w:rsidRDefault="005D1316" w:rsidP="005D1316">
      <w:pPr>
        <w:pStyle w:val="a7"/>
        <w:widowControl/>
        <w:numPr>
          <w:ilvl w:val="0"/>
          <w:numId w:val="8"/>
        </w:numPr>
        <w:spacing w:line="360" w:lineRule="auto"/>
        <w:ind w:firstLineChars="0"/>
        <w:rPr>
          <w:sz w:val="28"/>
          <w:szCs w:val="28"/>
        </w:rPr>
      </w:pPr>
      <w:r w:rsidRPr="009E39A5">
        <w:rPr>
          <w:rFonts w:hint="eastAsia"/>
          <w:sz w:val="28"/>
          <w:szCs w:val="28"/>
        </w:rPr>
        <w:t>痛处：</w:t>
      </w:r>
      <w:r>
        <w:rPr>
          <w:rFonts w:hint="eastAsia"/>
          <w:sz w:val="28"/>
          <w:szCs w:val="28"/>
        </w:rPr>
        <w:t>教育咨询机构</w:t>
      </w:r>
      <w:r w:rsidRPr="009E39A5">
        <w:rPr>
          <w:rFonts w:hint="eastAsia"/>
          <w:sz w:val="28"/>
          <w:szCs w:val="28"/>
        </w:rPr>
        <w:t>已饱和、竞争激烈</w:t>
      </w:r>
      <w:r>
        <w:rPr>
          <w:rFonts w:hint="eastAsia"/>
          <w:sz w:val="28"/>
          <w:szCs w:val="28"/>
        </w:rPr>
        <w:t>，而且网上有很多免费的课程资源</w:t>
      </w:r>
      <w:r w:rsidRPr="009E39A5">
        <w:rPr>
          <w:rFonts w:hint="eastAsia"/>
          <w:sz w:val="28"/>
          <w:szCs w:val="28"/>
        </w:rPr>
        <w:t>；</w:t>
      </w:r>
    </w:p>
    <w:p w:rsidR="005D1316" w:rsidRDefault="005D1316" w:rsidP="005D1316">
      <w:pPr>
        <w:pStyle w:val="a7"/>
        <w:widowControl/>
        <w:numPr>
          <w:ilvl w:val="0"/>
          <w:numId w:val="8"/>
        </w:numPr>
        <w:spacing w:line="360" w:lineRule="auto"/>
        <w:ind w:firstLineChars="0"/>
        <w:rPr>
          <w:sz w:val="28"/>
          <w:szCs w:val="28"/>
        </w:rPr>
      </w:pPr>
      <w:r>
        <w:rPr>
          <w:rFonts w:hint="eastAsia"/>
          <w:sz w:val="28"/>
          <w:szCs w:val="28"/>
        </w:rPr>
        <w:t>优势：视频和电子书比网上免费的版本更加具有权威性和更加真实有效；</w:t>
      </w:r>
    </w:p>
    <w:p w:rsidR="003431E5" w:rsidRPr="005D1316" w:rsidRDefault="003431E5"/>
    <w:p w:rsidR="003431E5" w:rsidRDefault="003431E5"/>
    <w:p w:rsidR="003431E5" w:rsidRDefault="007A341B">
      <w:pPr>
        <w:pStyle w:val="1"/>
      </w:pPr>
      <w:r>
        <w:rPr>
          <w:rFonts w:hint="eastAsia"/>
        </w:rPr>
        <w:t>技术分析</w:t>
      </w:r>
    </w:p>
    <w:p w:rsidR="005D1316" w:rsidRDefault="005D1316" w:rsidP="005D1316">
      <w:pPr>
        <w:pStyle w:val="a3"/>
      </w:pPr>
      <w:r>
        <w:rPr>
          <w:rFonts w:hint="eastAsia"/>
        </w:rPr>
        <w:t>采用的技术架构</w:t>
      </w:r>
    </w:p>
    <w:p w:rsidR="005D1316" w:rsidRPr="00187FD7" w:rsidRDefault="005D1316" w:rsidP="005D1316">
      <w:pPr>
        <w:ind w:firstLine="420"/>
        <w:rPr>
          <w:sz w:val="28"/>
          <w:szCs w:val="28"/>
        </w:rPr>
      </w:pPr>
      <w:r w:rsidRPr="00187FD7">
        <w:rPr>
          <w:rFonts w:hint="eastAsia"/>
          <w:sz w:val="28"/>
          <w:szCs w:val="28"/>
        </w:rPr>
        <w:t>以基于</w:t>
      </w:r>
      <w:r>
        <w:rPr>
          <w:rFonts w:hint="eastAsia"/>
          <w:sz w:val="28"/>
          <w:szCs w:val="28"/>
        </w:rPr>
        <w:t>手机软件的方式提供服务</w:t>
      </w:r>
      <w:r w:rsidRPr="00187FD7">
        <w:rPr>
          <w:rFonts w:hint="eastAsia"/>
          <w:sz w:val="28"/>
          <w:szCs w:val="28"/>
        </w:rPr>
        <w:t>。前端技术主要采用</w:t>
      </w:r>
      <w:r>
        <w:rPr>
          <w:rFonts w:hint="eastAsia"/>
          <w:sz w:val="28"/>
          <w:szCs w:val="28"/>
        </w:rPr>
        <w:t>Android</w:t>
      </w:r>
      <w:r w:rsidRPr="00187FD7">
        <w:rPr>
          <w:rFonts w:hint="eastAsia"/>
          <w:sz w:val="28"/>
          <w:szCs w:val="28"/>
        </w:rPr>
        <w:t>，后</w:t>
      </w:r>
      <w:r w:rsidRPr="00187FD7">
        <w:rPr>
          <w:rFonts w:hint="eastAsia"/>
          <w:sz w:val="28"/>
          <w:szCs w:val="28"/>
        </w:rPr>
        <w:lastRenderedPageBreak/>
        <w:t>端技术采用</w:t>
      </w:r>
      <w:r>
        <w:rPr>
          <w:rFonts w:hint="eastAsia"/>
          <w:sz w:val="28"/>
          <w:szCs w:val="28"/>
        </w:rPr>
        <w:t>Java</w:t>
      </w:r>
      <w:r>
        <w:rPr>
          <w:rFonts w:hint="eastAsia"/>
          <w:sz w:val="28"/>
          <w:szCs w:val="28"/>
        </w:rPr>
        <w:t>实现和数据库的连接</w:t>
      </w:r>
      <w:r w:rsidRPr="00187FD7">
        <w:rPr>
          <w:rFonts w:hint="eastAsia"/>
          <w:sz w:val="28"/>
          <w:szCs w:val="28"/>
        </w:rPr>
        <w:t>；</w:t>
      </w:r>
    </w:p>
    <w:p w:rsidR="005D1316" w:rsidRDefault="005D1316" w:rsidP="005D1316">
      <w:pPr>
        <w:pStyle w:val="a3"/>
      </w:pPr>
      <w:r>
        <w:rPr>
          <w:rFonts w:hint="eastAsia"/>
        </w:rPr>
        <w:t>平台</w:t>
      </w:r>
    </w:p>
    <w:p w:rsidR="005D1316" w:rsidRPr="00187FD7" w:rsidRDefault="005D1316" w:rsidP="005D1316">
      <w:pPr>
        <w:rPr>
          <w:sz w:val="28"/>
          <w:szCs w:val="28"/>
        </w:rPr>
      </w:pPr>
      <w:r w:rsidRPr="00187FD7">
        <w:rPr>
          <w:rFonts w:hint="eastAsia"/>
          <w:sz w:val="28"/>
          <w:szCs w:val="28"/>
        </w:rPr>
        <w:tab/>
      </w:r>
      <w:r>
        <w:rPr>
          <w:rFonts w:hint="eastAsia"/>
          <w:sz w:val="28"/>
          <w:szCs w:val="28"/>
        </w:rPr>
        <w:t>早期阶段采用免费的方式，使用一年之后开始转向收费方式</w:t>
      </w:r>
      <w:r w:rsidRPr="00187FD7">
        <w:rPr>
          <w:rFonts w:hint="eastAsia"/>
          <w:sz w:val="28"/>
          <w:szCs w:val="28"/>
        </w:rPr>
        <w:t>；</w:t>
      </w:r>
    </w:p>
    <w:p w:rsidR="005D1316" w:rsidRDefault="005D1316" w:rsidP="005D1316">
      <w:pPr>
        <w:pStyle w:val="a3"/>
      </w:pPr>
      <w:r>
        <w:rPr>
          <w:rFonts w:hint="eastAsia"/>
        </w:rPr>
        <w:t>软硬件、网络支持</w:t>
      </w:r>
    </w:p>
    <w:p w:rsidR="005D1316" w:rsidRPr="00187FD7" w:rsidRDefault="005D1316" w:rsidP="005D1316">
      <w:pPr>
        <w:ind w:firstLine="420"/>
        <w:rPr>
          <w:sz w:val="28"/>
          <w:szCs w:val="28"/>
        </w:rPr>
      </w:pPr>
      <w:r w:rsidRPr="00187FD7">
        <w:rPr>
          <w:rFonts w:hint="eastAsia"/>
          <w:sz w:val="28"/>
          <w:szCs w:val="28"/>
        </w:rPr>
        <w:t>由于所选支撑平台均是强大的服务商，能满足早期的需求，无需额外的支持；</w:t>
      </w:r>
    </w:p>
    <w:p w:rsidR="005D1316" w:rsidRDefault="005D1316" w:rsidP="005D1316">
      <w:pPr>
        <w:pStyle w:val="a3"/>
      </w:pPr>
      <w:r>
        <w:rPr>
          <w:rFonts w:hint="eastAsia"/>
        </w:rPr>
        <w:t>技术难点</w:t>
      </w:r>
    </w:p>
    <w:p w:rsidR="005D1316" w:rsidRPr="00187FD7" w:rsidRDefault="005D1316" w:rsidP="005D1316">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数据库链接次数过多时会出现连接超出限制的错误；界面跳转以及界面的现实会出现时差，数据显示有时间问题；</w:t>
      </w:r>
    </w:p>
    <w:p w:rsidR="003431E5" w:rsidRPr="005D1316" w:rsidRDefault="003431E5"/>
    <w:p w:rsidR="003431E5" w:rsidRDefault="003431E5"/>
    <w:p w:rsidR="003431E5" w:rsidRDefault="007A341B">
      <w:pPr>
        <w:pStyle w:val="1"/>
      </w:pPr>
      <w:r>
        <w:rPr>
          <w:rFonts w:hint="eastAsia"/>
        </w:rPr>
        <w:t>资源需求估计</w:t>
      </w:r>
    </w:p>
    <w:p w:rsidR="005D1316" w:rsidRDefault="005D1316" w:rsidP="005D1316">
      <w:pPr>
        <w:pStyle w:val="a3"/>
      </w:pPr>
      <w:r>
        <w:rPr>
          <w:rFonts w:hint="eastAsia"/>
        </w:rPr>
        <w:t>人员</w:t>
      </w:r>
    </w:p>
    <w:p w:rsidR="005D1316" w:rsidRDefault="005D1316" w:rsidP="005D1316">
      <w:pPr>
        <w:ind w:leftChars="200" w:left="420"/>
        <w:rPr>
          <w:sz w:val="28"/>
          <w:szCs w:val="28"/>
        </w:rPr>
      </w:pPr>
      <w:r>
        <w:rPr>
          <w:rFonts w:hint="eastAsia"/>
          <w:sz w:val="28"/>
          <w:szCs w:val="28"/>
        </w:rPr>
        <w:t>产品经理：依据本产品的商业背景和定位，吸取教育咨询机构的经验，结合用户特征，设计符合高考学生的选学校和专业的产品。</w:t>
      </w:r>
    </w:p>
    <w:p w:rsidR="005D1316" w:rsidRDefault="005D1316" w:rsidP="005D1316">
      <w:pPr>
        <w:ind w:leftChars="200" w:left="420"/>
        <w:rPr>
          <w:sz w:val="28"/>
          <w:szCs w:val="28"/>
        </w:rPr>
      </w:pPr>
      <w:r>
        <w:rPr>
          <w:rFonts w:hint="eastAsia"/>
          <w:sz w:val="28"/>
          <w:szCs w:val="28"/>
        </w:rPr>
        <w:t>IT</w:t>
      </w:r>
      <w:r>
        <w:rPr>
          <w:rFonts w:hint="eastAsia"/>
          <w:sz w:val="28"/>
          <w:szCs w:val="28"/>
        </w:rPr>
        <w:t>技术专家：快速架构和实现产品，同时确保对未来快速变化的学校和专业的情况的了解和变更。</w:t>
      </w:r>
    </w:p>
    <w:p w:rsidR="005D1316" w:rsidRDefault="005D1316" w:rsidP="005D1316">
      <w:pPr>
        <w:ind w:leftChars="200" w:left="420"/>
        <w:rPr>
          <w:sz w:val="28"/>
          <w:szCs w:val="28"/>
        </w:rPr>
      </w:pPr>
      <w:r>
        <w:rPr>
          <w:rFonts w:hint="eastAsia"/>
          <w:sz w:val="28"/>
          <w:szCs w:val="28"/>
        </w:rPr>
        <w:t>学生和学生家长代表：有高考选择学校和专业经验的学生和学生家长帮助分析学生和学生家长的需求和期望；</w:t>
      </w:r>
    </w:p>
    <w:p w:rsidR="005D1316" w:rsidRDefault="005D1316" w:rsidP="005D1316">
      <w:pPr>
        <w:ind w:leftChars="200" w:left="420"/>
      </w:pPr>
      <w:r>
        <w:rPr>
          <w:rFonts w:hint="eastAsia"/>
          <w:sz w:val="28"/>
          <w:szCs w:val="28"/>
        </w:rPr>
        <w:t>商家代表：主要售卖教育课程和资料的教育咨询机构，帮助分析</w:t>
      </w:r>
      <w:r>
        <w:rPr>
          <w:rFonts w:hint="eastAsia"/>
          <w:sz w:val="28"/>
          <w:szCs w:val="28"/>
        </w:rPr>
        <w:lastRenderedPageBreak/>
        <w:t>商家需求、期望等；</w:t>
      </w:r>
    </w:p>
    <w:p w:rsidR="005D1316" w:rsidRDefault="005D1316" w:rsidP="005D1316">
      <w:pPr>
        <w:pStyle w:val="a3"/>
      </w:pPr>
      <w:r>
        <w:rPr>
          <w:rFonts w:hint="eastAsia"/>
        </w:rPr>
        <w:t>资金</w:t>
      </w:r>
    </w:p>
    <w:p w:rsidR="005D1316" w:rsidRDefault="005D1316" w:rsidP="005D1316">
      <w:pPr>
        <w:ind w:firstLine="420"/>
        <w:rPr>
          <w:sz w:val="28"/>
          <w:szCs w:val="28"/>
        </w:rPr>
      </w:pPr>
      <w:r>
        <w:rPr>
          <w:rFonts w:hint="eastAsia"/>
          <w:sz w:val="28"/>
          <w:szCs w:val="28"/>
        </w:rPr>
        <w:t>产品验证阶段前暂无需要。完成产品验证后，需要资金集中快速完成全国学校的数据库使用和宣传推广；</w:t>
      </w:r>
    </w:p>
    <w:p w:rsidR="005D1316" w:rsidRDefault="005D1316" w:rsidP="005D1316">
      <w:pPr>
        <w:pStyle w:val="a3"/>
      </w:pPr>
      <w:r>
        <w:rPr>
          <w:rFonts w:hint="eastAsia"/>
        </w:rPr>
        <w:t>设备</w:t>
      </w:r>
    </w:p>
    <w:p w:rsidR="005D1316" w:rsidRDefault="005D1316" w:rsidP="005D1316">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5D1316" w:rsidRDefault="005D1316" w:rsidP="005D1316">
      <w:pPr>
        <w:pStyle w:val="a3"/>
      </w:pPr>
      <w:r>
        <w:rPr>
          <w:rFonts w:hint="eastAsia"/>
        </w:rPr>
        <w:t>设施</w:t>
      </w:r>
    </w:p>
    <w:p w:rsidR="005D1316" w:rsidRDefault="005D1316" w:rsidP="005D1316">
      <w:pPr>
        <w:rPr>
          <w:sz w:val="28"/>
          <w:szCs w:val="28"/>
        </w:rPr>
      </w:pPr>
      <w:r>
        <w:rPr>
          <w:rFonts w:hint="eastAsia"/>
          <w:sz w:val="28"/>
          <w:szCs w:val="28"/>
        </w:rPr>
        <w:tab/>
        <w:t>10</w:t>
      </w:r>
      <w:r>
        <w:rPr>
          <w:rFonts w:hint="eastAsia"/>
          <w:sz w:val="28"/>
          <w:szCs w:val="28"/>
        </w:rPr>
        <w:t>平米以内的固定工作场地；</w:t>
      </w:r>
    </w:p>
    <w:p w:rsidR="003431E5" w:rsidRPr="005D1316" w:rsidRDefault="003431E5"/>
    <w:p w:rsidR="003431E5" w:rsidRDefault="003431E5"/>
    <w:p w:rsidR="003431E5" w:rsidRDefault="007A341B">
      <w:pPr>
        <w:pStyle w:val="1"/>
      </w:pPr>
      <w:r>
        <w:rPr>
          <w:rFonts w:hint="eastAsia"/>
        </w:rPr>
        <w:t>风险分析</w:t>
      </w:r>
    </w:p>
    <w:tbl>
      <w:tblPr>
        <w:tblW w:w="9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25"/>
        <w:gridCol w:w="1313"/>
        <w:gridCol w:w="6769"/>
        <w:gridCol w:w="1189"/>
      </w:tblGrid>
      <w:tr w:rsidR="005D1316" w:rsidTr="005D1316">
        <w:trPr>
          <w:trHeight w:val="490"/>
        </w:trPr>
        <w:tc>
          <w:tcPr>
            <w:tcW w:w="425" w:type="dxa"/>
          </w:tcPr>
          <w:p w:rsidR="005D1316" w:rsidRDefault="005D1316" w:rsidP="00A853B3">
            <w:pPr>
              <w:ind w:right="39"/>
              <w:rPr>
                <w:rFonts w:hAnsi="宋体"/>
                <w:b/>
                <w:bCs/>
                <w:szCs w:val="21"/>
              </w:rPr>
            </w:pPr>
            <w:r>
              <w:rPr>
                <w:rFonts w:hAnsi="宋体" w:hint="eastAsia"/>
                <w:b/>
                <w:bCs/>
                <w:szCs w:val="21"/>
              </w:rPr>
              <w:t>编号</w:t>
            </w:r>
          </w:p>
        </w:tc>
        <w:tc>
          <w:tcPr>
            <w:tcW w:w="1313" w:type="dxa"/>
          </w:tcPr>
          <w:p w:rsidR="005D1316" w:rsidRDefault="005D1316" w:rsidP="00A853B3">
            <w:pPr>
              <w:ind w:right="39"/>
              <w:rPr>
                <w:rFonts w:hAnsi="宋体"/>
                <w:b/>
                <w:bCs/>
                <w:szCs w:val="21"/>
              </w:rPr>
            </w:pPr>
            <w:r>
              <w:rPr>
                <w:rFonts w:hAnsi="宋体" w:hint="eastAsia"/>
                <w:b/>
                <w:bCs/>
                <w:szCs w:val="21"/>
              </w:rPr>
              <w:t>事件描述</w:t>
            </w:r>
          </w:p>
        </w:tc>
        <w:tc>
          <w:tcPr>
            <w:tcW w:w="6769" w:type="dxa"/>
          </w:tcPr>
          <w:p w:rsidR="005D1316" w:rsidRDefault="005D1316" w:rsidP="00A853B3">
            <w:pPr>
              <w:ind w:right="39"/>
              <w:rPr>
                <w:rFonts w:hAnsi="宋体"/>
                <w:b/>
                <w:bCs/>
                <w:szCs w:val="21"/>
              </w:rPr>
            </w:pPr>
            <w:r>
              <w:rPr>
                <w:rFonts w:hAnsi="宋体" w:hint="eastAsia"/>
                <w:b/>
                <w:bCs/>
                <w:szCs w:val="21"/>
              </w:rPr>
              <w:t>根本原因</w:t>
            </w:r>
          </w:p>
        </w:tc>
        <w:tc>
          <w:tcPr>
            <w:tcW w:w="1189" w:type="dxa"/>
          </w:tcPr>
          <w:p w:rsidR="005D1316" w:rsidRDefault="005D1316" w:rsidP="00A853B3">
            <w:pPr>
              <w:ind w:right="39"/>
              <w:rPr>
                <w:rFonts w:hAnsi="宋体"/>
                <w:b/>
                <w:bCs/>
                <w:szCs w:val="21"/>
              </w:rPr>
            </w:pPr>
            <w:r>
              <w:rPr>
                <w:rFonts w:hAnsi="宋体" w:hint="eastAsia"/>
                <w:b/>
                <w:bCs/>
                <w:szCs w:val="21"/>
              </w:rPr>
              <w:t>类型</w:t>
            </w:r>
          </w:p>
        </w:tc>
      </w:tr>
      <w:tr w:rsidR="005D1316" w:rsidTr="005D1316">
        <w:trPr>
          <w:trHeight w:val="245"/>
        </w:trPr>
        <w:tc>
          <w:tcPr>
            <w:tcW w:w="425" w:type="dxa"/>
          </w:tcPr>
          <w:p w:rsidR="005D1316" w:rsidRDefault="005D1316" w:rsidP="00A853B3">
            <w:pPr>
              <w:ind w:right="39"/>
              <w:rPr>
                <w:rFonts w:hAnsi="宋体"/>
                <w:bCs/>
                <w:color w:val="000000"/>
                <w:szCs w:val="21"/>
              </w:rPr>
            </w:pPr>
            <w:r>
              <w:rPr>
                <w:rFonts w:hAnsi="宋体" w:hint="eastAsia"/>
                <w:bCs/>
                <w:color w:val="000000"/>
                <w:szCs w:val="21"/>
              </w:rPr>
              <w:t>R1</w:t>
            </w:r>
          </w:p>
        </w:tc>
        <w:tc>
          <w:tcPr>
            <w:tcW w:w="1313" w:type="dxa"/>
          </w:tcPr>
          <w:p w:rsidR="005D1316" w:rsidRDefault="005D1316" w:rsidP="00A853B3">
            <w:pPr>
              <w:ind w:right="39"/>
              <w:rPr>
                <w:rFonts w:hAnsi="宋体"/>
                <w:bCs/>
                <w:color w:val="000000"/>
                <w:szCs w:val="21"/>
              </w:rPr>
            </w:pPr>
            <w:r>
              <w:rPr>
                <w:rFonts w:hAnsi="宋体" w:hint="eastAsia"/>
                <w:bCs/>
                <w:color w:val="000000"/>
                <w:szCs w:val="21"/>
              </w:rPr>
              <w:t>学生认可度不高</w:t>
            </w:r>
          </w:p>
        </w:tc>
        <w:tc>
          <w:tcPr>
            <w:tcW w:w="6769" w:type="dxa"/>
          </w:tcPr>
          <w:p w:rsidR="005D1316" w:rsidRDefault="005D1316" w:rsidP="00A853B3">
            <w:pPr>
              <w:ind w:right="39"/>
              <w:rPr>
                <w:rFonts w:hAnsi="宋体"/>
                <w:bCs/>
                <w:color w:val="000000"/>
                <w:szCs w:val="21"/>
              </w:rPr>
            </w:pPr>
            <w:r>
              <w:rPr>
                <w:rFonts w:hAnsi="宋体" w:hint="eastAsia"/>
                <w:bCs/>
                <w:color w:val="000000"/>
                <w:szCs w:val="21"/>
              </w:rPr>
              <w:t>没有足够区别于</w:t>
            </w:r>
            <w:proofErr w:type="gramStart"/>
            <w:r>
              <w:rPr>
                <w:rFonts w:hAnsi="宋体" w:hint="eastAsia"/>
                <w:bCs/>
                <w:color w:val="000000"/>
                <w:szCs w:val="21"/>
              </w:rPr>
              <w:t>学生本地</w:t>
            </w:r>
            <w:proofErr w:type="gramEnd"/>
            <w:r>
              <w:rPr>
                <w:rFonts w:hAnsi="宋体" w:hint="eastAsia"/>
                <w:bCs/>
                <w:color w:val="000000"/>
                <w:szCs w:val="21"/>
              </w:rPr>
              <w:t>选报学校的咨询公司的吸引力</w:t>
            </w:r>
          </w:p>
        </w:tc>
        <w:tc>
          <w:tcPr>
            <w:tcW w:w="1189" w:type="dxa"/>
          </w:tcPr>
          <w:p w:rsidR="005D1316" w:rsidRDefault="005D1316" w:rsidP="00A853B3">
            <w:pPr>
              <w:ind w:right="39"/>
              <w:rPr>
                <w:rFonts w:hAnsi="宋体"/>
                <w:bCs/>
                <w:color w:val="000000"/>
                <w:szCs w:val="21"/>
              </w:rPr>
            </w:pPr>
            <w:r>
              <w:rPr>
                <w:rFonts w:hAnsi="宋体" w:hint="eastAsia"/>
                <w:bCs/>
                <w:color w:val="000000"/>
                <w:szCs w:val="21"/>
              </w:rPr>
              <w:t>商业风险</w:t>
            </w:r>
          </w:p>
        </w:tc>
      </w:tr>
      <w:tr w:rsidR="005D1316" w:rsidTr="005D1316">
        <w:trPr>
          <w:trHeight w:val="245"/>
        </w:trPr>
        <w:tc>
          <w:tcPr>
            <w:tcW w:w="425" w:type="dxa"/>
          </w:tcPr>
          <w:p w:rsidR="005D1316" w:rsidRDefault="005D1316" w:rsidP="00A853B3">
            <w:pPr>
              <w:ind w:right="39"/>
              <w:rPr>
                <w:rFonts w:hAnsi="宋体"/>
                <w:bCs/>
                <w:color w:val="000000"/>
                <w:szCs w:val="21"/>
              </w:rPr>
            </w:pPr>
            <w:r>
              <w:rPr>
                <w:rFonts w:hAnsi="宋体" w:hint="eastAsia"/>
                <w:bCs/>
                <w:color w:val="000000"/>
                <w:szCs w:val="21"/>
              </w:rPr>
              <w:t>R2</w:t>
            </w:r>
          </w:p>
        </w:tc>
        <w:tc>
          <w:tcPr>
            <w:tcW w:w="1313" w:type="dxa"/>
          </w:tcPr>
          <w:p w:rsidR="005D1316" w:rsidRDefault="005D1316" w:rsidP="00A853B3">
            <w:pPr>
              <w:ind w:right="39"/>
              <w:rPr>
                <w:rFonts w:hAnsi="宋体"/>
                <w:bCs/>
                <w:color w:val="000000"/>
                <w:szCs w:val="21"/>
              </w:rPr>
            </w:pPr>
            <w:r>
              <w:rPr>
                <w:rFonts w:hAnsi="宋体" w:hint="eastAsia"/>
                <w:bCs/>
                <w:color w:val="000000"/>
                <w:szCs w:val="21"/>
              </w:rPr>
              <w:t>商家参与度不高</w:t>
            </w:r>
          </w:p>
        </w:tc>
        <w:tc>
          <w:tcPr>
            <w:tcW w:w="6769" w:type="dxa"/>
          </w:tcPr>
          <w:p w:rsidR="005D1316" w:rsidRDefault="005D1316" w:rsidP="00A853B3">
            <w:pPr>
              <w:ind w:right="39"/>
              <w:rPr>
                <w:rFonts w:hAnsi="宋体"/>
                <w:bCs/>
                <w:color w:val="000000"/>
                <w:szCs w:val="21"/>
              </w:rPr>
            </w:pPr>
            <w:r>
              <w:rPr>
                <w:rFonts w:hAnsi="宋体" w:hint="eastAsia"/>
                <w:bCs/>
                <w:color w:val="000000"/>
                <w:szCs w:val="21"/>
              </w:rPr>
              <w:t>商家对软件的了解不够、信心不足，及需要做一定的配合缺乏意愿</w:t>
            </w:r>
          </w:p>
        </w:tc>
        <w:tc>
          <w:tcPr>
            <w:tcW w:w="1189" w:type="dxa"/>
          </w:tcPr>
          <w:p w:rsidR="005D1316" w:rsidRDefault="005D1316" w:rsidP="00A853B3">
            <w:pPr>
              <w:ind w:right="39"/>
              <w:rPr>
                <w:rFonts w:hAnsi="宋体"/>
                <w:bCs/>
                <w:color w:val="000000"/>
                <w:szCs w:val="21"/>
              </w:rPr>
            </w:pPr>
            <w:r>
              <w:rPr>
                <w:rFonts w:hAnsi="宋体" w:hint="eastAsia"/>
                <w:bCs/>
                <w:color w:val="000000"/>
                <w:szCs w:val="21"/>
              </w:rPr>
              <w:t>用户风险</w:t>
            </w:r>
          </w:p>
        </w:tc>
      </w:tr>
      <w:tr w:rsidR="005D1316" w:rsidTr="005D1316">
        <w:trPr>
          <w:trHeight w:val="518"/>
        </w:trPr>
        <w:tc>
          <w:tcPr>
            <w:tcW w:w="425" w:type="dxa"/>
          </w:tcPr>
          <w:p w:rsidR="005D1316" w:rsidRDefault="005D1316" w:rsidP="00A853B3">
            <w:pPr>
              <w:ind w:right="39"/>
              <w:rPr>
                <w:rFonts w:hAnsi="宋体"/>
                <w:bCs/>
                <w:szCs w:val="21"/>
              </w:rPr>
            </w:pPr>
            <w:r>
              <w:rPr>
                <w:rFonts w:hAnsi="宋体" w:hint="eastAsia"/>
                <w:bCs/>
                <w:szCs w:val="21"/>
              </w:rPr>
              <w:t>R</w:t>
            </w:r>
            <w:r>
              <w:rPr>
                <w:rFonts w:hAnsi="宋体"/>
                <w:bCs/>
                <w:szCs w:val="21"/>
              </w:rPr>
              <w:t>3</w:t>
            </w:r>
          </w:p>
        </w:tc>
        <w:tc>
          <w:tcPr>
            <w:tcW w:w="1313" w:type="dxa"/>
          </w:tcPr>
          <w:p w:rsidR="005D1316" w:rsidRDefault="005D1316" w:rsidP="00A853B3">
            <w:pPr>
              <w:ind w:right="39"/>
              <w:rPr>
                <w:rFonts w:ascii="Calibri" w:hAnsi="Calibri"/>
              </w:rPr>
            </w:pPr>
            <w:r>
              <w:rPr>
                <w:rFonts w:ascii="Calibri" w:hAnsi="Calibri" w:hint="eastAsia"/>
              </w:rPr>
              <w:t>人员不能及时到位</w:t>
            </w:r>
          </w:p>
        </w:tc>
        <w:tc>
          <w:tcPr>
            <w:tcW w:w="6769" w:type="dxa"/>
          </w:tcPr>
          <w:p w:rsidR="005D1316" w:rsidRDefault="005D1316" w:rsidP="00A853B3">
            <w:pPr>
              <w:ind w:right="39"/>
              <w:rPr>
                <w:rFonts w:hAnsi="宋体"/>
                <w:bCs/>
                <w:szCs w:val="21"/>
              </w:rPr>
            </w:pPr>
            <w:r>
              <w:rPr>
                <w:rFonts w:hAnsi="宋体" w:hint="eastAsia"/>
                <w:bCs/>
                <w:szCs w:val="21"/>
              </w:rPr>
              <w:t>无法快速组建技术团队</w:t>
            </w:r>
          </w:p>
        </w:tc>
        <w:tc>
          <w:tcPr>
            <w:tcW w:w="1189" w:type="dxa"/>
          </w:tcPr>
          <w:p w:rsidR="005D1316" w:rsidRDefault="005D1316" w:rsidP="00A853B3">
            <w:pPr>
              <w:ind w:right="39"/>
              <w:rPr>
                <w:rFonts w:hAnsi="宋体"/>
                <w:bCs/>
                <w:szCs w:val="21"/>
              </w:rPr>
            </w:pPr>
            <w:r>
              <w:rPr>
                <w:rFonts w:hAnsi="宋体" w:hint="eastAsia"/>
                <w:bCs/>
                <w:szCs w:val="21"/>
              </w:rPr>
              <w:t>人员风险</w:t>
            </w:r>
          </w:p>
        </w:tc>
      </w:tr>
      <w:tr w:rsidR="005D1316" w:rsidTr="005D1316">
        <w:trPr>
          <w:trHeight w:val="74"/>
        </w:trPr>
        <w:tc>
          <w:tcPr>
            <w:tcW w:w="425" w:type="dxa"/>
          </w:tcPr>
          <w:p w:rsidR="005D1316" w:rsidRDefault="005D1316" w:rsidP="00A853B3">
            <w:pPr>
              <w:ind w:right="39"/>
              <w:rPr>
                <w:rFonts w:hAnsi="宋体"/>
                <w:bCs/>
                <w:szCs w:val="21"/>
              </w:rPr>
            </w:pPr>
            <w:r>
              <w:rPr>
                <w:rFonts w:hAnsi="宋体" w:hint="eastAsia"/>
                <w:bCs/>
                <w:szCs w:val="21"/>
              </w:rPr>
              <w:t>R</w:t>
            </w:r>
            <w:r>
              <w:rPr>
                <w:rFonts w:hAnsi="宋体"/>
                <w:bCs/>
                <w:szCs w:val="21"/>
              </w:rPr>
              <w:t>4</w:t>
            </w:r>
          </w:p>
        </w:tc>
        <w:tc>
          <w:tcPr>
            <w:tcW w:w="1313" w:type="dxa"/>
          </w:tcPr>
          <w:p w:rsidR="005D1316" w:rsidRDefault="005D1316" w:rsidP="00A853B3">
            <w:pPr>
              <w:ind w:right="39"/>
              <w:rPr>
                <w:rFonts w:ascii="Calibri" w:hAnsi="Calibri"/>
              </w:rPr>
            </w:pPr>
            <w:r>
              <w:rPr>
                <w:rFonts w:ascii="Calibri" w:hAnsi="Calibri" w:hint="eastAsia"/>
              </w:rPr>
              <w:t>无法获得足够的推广费用</w:t>
            </w:r>
          </w:p>
        </w:tc>
        <w:tc>
          <w:tcPr>
            <w:tcW w:w="6769" w:type="dxa"/>
          </w:tcPr>
          <w:p w:rsidR="005D1316" w:rsidRDefault="005D1316" w:rsidP="00A853B3">
            <w:pPr>
              <w:ind w:right="39"/>
              <w:rPr>
                <w:rFonts w:hAnsi="宋体"/>
                <w:bCs/>
                <w:szCs w:val="21"/>
              </w:rPr>
            </w:pPr>
            <w:r>
              <w:rPr>
                <w:rFonts w:hAnsi="宋体" w:hint="eastAsia"/>
                <w:bCs/>
                <w:szCs w:val="21"/>
              </w:rPr>
              <w:t>产品快速推广时，需要大量的资金，目前团队不具备，需要寻找投资</w:t>
            </w:r>
          </w:p>
        </w:tc>
        <w:tc>
          <w:tcPr>
            <w:tcW w:w="1189" w:type="dxa"/>
          </w:tcPr>
          <w:p w:rsidR="005D1316" w:rsidRDefault="005D1316" w:rsidP="00A853B3">
            <w:pPr>
              <w:ind w:right="39"/>
              <w:rPr>
                <w:rFonts w:hAnsi="宋体"/>
                <w:bCs/>
                <w:szCs w:val="21"/>
              </w:rPr>
            </w:pPr>
            <w:r>
              <w:rPr>
                <w:rFonts w:hAnsi="宋体" w:hint="eastAsia"/>
                <w:bCs/>
                <w:szCs w:val="21"/>
              </w:rPr>
              <w:t>资金风险</w:t>
            </w:r>
          </w:p>
        </w:tc>
      </w:tr>
    </w:tbl>
    <w:p w:rsidR="005D1316" w:rsidRDefault="005D1316" w:rsidP="005D1316"/>
    <w:p w:rsidR="003431E5" w:rsidRDefault="003431E5"/>
    <w:p w:rsidR="003431E5" w:rsidRDefault="003431E5"/>
    <w:p w:rsidR="003431E5" w:rsidRDefault="007A341B">
      <w:pPr>
        <w:pStyle w:val="1"/>
      </w:pPr>
      <w:r>
        <w:rPr>
          <w:rFonts w:hint="eastAsia"/>
        </w:rPr>
        <w:lastRenderedPageBreak/>
        <w:t>收益分析</w:t>
      </w:r>
    </w:p>
    <w:p w:rsidR="003431E5" w:rsidRDefault="007A341B">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3431E5" w:rsidRDefault="007A341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3431E5" w:rsidRDefault="007A341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3431E5" w:rsidRDefault="007A341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3431E5" w:rsidRDefault="007A341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348" w:type="dxa"/>
        <w:tblInd w:w="-1026" w:type="dxa"/>
        <w:tblLayout w:type="fixed"/>
        <w:tblLook w:val="04A0" w:firstRow="1" w:lastRow="0" w:firstColumn="1" w:lastColumn="0" w:noHBand="0" w:noVBand="1"/>
      </w:tblPr>
      <w:tblGrid>
        <w:gridCol w:w="1559"/>
        <w:gridCol w:w="1414"/>
        <w:gridCol w:w="1422"/>
        <w:gridCol w:w="1415"/>
        <w:gridCol w:w="1559"/>
        <w:gridCol w:w="1278"/>
        <w:gridCol w:w="1701"/>
      </w:tblGrid>
      <w:tr w:rsidR="005D1316" w:rsidTr="008F61D6">
        <w:trPr>
          <w:trHeight w:val="405"/>
        </w:trPr>
        <w:tc>
          <w:tcPr>
            <w:tcW w:w="1559" w:type="dxa"/>
            <w:tcBorders>
              <w:top w:val="double" w:sz="6" w:space="0" w:color="auto"/>
              <w:left w:val="double" w:sz="6" w:space="0" w:color="auto"/>
              <w:bottom w:val="single" w:sz="8" w:space="0" w:color="auto"/>
              <w:right w:val="single" w:sz="8" w:space="0" w:color="auto"/>
            </w:tcBorders>
            <w:shd w:val="clear" w:color="auto" w:fill="auto"/>
            <w:noWrap/>
            <w:vAlign w:val="center"/>
          </w:tcPr>
          <w:p w:rsidR="005D1316" w:rsidRPr="005D1316" w:rsidRDefault="005D1316" w:rsidP="005D1316">
            <w:pPr>
              <w:widowControl/>
              <w:rPr>
                <w:rFonts w:ascii="仿宋_GB2312" w:eastAsia="仿宋_GB2312" w:hAnsi="宋体" w:cs="宋体"/>
                <w:color w:val="000000"/>
                <w:sz w:val="28"/>
                <w:szCs w:val="28"/>
              </w:rPr>
            </w:pPr>
            <w:r w:rsidRPr="005D1316">
              <w:rPr>
                <w:rFonts w:ascii="仿宋_GB2312" w:eastAsia="仿宋_GB2312" w:hAnsi="宋体" w:cs="宋体" w:hint="eastAsia"/>
                <w:color w:val="000000"/>
                <w:sz w:val="28"/>
                <w:szCs w:val="28"/>
              </w:rPr>
              <w:t>折现率</w:t>
            </w:r>
          </w:p>
        </w:tc>
        <w:tc>
          <w:tcPr>
            <w:tcW w:w="1414" w:type="dxa"/>
            <w:tcBorders>
              <w:top w:val="double" w:sz="6" w:space="0" w:color="auto"/>
              <w:left w:val="nil"/>
              <w:bottom w:val="single" w:sz="8" w:space="0" w:color="auto"/>
              <w:right w:val="single" w:sz="8" w:space="0" w:color="auto"/>
            </w:tcBorders>
            <w:shd w:val="clear" w:color="auto" w:fill="auto"/>
            <w:noWrap/>
            <w:vAlign w:val="center"/>
          </w:tcPr>
          <w:p w:rsidR="005D1316" w:rsidRDefault="005D1316" w:rsidP="00A853B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422" w:type="dxa"/>
            <w:tcBorders>
              <w:top w:val="double" w:sz="6" w:space="0" w:color="auto"/>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5" w:type="dxa"/>
            <w:tcBorders>
              <w:top w:val="double" w:sz="6" w:space="0" w:color="auto"/>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8" w:type="dxa"/>
            <w:tcBorders>
              <w:top w:val="double" w:sz="6" w:space="0" w:color="auto"/>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701" w:type="dxa"/>
            <w:tcBorders>
              <w:top w:val="double" w:sz="6" w:space="0" w:color="auto"/>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8F61D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8F61D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8F61D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8F61D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8F61D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w:t>
            </w:r>
            <w:r>
              <w:rPr>
                <w:rFonts w:ascii="仿宋_GB2312" w:eastAsia="仿宋_GB2312" w:hAnsi="宋体" w:cs="宋体" w:hint="eastAsia"/>
                <w:color w:val="000000"/>
                <w:sz w:val="28"/>
                <w:szCs w:val="28"/>
              </w:rPr>
              <w:t>00000</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Pr>
                <w:rFonts w:ascii="仿宋_GB2312" w:eastAsia="仿宋_GB2312" w:hAnsi="宋体" w:cs="宋体" w:hint="eastAsia"/>
                <w:color w:val="000000"/>
                <w:sz w:val="28"/>
                <w:szCs w:val="28"/>
              </w:rPr>
              <w:t>00000</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Pr>
                <w:rFonts w:ascii="仿宋_GB2312" w:eastAsia="仿宋_GB2312" w:hAnsi="宋体" w:cs="宋体" w:hint="eastAsia"/>
                <w:color w:val="000000"/>
                <w:sz w:val="28"/>
                <w:szCs w:val="28"/>
              </w:rPr>
              <w:t>00000</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Pr>
                <w:rFonts w:ascii="仿宋_GB2312" w:eastAsia="仿宋_GB2312" w:hAnsi="宋体" w:cs="宋体" w:hint="eastAsia"/>
                <w:color w:val="000000"/>
                <w:sz w:val="28"/>
                <w:szCs w:val="28"/>
              </w:rPr>
              <w:t>00000</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F61D6" w:rsidTr="008F61D6">
        <w:trPr>
          <w:trHeight w:val="390"/>
        </w:trPr>
        <w:tc>
          <w:tcPr>
            <w:tcW w:w="1559" w:type="dxa"/>
            <w:tcBorders>
              <w:top w:val="nil"/>
              <w:left w:val="double" w:sz="6" w:space="0" w:color="auto"/>
              <w:bottom w:val="single" w:sz="8" w:space="0" w:color="auto"/>
              <w:right w:val="single" w:sz="8" w:space="0" w:color="auto"/>
            </w:tcBorders>
            <w:noWrap/>
            <w:vAlign w:val="center"/>
            <w:hideMark/>
          </w:tcPr>
          <w:p w:rsidR="008F61D6" w:rsidRDefault="008F61D6">
            <w:pPr>
              <w:widowControl/>
              <w:rPr>
                <w:rFonts w:ascii="仿宋_GB2312" w:eastAsia="仿宋_GB2312" w:hAnsi="宋体" w:cs="宋体"/>
                <w:color w:val="000000"/>
                <w:sz w:val="28"/>
                <w:szCs w:val="28"/>
              </w:rPr>
            </w:pPr>
            <w:bookmarkStart w:id="0" w:name="_Hlk3147923"/>
            <w:r>
              <w:rPr>
                <w:rFonts w:ascii="仿宋_GB2312" w:eastAsia="仿宋_GB2312" w:hAnsi="宋体" w:cs="宋体" w:hint="eastAsia"/>
                <w:color w:val="000000"/>
                <w:sz w:val="28"/>
                <w:szCs w:val="28"/>
              </w:rPr>
              <w:t>折现因子</w:t>
            </w:r>
          </w:p>
        </w:tc>
        <w:tc>
          <w:tcPr>
            <w:tcW w:w="1414" w:type="dxa"/>
            <w:tcBorders>
              <w:top w:val="nil"/>
              <w:left w:val="nil"/>
              <w:bottom w:val="single" w:sz="8" w:space="0" w:color="auto"/>
              <w:right w:val="single" w:sz="8" w:space="0" w:color="auto"/>
            </w:tcBorders>
            <w:noWrap/>
            <w:vAlign w:val="center"/>
            <w:hideMark/>
          </w:tcPr>
          <w:p w:rsidR="008F61D6" w:rsidRDefault="008F61D6">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0.91</w:t>
            </w:r>
          </w:p>
        </w:tc>
        <w:tc>
          <w:tcPr>
            <w:tcW w:w="1422" w:type="dxa"/>
            <w:tcBorders>
              <w:top w:val="nil"/>
              <w:left w:val="nil"/>
              <w:bottom w:val="single" w:sz="8" w:space="0" w:color="auto"/>
              <w:right w:val="single" w:sz="8" w:space="0" w:color="auto"/>
            </w:tcBorders>
            <w:noWrap/>
            <w:vAlign w:val="center"/>
            <w:hideMark/>
          </w:tcPr>
          <w:p w:rsidR="008F61D6" w:rsidRDefault="008F61D6">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0.83</w:t>
            </w:r>
          </w:p>
        </w:tc>
        <w:tc>
          <w:tcPr>
            <w:tcW w:w="1415" w:type="dxa"/>
            <w:tcBorders>
              <w:top w:val="nil"/>
              <w:left w:val="nil"/>
              <w:bottom w:val="single" w:sz="8" w:space="0" w:color="auto"/>
              <w:right w:val="single" w:sz="8" w:space="0" w:color="auto"/>
            </w:tcBorders>
            <w:noWrap/>
            <w:vAlign w:val="center"/>
            <w:hideMark/>
          </w:tcPr>
          <w:p w:rsidR="008F61D6" w:rsidRDefault="008F61D6">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noWrap/>
            <w:vAlign w:val="center"/>
            <w:hideMark/>
          </w:tcPr>
          <w:p w:rsidR="008F61D6" w:rsidRDefault="008F61D6">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0.68</w:t>
            </w:r>
          </w:p>
        </w:tc>
        <w:tc>
          <w:tcPr>
            <w:tcW w:w="1278" w:type="dxa"/>
            <w:tcBorders>
              <w:top w:val="nil"/>
              <w:left w:val="nil"/>
              <w:bottom w:val="single" w:sz="8" w:space="0" w:color="auto"/>
              <w:right w:val="single" w:sz="8" w:space="0" w:color="auto"/>
            </w:tcBorders>
            <w:noWrap/>
            <w:vAlign w:val="center"/>
            <w:hideMark/>
          </w:tcPr>
          <w:p w:rsidR="008F61D6" w:rsidRDefault="008F61D6">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0.62</w:t>
            </w:r>
          </w:p>
        </w:tc>
        <w:tc>
          <w:tcPr>
            <w:tcW w:w="1701" w:type="dxa"/>
            <w:tcBorders>
              <w:top w:val="nil"/>
              <w:left w:val="nil"/>
              <w:bottom w:val="single" w:sz="8" w:space="0" w:color="auto"/>
              <w:right w:val="double" w:sz="6" w:space="0" w:color="auto"/>
            </w:tcBorders>
            <w:noWrap/>
            <w:vAlign w:val="center"/>
            <w:hideMark/>
          </w:tcPr>
          <w:p w:rsidR="008F61D6" w:rsidRDefault="008F61D6">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bookmarkEnd w:id="0"/>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8F61D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364000</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w:t>
            </w:r>
            <w:r w:rsidR="008F61D6">
              <w:rPr>
                <w:rFonts w:ascii="仿宋_GB2312" w:eastAsia="仿宋_GB2312" w:hAnsi="宋体" w:cs="宋体"/>
                <w:color w:val="000000"/>
                <w:sz w:val="28"/>
                <w:szCs w:val="28"/>
              </w:rPr>
              <w:t>6000</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sidR="008F61D6">
              <w:rPr>
                <w:rFonts w:ascii="仿宋_GB2312" w:eastAsia="仿宋_GB2312" w:hAnsi="宋体" w:cs="宋体"/>
                <w:color w:val="000000"/>
                <w:sz w:val="28"/>
                <w:szCs w:val="28"/>
              </w:rPr>
              <w:t>0</w:t>
            </w:r>
            <w:r w:rsidR="005D1316">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136</w:t>
            </w:r>
            <w:r w:rsidR="005D1316">
              <w:rPr>
                <w:rFonts w:ascii="仿宋_GB2312" w:eastAsia="仿宋_GB2312" w:hAnsi="宋体" w:cs="宋体" w:hint="eastAsia"/>
                <w:color w:val="000000"/>
                <w:sz w:val="28"/>
                <w:szCs w:val="28"/>
              </w:rPr>
              <w:t>000</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8F61D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B32C59">
              <w:rPr>
                <w:rFonts w:ascii="仿宋_GB2312" w:eastAsia="仿宋_GB2312" w:hAnsi="宋体" w:cs="宋体"/>
                <w:color w:val="000000"/>
                <w:sz w:val="28"/>
                <w:szCs w:val="28"/>
              </w:rPr>
              <w:t>24</w:t>
            </w:r>
            <w:r w:rsidR="005D1316">
              <w:rPr>
                <w:rFonts w:ascii="仿宋_GB2312" w:eastAsia="仿宋_GB2312" w:hAnsi="宋体" w:cs="宋体" w:hint="eastAsia"/>
                <w:color w:val="000000"/>
                <w:sz w:val="28"/>
                <w:szCs w:val="28"/>
              </w:rPr>
              <w:t>000</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940</w:t>
            </w:r>
            <w:r w:rsidR="005D1316">
              <w:rPr>
                <w:rFonts w:ascii="仿宋_GB2312" w:eastAsia="仿宋_GB2312" w:hAnsi="宋体" w:cs="宋体" w:hint="eastAsia"/>
                <w:color w:val="000000"/>
                <w:sz w:val="28"/>
                <w:szCs w:val="28"/>
              </w:rPr>
              <w:t>000</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364</w:t>
            </w:r>
            <w:r w:rsidR="005D1316">
              <w:rPr>
                <w:rFonts w:ascii="仿宋_GB2312" w:eastAsia="仿宋_GB2312" w:hAnsi="宋体" w:cs="宋体" w:hint="eastAsia"/>
                <w:color w:val="000000"/>
                <w:sz w:val="28"/>
                <w:szCs w:val="28"/>
              </w:rPr>
              <w:t>000</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8F61D6"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sidR="00B32C59">
              <w:rPr>
                <w:rFonts w:ascii="仿宋_GB2312" w:eastAsia="仿宋_GB2312" w:hAnsi="宋体" w:cs="宋体"/>
                <w:color w:val="000000"/>
                <w:sz w:val="28"/>
                <w:szCs w:val="28"/>
              </w:rPr>
              <w:t>30</w:t>
            </w:r>
            <w:r w:rsidR="005D1316">
              <w:rPr>
                <w:rFonts w:ascii="仿宋_GB2312" w:eastAsia="仿宋_GB2312" w:hAnsi="宋体" w:cs="宋体" w:hint="eastAsia"/>
                <w:color w:val="000000"/>
                <w:sz w:val="28"/>
                <w:szCs w:val="28"/>
              </w:rPr>
              <w:t>000</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680</w:t>
            </w:r>
            <w:r w:rsidR="005D1316">
              <w:rPr>
                <w:rFonts w:ascii="仿宋_GB2312" w:eastAsia="仿宋_GB2312" w:hAnsi="宋体" w:cs="宋体"/>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816</w:t>
            </w:r>
            <w:r w:rsidR="005D1316">
              <w:rPr>
                <w:rFonts w:ascii="仿宋_GB2312" w:eastAsia="仿宋_GB2312" w:hAnsi="宋体" w:cs="宋体" w:hint="eastAsia"/>
                <w:color w:val="000000"/>
                <w:sz w:val="28"/>
                <w:szCs w:val="28"/>
              </w:rPr>
              <w:t>000</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9400</w:t>
            </w:r>
            <w:r w:rsidR="005D1316">
              <w:rPr>
                <w:rFonts w:ascii="仿宋_GB2312" w:eastAsia="仿宋_GB2312" w:hAnsi="宋体" w:cs="宋体" w:hint="eastAsia"/>
                <w:color w:val="000000"/>
                <w:sz w:val="28"/>
                <w:szCs w:val="28"/>
              </w:rPr>
              <w:t>00</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100000</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w:t>
            </w:r>
            <w:r w:rsidR="005D1316">
              <w:rPr>
                <w:rFonts w:ascii="仿宋_GB2312" w:eastAsia="仿宋_GB2312" w:hAnsi="宋体" w:cs="宋体" w:hint="eastAsia"/>
                <w:color w:val="000000"/>
                <w:sz w:val="28"/>
                <w:szCs w:val="28"/>
              </w:rPr>
              <w:t>00000</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sidR="005D1316">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w:t>
            </w:r>
            <w:r w:rsidR="005D1316">
              <w:rPr>
                <w:rFonts w:ascii="仿宋_GB2312" w:eastAsia="仿宋_GB2312" w:hAnsi="宋体" w:cs="宋体" w:hint="eastAsia"/>
                <w:color w:val="000000"/>
                <w:sz w:val="28"/>
                <w:szCs w:val="28"/>
              </w:rPr>
              <w:t>00000</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sidR="005D1316">
              <w:rPr>
                <w:rFonts w:ascii="仿宋_GB2312" w:eastAsia="仿宋_GB2312" w:hAnsi="宋体" w:cs="宋体" w:hint="eastAsia"/>
                <w:color w:val="000000"/>
                <w:sz w:val="28"/>
                <w:szCs w:val="28"/>
              </w:rPr>
              <w:t>00000</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32C59" w:rsidTr="00A853B3">
        <w:trPr>
          <w:trHeight w:val="390"/>
        </w:trPr>
        <w:tc>
          <w:tcPr>
            <w:tcW w:w="1559" w:type="dxa"/>
            <w:tcBorders>
              <w:top w:val="nil"/>
              <w:left w:val="double" w:sz="6" w:space="0" w:color="auto"/>
              <w:bottom w:val="single" w:sz="8" w:space="0" w:color="auto"/>
              <w:right w:val="single" w:sz="8" w:space="0" w:color="auto"/>
            </w:tcBorders>
            <w:noWrap/>
            <w:vAlign w:val="center"/>
            <w:hideMark/>
          </w:tcPr>
          <w:p w:rsidR="00B32C59" w:rsidRDefault="00B32C59"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4" w:type="dxa"/>
            <w:tcBorders>
              <w:top w:val="nil"/>
              <w:left w:val="nil"/>
              <w:bottom w:val="single" w:sz="8" w:space="0" w:color="auto"/>
              <w:right w:val="single" w:sz="8" w:space="0" w:color="auto"/>
            </w:tcBorders>
            <w:noWrap/>
            <w:vAlign w:val="center"/>
            <w:hideMark/>
          </w:tcPr>
          <w:p w:rsidR="00B32C59" w:rsidRDefault="00B32C59" w:rsidP="00A853B3">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0.91</w:t>
            </w:r>
          </w:p>
        </w:tc>
        <w:tc>
          <w:tcPr>
            <w:tcW w:w="1422" w:type="dxa"/>
            <w:tcBorders>
              <w:top w:val="nil"/>
              <w:left w:val="nil"/>
              <w:bottom w:val="single" w:sz="8" w:space="0" w:color="auto"/>
              <w:right w:val="single" w:sz="8" w:space="0" w:color="auto"/>
            </w:tcBorders>
            <w:noWrap/>
            <w:vAlign w:val="center"/>
            <w:hideMark/>
          </w:tcPr>
          <w:p w:rsidR="00B32C59" w:rsidRDefault="00B32C59" w:rsidP="00A853B3">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0.83</w:t>
            </w:r>
          </w:p>
        </w:tc>
        <w:tc>
          <w:tcPr>
            <w:tcW w:w="1415" w:type="dxa"/>
            <w:tcBorders>
              <w:top w:val="nil"/>
              <w:left w:val="nil"/>
              <w:bottom w:val="single" w:sz="8" w:space="0" w:color="auto"/>
              <w:right w:val="single" w:sz="8" w:space="0" w:color="auto"/>
            </w:tcBorders>
            <w:noWrap/>
            <w:vAlign w:val="center"/>
            <w:hideMark/>
          </w:tcPr>
          <w:p w:rsidR="00B32C59" w:rsidRDefault="00B32C59" w:rsidP="00A853B3">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noWrap/>
            <w:vAlign w:val="center"/>
            <w:hideMark/>
          </w:tcPr>
          <w:p w:rsidR="00B32C59" w:rsidRDefault="00B32C59" w:rsidP="00A853B3">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0.68</w:t>
            </w:r>
          </w:p>
        </w:tc>
        <w:tc>
          <w:tcPr>
            <w:tcW w:w="1278" w:type="dxa"/>
            <w:tcBorders>
              <w:top w:val="nil"/>
              <w:left w:val="nil"/>
              <w:bottom w:val="single" w:sz="8" w:space="0" w:color="auto"/>
              <w:right w:val="single" w:sz="8" w:space="0" w:color="auto"/>
            </w:tcBorders>
            <w:noWrap/>
            <w:vAlign w:val="center"/>
            <w:hideMark/>
          </w:tcPr>
          <w:p w:rsidR="00B32C59" w:rsidRDefault="00B32C59" w:rsidP="00A853B3">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0.62</w:t>
            </w:r>
          </w:p>
        </w:tc>
        <w:tc>
          <w:tcPr>
            <w:tcW w:w="1701" w:type="dxa"/>
            <w:tcBorders>
              <w:top w:val="nil"/>
              <w:left w:val="nil"/>
              <w:bottom w:val="single" w:sz="8" w:space="0" w:color="auto"/>
              <w:right w:val="double" w:sz="6" w:space="0" w:color="auto"/>
            </w:tcBorders>
            <w:noWrap/>
            <w:vAlign w:val="center"/>
            <w:hideMark/>
          </w:tcPr>
          <w:p w:rsidR="00B32C59" w:rsidRDefault="00B32C59" w:rsidP="00A853B3">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 xml:space="preserve">　</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249000</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680000</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930000</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2400000</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340000</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B32C59"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1470000</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2400000</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折现收益-折现成本</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sidR="007A341B">
              <w:rPr>
                <w:rFonts w:ascii="仿宋_GB2312" w:eastAsia="仿宋_GB2312" w:hAnsi="宋体" w:cs="宋体"/>
                <w:color w:val="000000"/>
                <w:sz w:val="28"/>
                <w:szCs w:val="28"/>
              </w:rPr>
              <w:t>73</w:t>
            </w:r>
            <w:r>
              <w:rPr>
                <w:rFonts w:ascii="仿宋_GB2312" w:eastAsia="仿宋_GB2312" w:hAnsi="宋体" w:cs="宋体" w:hint="eastAsia"/>
                <w:color w:val="000000"/>
                <w:sz w:val="28"/>
                <w:szCs w:val="28"/>
              </w:rPr>
              <w:t>000</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83000</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544000</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806000</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1460000</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5D1316" w:rsidP="007A341B">
            <w:pPr>
              <w:widowControl/>
              <w:jc w:val="distribute"/>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r w:rsidR="007A341B">
              <w:rPr>
                <w:rFonts w:ascii="仿宋_GB2312" w:eastAsia="仿宋_GB2312" w:hAnsi="宋体" w:cs="宋体" w:hint="eastAsia"/>
                <w:color w:val="000000"/>
                <w:sz w:val="28"/>
                <w:szCs w:val="28"/>
              </w:rPr>
              <w:t>-2</w:t>
            </w:r>
            <w:r w:rsidR="007A341B">
              <w:rPr>
                <w:rFonts w:ascii="仿宋_GB2312" w:eastAsia="仿宋_GB2312" w:hAnsi="宋体" w:cs="宋体"/>
                <w:color w:val="000000"/>
                <w:sz w:val="28"/>
                <w:szCs w:val="28"/>
              </w:rPr>
              <w:t>73</w:t>
            </w:r>
            <w:r w:rsidR="007A341B">
              <w:rPr>
                <w:rFonts w:ascii="仿宋_GB2312" w:eastAsia="仿宋_GB2312" w:hAnsi="宋体" w:cs="宋体" w:hint="eastAsia"/>
                <w:color w:val="000000"/>
                <w:sz w:val="28"/>
                <w:szCs w:val="28"/>
              </w:rPr>
              <w:t>000</w:t>
            </w:r>
            <w:r>
              <w:rPr>
                <w:rFonts w:ascii="仿宋_GB2312" w:eastAsia="仿宋_GB2312" w:hAnsi="宋体" w:cs="宋体" w:hint="eastAsia"/>
                <w:color w:val="000000"/>
                <w:sz w:val="28"/>
                <w:szCs w:val="28"/>
              </w:rPr>
              <w:t xml:space="preserve"> </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190000</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110000</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852000</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1460000</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4"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4" w:type="dxa"/>
            <w:tcBorders>
              <w:top w:val="nil"/>
              <w:left w:val="nil"/>
              <w:bottom w:val="single" w:sz="8" w:space="0" w:color="auto"/>
              <w:right w:val="single" w:sz="8" w:space="0" w:color="auto"/>
            </w:tcBorders>
            <w:shd w:val="clear" w:color="000000" w:fill="FFFFFF"/>
            <w:noWrap/>
            <w:vAlign w:val="center"/>
          </w:tcPr>
          <w:p w:rsidR="005D1316" w:rsidRDefault="007A341B" w:rsidP="00A853B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1460000</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D1316" w:rsidTr="008F61D6">
        <w:trPr>
          <w:trHeight w:val="390"/>
        </w:trPr>
        <w:tc>
          <w:tcPr>
            <w:tcW w:w="1559" w:type="dxa"/>
            <w:tcBorders>
              <w:top w:val="nil"/>
              <w:left w:val="double" w:sz="6" w:space="0" w:color="auto"/>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4" w:type="dxa"/>
            <w:tcBorders>
              <w:top w:val="nil"/>
              <w:left w:val="nil"/>
              <w:bottom w:val="single" w:sz="8" w:space="0" w:color="auto"/>
              <w:right w:val="single" w:sz="8" w:space="0" w:color="auto"/>
            </w:tcBorders>
            <w:shd w:val="clear" w:color="000000" w:fill="FFFFFF"/>
            <w:noWrap/>
            <w:vAlign w:val="center"/>
          </w:tcPr>
          <w:p w:rsidR="005D1316" w:rsidRDefault="005D1316" w:rsidP="00A853B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7A341B">
              <w:rPr>
                <w:rFonts w:ascii="仿宋_GB2312" w:eastAsia="仿宋_GB2312" w:hAnsi="宋体" w:cs="宋体"/>
                <w:color w:val="000000"/>
                <w:sz w:val="28"/>
                <w:szCs w:val="28"/>
              </w:rPr>
              <w:t>55</w:t>
            </w:r>
            <w:r>
              <w:rPr>
                <w:rFonts w:ascii="仿宋_GB2312" w:eastAsia="仿宋_GB2312" w:hAnsi="宋体" w:cs="宋体" w:hint="eastAsia"/>
                <w:color w:val="000000"/>
                <w:sz w:val="28"/>
                <w:szCs w:val="28"/>
              </w:rPr>
              <w:t>%</w:t>
            </w:r>
          </w:p>
        </w:tc>
        <w:tc>
          <w:tcPr>
            <w:tcW w:w="1422"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5"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8" w:type="dxa"/>
            <w:tcBorders>
              <w:top w:val="nil"/>
              <w:left w:val="nil"/>
              <w:bottom w:val="single" w:sz="8"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701" w:type="dxa"/>
            <w:tcBorders>
              <w:top w:val="nil"/>
              <w:left w:val="nil"/>
              <w:bottom w:val="single" w:sz="8"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D1316" w:rsidTr="008F61D6">
        <w:trPr>
          <w:trHeight w:val="390"/>
        </w:trPr>
        <w:tc>
          <w:tcPr>
            <w:tcW w:w="1559" w:type="dxa"/>
            <w:tcBorders>
              <w:top w:val="nil"/>
              <w:left w:val="double" w:sz="6" w:space="0" w:color="auto"/>
              <w:bottom w:val="double" w:sz="6"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4" w:type="dxa"/>
            <w:tcBorders>
              <w:top w:val="nil"/>
              <w:left w:val="nil"/>
              <w:bottom w:val="double" w:sz="6"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bookmarkStart w:id="1" w:name="_GoBack"/>
            <w:r>
              <w:rPr>
                <w:rFonts w:ascii="仿宋_GB2312" w:eastAsia="仿宋_GB2312" w:hAnsi="宋体" w:cs="宋体" w:hint="eastAsia"/>
                <w:color w:val="000000"/>
                <w:sz w:val="28"/>
                <w:szCs w:val="28"/>
              </w:rPr>
              <w:t>2</w:t>
            </w:r>
            <w:bookmarkEnd w:id="1"/>
            <w:r>
              <w:rPr>
                <w:rFonts w:ascii="仿宋_GB2312" w:eastAsia="仿宋_GB2312" w:hAnsi="宋体" w:cs="宋体" w:hint="eastAsia"/>
                <w:color w:val="000000"/>
                <w:sz w:val="28"/>
                <w:szCs w:val="28"/>
              </w:rPr>
              <w:t>年</w:t>
            </w:r>
          </w:p>
        </w:tc>
        <w:tc>
          <w:tcPr>
            <w:tcW w:w="1422" w:type="dxa"/>
            <w:tcBorders>
              <w:top w:val="nil"/>
              <w:left w:val="nil"/>
              <w:bottom w:val="double" w:sz="6"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5" w:type="dxa"/>
            <w:tcBorders>
              <w:top w:val="nil"/>
              <w:left w:val="nil"/>
              <w:bottom w:val="double" w:sz="6"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8" w:type="dxa"/>
            <w:tcBorders>
              <w:top w:val="nil"/>
              <w:left w:val="nil"/>
              <w:bottom w:val="double" w:sz="6" w:space="0" w:color="auto"/>
              <w:right w:val="single" w:sz="8"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701" w:type="dxa"/>
            <w:tcBorders>
              <w:top w:val="nil"/>
              <w:left w:val="nil"/>
              <w:bottom w:val="double" w:sz="6" w:space="0" w:color="auto"/>
              <w:right w:val="double" w:sz="6" w:space="0" w:color="auto"/>
            </w:tcBorders>
            <w:shd w:val="clear" w:color="auto" w:fill="auto"/>
            <w:noWrap/>
            <w:vAlign w:val="center"/>
          </w:tcPr>
          <w:p w:rsidR="005D1316" w:rsidRDefault="005D1316" w:rsidP="00A853B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3431E5" w:rsidRDefault="003431E5">
      <w:pPr>
        <w:spacing w:line="360" w:lineRule="auto"/>
      </w:pPr>
    </w:p>
    <w:p w:rsidR="003431E5" w:rsidRDefault="003431E5"/>
    <w:sectPr w:rsidR="003431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80A36C2"/>
    <w:multiLevelType w:val="hybridMultilevel"/>
    <w:tmpl w:val="C682F7F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0677F1F"/>
    <w:multiLevelType w:val="hybridMultilevel"/>
    <w:tmpl w:val="8CCCEFFA"/>
    <w:lvl w:ilvl="0" w:tplc="D7BAB1EE">
      <w:start w:val="1"/>
      <w:numFmt w:val="bullet"/>
      <w:lvlText w:val=""/>
      <w:lvlJc w:val="left"/>
      <w:pPr>
        <w:ind w:left="840" w:hanging="420"/>
      </w:pPr>
      <w:rPr>
        <w:rFonts w:ascii="Wingdings" w:hAnsi="Wingdings" w:hint="default"/>
        <w:sz w:val="2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66222DE"/>
    <w:multiLevelType w:val="hybridMultilevel"/>
    <w:tmpl w:val="AFF86D9A"/>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6"/>
  </w:num>
  <w:num w:numId="3">
    <w:abstractNumId w:val="0"/>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431E5"/>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1316"/>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341B"/>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8F61D6"/>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C59"/>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E5B2"/>
  <w15:docId w15:val="{679BE514-3BF8-4366-AC50-B5CB978B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683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user</cp:lastModifiedBy>
  <cp:revision>8</cp:revision>
  <dcterms:created xsi:type="dcterms:W3CDTF">2012-08-30T05:55:00Z</dcterms:created>
  <dcterms:modified xsi:type="dcterms:W3CDTF">2019-03-10T14:19:00Z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