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358" w:rsidRPr="0010558D" w:rsidRDefault="00D91739">
      <w:pPr>
        <w:adjustRightInd w:val="0"/>
        <w:snapToGrid w:val="0"/>
        <w:jc w:val="center"/>
        <w:rPr>
          <w:rFonts w:ascii="方正小标宋简体" w:eastAsia="方正小标宋简体" w:hAnsi="仿宋"/>
          <w:spacing w:val="-10"/>
          <w:sz w:val="44"/>
          <w:szCs w:val="44"/>
        </w:rPr>
      </w:pPr>
      <w:r w:rsidRPr="0010558D">
        <w:rPr>
          <w:rFonts w:ascii="方正小标宋简体" w:eastAsia="方正小标宋简体" w:hAnsi="仿宋" w:hint="eastAsia"/>
          <w:spacing w:val="-10"/>
          <w:sz w:val="44"/>
          <w:szCs w:val="44"/>
        </w:rPr>
        <w:t>中移在线服务有限公司辽宁分公司系统需求管理办法</w:t>
      </w:r>
    </w:p>
    <w:p w:rsidR="00702358" w:rsidRPr="0010558D" w:rsidRDefault="00D91739">
      <w:pPr>
        <w:pStyle w:val="1"/>
        <w:numPr>
          <w:ilvl w:val="0"/>
          <w:numId w:val="0"/>
        </w:numPr>
        <w:tabs>
          <w:tab w:val="clear" w:pos="432"/>
          <w:tab w:val="left" w:pos="425"/>
        </w:tabs>
        <w:spacing w:line="360" w:lineRule="auto"/>
        <w:ind w:left="425" w:hanging="425"/>
        <w:jc w:val="center"/>
        <w:rPr>
          <w:rFonts w:ascii="仿宋_GB2312" w:eastAsia="仿宋_GB2312"/>
          <w:sz w:val="32"/>
          <w:szCs w:val="32"/>
        </w:rPr>
      </w:pPr>
      <w:r w:rsidRPr="0010558D">
        <w:rPr>
          <w:rFonts w:ascii="仿宋_GB2312" w:eastAsia="仿宋_GB2312" w:hint="eastAsia"/>
          <w:sz w:val="32"/>
          <w:szCs w:val="32"/>
        </w:rPr>
        <w:t>第一章 总则</w:t>
      </w:r>
    </w:p>
    <w:p w:rsidR="00702358" w:rsidRPr="0010558D" w:rsidRDefault="00D91739">
      <w:pPr>
        <w:ind w:firstLineChars="200" w:firstLine="640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第一条 为全面规范中移在线服务有限公司辽宁分公司系统需求管理流程，提高需求流转的规范性，对需求从评估、分析、开发、上线及测试的全流程管理办法。</w:t>
      </w:r>
    </w:p>
    <w:p w:rsidR="00702358" w:rsidRPr="0010558D" w:rsidRDefault="00D91739">
      <w:pPr>
        <w:pStyle w:val="1"/>
        <w:numPr>
          <w:ilvl w:val="0"/>
          <w:numId w:val="0"/>
        </w:numPr>
        <w:tabs>
          <w:tab w:val="clear" w:pos="432"/>
          <w:tab w:val="left" w:pos="425"/>
        </w:tabs>
        <w:spacing w:line="360" w:lineRule="auto"/>
        <w:ind w:left="425" w:hanging="425"/>
        <w:jc w:val="center"/>
        <w:rPr>
          <w:rFonts w:ascii="仿宋_GB2312" w:eastAsia="仿宋_GB2312"/>
          <w:sz w:val="32"/>
          <w:szCs w:val="32"/>
        </w:rPr>
      </w:pPr>
      <w:r w:rsidRPr="0010558D">
        <w:rPr>
          <w:rFonts w:ascii="仿宋_GB2312" w:eastAsia="仿宋_GB2312" w:hint="eastAsia"/>
          <w:sz w:val="32"/>
          <w:szCs w:val="32"/>
        </w:rPr>
        <w:t>第二章 内部需求流程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第二条 针对分公司内部各部门（服务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营销中心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、</w:t>
      </w:r>
      <w:hyperlink r:id="rId8" w:history="1">
        <w:proofErr w:type="gramStart"/>
        <w:r w:rsidR="00593B5A" w:rsidRPr="00593B5A">
          <w:rPr>
            <w:rFonts w:ascii="仿宋" w:eastAsia="仿宋" w:hAnsi="仿宋" w:hint="eastAsia"/>
            <w:color w:val="000000" w:themeColor="text1"/>
            <w:sz w:val="32"/>
            <w:szCs w:val="32"/>
          </w:rPr>
          <w:t>云客服</w:t>
        </w:r>
        <w:proofErr w:type="gramEnd"/>
        <w:r w:rsidR="00593B5A" w:rsidRPr="00593B5A">
          <w:rPr>
            <w:rFonts w:ascii="仿宋" w:eastAsia="仿宋" w:hAnsi="仿宋" w:hint="eastAsia"/>
            <w:color w:val="000000" w:themeColor="text1"/>
            <w:sz w:val="32"/>
            <w:szCs w:val="32"/>
          </w:rPr>
          <w:t>拓展中心</w:t>
        </w:r>
      </w:hyperlink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、市场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发展部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及服务运营部等）提出的系统需求，需要按照内部需求流程进行提交，具体如下：</w:t>
      </w:r>
    </w:p>
    <w:p w:rsidR="003B09A5" w:rsidRPr="0010558D" w:rsidRDefault="00D91739" w:rsidP="003B09A5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_GB2312" w:eastAsia="仿宋_GB2312" w:hAnsi="仿宋" w:hint="eastAsia"/>
          <w:sz w:val="32"/>
          <w:szCs w:val="32"/>
        </w:rPr>
        <w:t>1.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通过OA公务中的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“市场经营管理”类下的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“在线公司内部需求流程”进行全流程管理。</w:t>
      </w:r>
    </w:p>
    <w:p w:rsidR="003B09A5" w:rsidRPr="0010558D" w:rsidRDefault="003B09A5" w:rsidP="003B09A5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_GB2312" w:eastAsia="仿宋_GB2312" w:hAnsi="仿宋"/>
          <w:sz w:val="32"/>
          <w:szCs w:val="32"/>
        </w:rPr>
        <w:t>2</w:t>
      </w:r>
      <w:r w:rsidRPr="0010558D">
        <w:rPr>
          <w:rFonts w:ascii="仿宋_GB2312" w:eastAsia="仿宋_GB2312" w:hAnsi="仿宋" w:hint="eastAsia"/>
          <w:sz w:val="32"/>
          <w:szCs w:val="32"/>
        </w:rPr>
        <w:t>.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通过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研发云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—需求管理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流程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—我的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申请中的“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添加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”进行全流程管理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</w:p>
    <w:p w:rsidR="00702358" w:rsidRPr="0010558D" w:rsidRDefault="00680571" w:rsidP="00FB5487">
      <w:pPr>
        <w:ind w:firstLine="562"/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/>
          <w:color w:val="000000" w:themeColor="text1"/>
          <w:sz w:val="32"/>
          <w:szCs w:val="32"/>
        </w:rPr>
        <w:object w:dxaOrig="4560" w:dyaOrig="7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8pt;height:315.75pt" o:ole="">
            <v:imagedata r:id="rId9" o:title=""/>
          </v:shape>
          <o:OLEObject Type="Embed" ProgID="Visio.Drawing.11" ShapeID="_x0000_i1025" DrawAspect="Content" ObjectID="_1649483881" r:id="rId10"/>
        </w:object>
      </w:r>
    </w:p>
    <w:p w:rsidR="00702358" w:rsidRPr="0010558D" w:rsidRDefault="00D91739" w:rsidP="003B09A5">
      <w:pPr>
        <w:ind w:firstLine="562"/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图</w:t>
      </w:r>
      <w:r w:rsidR="003B09A5"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1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：</w:t>
      </w:r>
      <w:r w:rsidR="0020767C"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</w:t>
      </w:r>
      <w:r w:rsidR="0020767C" w:rsidRPr="0010558D">
        <w:rPr>
          <w:rFonts w:ascii="仿宋" w:eastAsia="仿宋" w:hAnsi="仿宋"/>
          <w:color w:val="000000" w:themeColor="text1"/>
          <w:sz w:val="32"/>
          <w:szCs w:val="32"/>
        </w:rPr>
        <w:t>流程图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第三条 需求发起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需求部门的需求管理员需将整理好的需求内容，按照“在线公司内部需求流程”与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研发云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“需求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管理流程”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的填写规范提起</w:t>
      </w:r>
      <w:r w:rsidR="0094123C">
        <w:rPr>
          <w:rFonts w:ascii="仿宋" w:eastAsia="仿宋" w:hAnsi="仿宋" w:hint="eastAsia"/>
          <w:color w:val="000000" w:themeColor="text1"/>
          <w:sz w:val="32"/>
          <w:szCs w:val="32"/>
        </w:rPr>
        <w:t>,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流程填写如下：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1. 在线公司内部需求流程: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1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.1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、需将标题、需求类型、需求详细类型等“必填项”全部填写完成方可提交。其中，“需求类型”分为“系统功能”、“权限申请”、“IT基础资源申请”及“数据支撑”4类，“需求详细类型”会根据所选的需求类型再做细分，需求提出人需根据需求内容将“需求类型”及“需求详细类型”进行对应选择。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/>
          <w:color w:val="000000" w:themeColor="text1"/>
          <w:sz w:val="32"/>
          <w:szCs w:val="32"/>
        </w:rPr>
        <w:lastRenderedPageBreak/>
        <w:t>1.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2、如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该需求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需要其他部门会签时，是否需求会签处需选择“是”，同时需在“会签部门人员”处选择对应人员。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/>
          <w:color w:val="000000" w:themeColor="text1"/>
          <w:sz w:val="32"/>
          <w:szCs w:val="32"/>
        </w:rPr>
        <w:t>1.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3、将需求的简要概述填写在“需求描述”中，同时将按需求模板填写完成的需求通过附件形式上传提交。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注：其他流程相关说明已在公务流程中注明，需求填写模板可通过公务下方进行下载。</w:t>
      </w:r>
    </w:p>
    <w:p w:rsidR="00702358" w:rsidRPr="0010558D" w:rsidRDefault="00D91739">
      <w:pPr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noProof/>
        </w:rPr>
        <w:drawing>
          <wp:inline distT="0" distB="0" distL="0" distR="0">
            <wp:extent cx="5274310" cy="409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2、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研发云</w:t>
      </w:r>
      <w:proofErr w:type="gramEnd"/>
      <w:r w:rsidRPr="0010558D">
        <w:rPr>
          <w:rFonts w:ascii="仿宋" w:eastAsia="仿宋" w:hAnsi="仿宋"/>
          <w:color w:val="000000" w:themeColor="text1"/>
          <w:sz w:val="32"/>
          <w:szCs w:val="32"/>
        </w:rPr>
        <w:t>“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管理流程”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/>
          <w:color w:val="000000" w:themeColor="text1"/>
          <w:sz w:val="32"/>
          <w:szCs w:val="32"/>
        </w:rPr>
        <w:t>2.1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需将标题、需求类型、需求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受理组类型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等“必填项”全部填写完成方可提交。“需求类型”分为“开发需求”、“配置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”、“数据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提取需求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”、“页面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优化需求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”、“对接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联调类需求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”、“其他类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” 6类，“优先级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分为“较低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、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“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一般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、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“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紧急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、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“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特急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”4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类。提出人需根据需求内容将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“需求类型”和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“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优先级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进行对应选择。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2.2“需求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受理组”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需选择“分公司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内部需求—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辽宁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分公司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”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/>
          <w:color w:val="000000" w:themeColor="text1"/>
          <w:sz w:val="32"/>
          <w:szCs w:val="32"/>
        </w:rPr>
        <w:t>3.3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将需求的简要概述填写在“需求描述”中，如需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详细描述可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通过附件形式上传提交。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noProof/>
        </w:rPr>
        <w:drawing>
          <wp:inline distT="0" distB="0" distL="0" distR="0">
            <wp:extent cx="5274310" cy="2066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第四条 需求审批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需求提出后需经过需求部门领导审批，如部门领导</w:t>
      </w:r>
      <w:bookmarkStart w:id="0" w:name="_GoBack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认为</w:t>
      </w:r>
      <w:bookmarkEnd w:id="0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需求存在问题可将需求驳回，需求起草人重新完善需求后可继续提交，也可关闭需求后，重新提起新的需求。需求部门领导审批通过后，需求流转至数字化服务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支撑团队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领导进行审批，同时根据需求类型及部门分工将需求指派给数字化服务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支撑团队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相关处理人员，需求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处理人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针对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需求内容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和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技术可行性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进行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评估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并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给出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解决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方案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和预计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完成时间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点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，如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提出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的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需求内容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或逻辑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存在问题亦可驳回至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起草人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第五条 需求评估与反馈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数字化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服务支撑团队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负责人收到需求后，需在3个工作日内协调需求部门及对应厂商人员对需求内容进行评估及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分析，针对需求明确且无异议的需求：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_GB2312" w:eastAsia="仿宋_GB2312" w:hAnsi="仿宋" w:hint="eastAsia"/>
          <w:sz w:val="32"/>
          <w:szCs w:val="32"/>
        </w:rPr>
        <w:t>1.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在“在线公司内部需求流程”中将开发方案添写至“需求具体方案”处，将预计排期填写至“需求预计完成时间”处，再通过公务流程反馈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给需求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起草人；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_GB2312" w:eastAsia="仿宋_GB2312" w:hAnsi="仿宋"/>
          <w:sz w:val="32"/>
          <w:szCs w:val="32"/>
        </w:rPr>
        <w:t>2</w:t>
      </w:r>
      <w:r w:rsidRPr="0010558D">
        <w:rPr>
          <w:rFonts w:ascii="仿宋_GB2312" w:eastAsia="仿宋_GB2312" w:hAnsi="仿宋" w:hint="eastAsia"/>
          <w:sz w:val="32"/>
          <w:szCs w:val="32"/>
        </w:rPr>
        <w:t>.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在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研发云</w:t>
      </w:r>
      <w:proofErr w:type="gramEnd"/>
      <w:r w:rsidRPr="0010558D">
        <w:rPr>
          <w:rFonts w:ascii="仿宋" w:eastAsia="仿宋" w:hAnsi="仿宋"/>
          <w:color w:val="000000" w:themeColor="text1"/>
          <w:sz w:val="32"/>
          <w:szCs w:val="32"/>
        </w:rPr>
        <w:t>“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需求管理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流程”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中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提供需求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分析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文档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与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分析结论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如需求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存在异议，数字化服务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支撑团队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需求负责人需在3个工作日将需求中的问题点或开发难点反馈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至需求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部门，由需求部门酌情对需求内容进行优化调整，待优化后重新进行评估分析。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第六条 需求开发上线及验证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需求开发完成后，数字化服务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支撑团队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需求负责人需将需求上线的具体时间反馈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至需求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部门，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待需求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上线后，数字化服务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支撑团队</w:t>
      </w:r>
      <w:r w:rsidR="00F466F3">
        <w:rPr>
          <w:rFonts w:ascii="仿宋" w:eastAsia="仿宋" w:hAnsi="仿宋" w:hint="eastAsia"/>
          <w:color w:val="000000" w:themeColor="text1"/>
          <w:sz w:val="32"/>
          <w:szCs w:val="32"/>
        </w:rPr>
        <w:t>需求负责人首先需对需求进行验证，如验证不通过，协调厂商制定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补救</w:t>
      </w:r>
      <w:r w:rsidR="00F466F3">
        <w:rPr>
          <w:rFonts w:ascii="仿宋" w:eastAsia="仿宋" w:hAnsi="仿宋" w:hint="eastAsia"/>
          <w:color w:val="000000" w:themeColor="text1"/>
          <w:sz w:val="32"/>
          <w:szCs w:val="32"/>
        </w:rPr>
        <w:t>方案并</w:t>
      </w:r>
      <w:r w:rsidR="00F466F3">
        <w:rPr>
          <w:rFonts w:ascii="仿宋" w:eastAsia="仿宋" w:hAnsi="仿宋"/>
          <w:color w:val="000000" w:themeColor="text1"/>
          <w:sz w:val="32"/>
          <w:szCs w:val="32"/>
        </w:rPr>
        <w:t>实施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，待验证通过后再通知需求部门进行验证。需</w:t>
      </w:r>
      <w:r w:rsidR="00AB578C">
        <w:rPr>
          <w:rFonts w:ascii="仿宋" w:eastAsia="仿宋" w:hAnsi="仿宋" w:hint="eastAsia"/>
          <w:color w:val="000000" w:themeColor="text1"/>
          <w:sz w:val="32"/>
          <w:szCs w:val="32"/>
        </w:rPr>
        <w:t>求所属</w:t>
      </w:r>
      <w:r w:rsidR="00AB578C">
        <w:rPr>
          <w:rFonts w:ascii="仿宋" w:eastAsia="仿宋" w:hAnsi="仿宋"/>
          <w:color w:val="000000" w:themeColor="text1"/>
          <w:sz w:val="32"/>
          <w:szCs w:val="32"/>
        </w:rPr>
        <w:t>部门</w:t>
      </w:r>
      <w:r w:rsidR="00AB578C">
        <w:rPr>
          <w:rFonts w:ascii="仿宋" w:eastAsia="仿宋" w:hAnsi="仿宋" w:hint="eastAsia"/>
          <w:color w:val="000000" w:themeColor="text1"/>
          <w:sz w:val="32"/>
          <w:szCs w:val="32"/>
        </w:rPr>
        <w:t>对</w:t>
      </w:r>
      <w:r w:rsidR="00AB578C">
        <w:rPr>
          <w:rFonts w:ascii="仿宋" w:eastAsia="仿宋" w:hAnsi="仿宋"/>
          <w:color w:val="000000" w:themeColor="text1"/>
          <w:sz w:val="32"/>
          <w:szCs w:val="32"/>
        </w:rPr>
        <w:t>需求</w:t>
      </w:r>
      <w:r w:rsidR="00AB578C">
        <w:rPr>
          <w:rFonts w:ascii="仿宋" w:eastAsia="仿宋" w:hAnsi="仿宋" w:hint="eastAsia"/>
          <w:color w:val="000000" w:themeColor="text1"/>
          <w:sz w:val="32"/>
          <w:szCs w:val="32"/>
        </w:rPr>
        <w:t>于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生产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环境下</w:t>
      </w:r>
      <w:r w:rsidR="00AB578C">
        <w:rPr>
          <w:rFonts w:ascii="仿宋" w:eastAsia="仿宋" w:hAnsi="仿宋" w:hint="eastAsia"/>
          <w:color w:val="000000" w:themeColor="text1"/>
          <w:sz w:val="32"/>
          <w:szCs w:val="32"/>
        </w:rPr>
        <w:t>做二次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验证，</w:t>
      </w:r>
      <w:r w:rsidR="00AB578C">
        <w:rPr>
          <w:rFonts w:ascii="仿宋" w:eastAsia="仿宋" w:hAnsi="仿宋" w:hint="eastAsia"/>
          <w:color w:val="000000" w:themeColor="text1"/>
          <w:sz w:val="32"/>
          <w:szCs w:val="32"/>
        </w:rPr>
        <w:t>验证通过后于</w:t>
      </w:r>
      <w:r w:rsidR="00F466F3">
        <w:rPr>
          <w:rFonts w:ascii="仿宋" w:eastAsia="仿宋" w:hAnsi="仿宋" w:hint="eastAsia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验收单</w:t>
      </w:r>
      <w:r w:rsidR="00F466F3">
        <w:rPr>
          <w:rFonts w:ascii="仿宋" w:eastAsia="仿宋" w:hAnsi="仿宋" w:hint="eastAsia"/>
          <w:color w:val="000000" w:themeColor="text1"/>
          <w:sz w:val="32"/>
          <w:szCs w:val="32"/>
        </w:rPr>
        <w:t>中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填写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测试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结果并签字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确认，需求流程完结。</w:t>
      </w:r>
    </w:p>
    <w:p w:rsidR="00702358" w:rsidRPr="0010558D" w:rsidRDefault="00D91739">
      <w:pPr>
        <w:pStyle w:val="1"/>
        <w:numPr>
          <w:ilvl w:val="0"/>
          <w:numId w:val="0"/>
        </w:numPr>
        <w:tabs>
          <w:tab w:val="clear" w:pos="432"/>
          <w:tab w:val="left" w:pos="425"/>
        </w:tabs>
        <w:spacing w:line="360" w:lineRule="auto"/>
        <w:jc w:val="center"/>
        <w:rPr>
          <w:rFonts w:ascii="仿宋_GB2312" w:eastAsia="仿宋_GB2312"/>
          <w:sz w:val="32"/>
          <w:szCs w:val="32"/>
        </w:rPr>
      </w:pPr>
      <w:r w:rsidRPr="0010558D">
        <w:rPr>
          <w:rFonts w:ascii="仿宋_GB2312" w:eastAsia="仿宋_GB2312" w:hint="eastAsia"/>
          <w:sz w:val="32"/>
          <w:szCs w:val="32"/>
        </w:rPr>
        <w:t>第三章 外部需求流程</w:t>
      </w:r>
    </w:p>
    <w:p w:rsidR="00702358" w:rsidRPr="0010558D" w:rsidRDefault="00D91739">
      <w:pPr>
        <w:ind w:firstLine="562"/>
        <w:rPr>
          <w:rFonts w:ascii="仿宋" w:eastAsia="仿宋" w:hAnsi="仿宋"/>
          <w:color w:val="000000" w:themeColor="text1"/>
          <w:sz w:val="32"/>
          <w:szCs w:val="32"/>
        </w:rPr>
      </w:pP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第七条 针对公司以外的部门提起的需要客服系统配合改造的需求，省公司需求部门通过OA公务中</w:t>
      </w:r>
      <w:proofErr w:type="gramStart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“市场经营管理”类下的</w:t>
      </w:r>
      <w:proofErr w:type="gramEnd"/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“业务需求”将需求提交至中移在线服务有限公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司辽宁分公司，经由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相关部门会签确认并同意执行后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，由数字化服务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支撑团队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需求负责人按上述需求处理流程执行，需求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开发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上线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后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，还需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进行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上线测试</w:t>
      </w:r>
      <w:r w:rsidR="0010558D" w:rsidRPr="0010558D">
        <w:rPr>
          <w:rFonts w:ascii="仿宋" w:eastAsia="仿宋" w:hAnsi="仿宋"/>
          <w:color w:val="000000" w:themeColor="text1"/>
          <w:sz w:val="32"/>
          <w:szCs w:val="32"/>
        </w:rPr>
        <w:t>验证</w:t>
      </w:r>
      <w:r w:rsidR="0010558D"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。测试</w:t>
      </w:r>
      <w:r w:rsidR="0010558D" w:rsidRPr="0010558D">
        <w:rPr>
          <w:rFonts w:ascii="仿宋" w:eastAsia="仿宋" w:hAnsi="仿宋"/>
          <w:color w:val="000000" w:themeColor="text1"/>
          <w:sz w:val="32"/>
          <w:szCs w:val="32"/>
        </w:rPr>
        <w:t>通过后，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营销类需求由市场线条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负责人对测试结果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进行确认，服务类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需求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由服务线条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负责人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对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测试</w:t>
      </w:r>
      <w:r w:rsidRPr="0010558D">
        <w:rPr>
          <w:rFonts w:ascii="仿宋" w:eastAsia="仿宋" w:hAnsi="仿宋"/>
          <w:color w:val="000000" w:themeColor="text1"/>
          <w:sz w:val="32"/>
          <w:szCs w:val="32"/>
        </w:rPr>
        <w:t>结果进行确认</w:t>
      </w:r>
      <w:r w:rsidRPr="0010558D">
        <w:rPr>
          <w:rFonts w:ascii="仿宋" w:eastAsia="仿宋" w:hAnsi="仿宋" w:hint="eastAsia"/>
          <w:color w:val="000000" w:themeColor="text1"/>
          <w:sz w:val="32"/>
          <w:szCs w:val="32"/>
        </w:rPr>
        <w:t>。</w:t>
      </w:r>
    </w:p>
    <w:p w:rsidR="00702358" w:rsidRPr="0010558D" w:rsidRDefault="00D91739">
      <w:pPr>
        <w:pStyle w:val="1"/>
        <w:numPr>
          <w:ilvl w:val="0"/>
          <w:numId w:val="0"/>
        </w:numPr>
        <w:tabs>
          <w:tab w:val="clear" w:pos="432"/>
          <w:tab w:val="left" w:pos="425"/>
        </w:tabs>
        <w:spacing w:line="360" w:lineRule="auto"/>
        <w:ind w:left="425" w:hanging="425"/>
        <w:jc w:val="center"/>
        <w:rPr>
          <w:rFonts w:ascii="仿宋_GB2312" w:eastAsia="仿宋_GB2312"/>
          <w:sz w:val="32"/>
          <w:szCs w:val="32"/>
        </w:rPr>
      </w:pPr>
      <w:r w:rsidRPr="0010558D">
        <w:rPr>
          <w:rFonts w:ascii="仿宋_GB2312" w:eastAsia="仿宋_GB2312" w:hint="eastAsia"/>
          <w:sz w:val="32"/>
          <w:szCs w:val="32"/>
        </w:rPr>
        <w:t>第四章  附则</w:t>
      </w:r>
    </w:p>
    <w:p w:rsidR="00702358" w:rsidRPr="0010558D" w:rsidRDefault="00D91739">
      <w:pPr>
        <w:ind w:firstLine="562"/>
        <w:rPr>
          <w:rFonts w:ascii="仿宋_GB2312" w:eastAsia="仿宋_GB2312" w:hAnsi="宋体"/>
          <w:kern w:val="0"/>
          <w:sz w:val="28"/>
          <w:szCs w:val="28"/>
        </w:rPr>
      </w:pPr>
      <w:r w:rsidRPr="0010558D">
        <w:rPr>
          <w:rFonts w:ascii="仿宋_GB2312" w:eastAsia="仿宋_GB2312" w:hAnsi="宋体" w:hint="eastAsia"/>
          <w:kern w:val="0"/>
          <w:sz w:val="28"/>
          <w:szCs w:val="28"/>
        </w:rPr>
        <w:t>第八条  本管理办法的解释权和修改</w:t>
      </w:r>
      <w:proofErr w:type="gramStart"/>
      <w:r w:rsidRPr="0010558D">
        <w:rPr>
          <w:rFonts w:ascii="仿宋_GB2312" w:eastAsia="仿宋_GB2312" w:hAnsi="宋体" w:hint="eastAsia"/>
          <w:kern w:val="0"/>
          <w:sz w:val="28"/>
          <w:szCs w:val="28"/>
        </w:rPr>
        <w:t>权归中移</w:t>
      </w:r>
      <w:proofErr w:type="gramEnd"/>
      <w:r w:rsidRPr="0010558D">
        <w:rPr>
          <w:rFonts w:ascii="仿宋_GB2312" w:eastAsia="仿宋_GB2312" w:hAnsi="宋体" w:hint="eastAsia"/>
          <w:kern w:val="0"/>
          <w:sz w:val="28"/>
          <w:szCs w:val="28"/>
        </w:rPr>
        <w:t>在线服务有限公司辽宁分公司。</w:t>
      </w:r>
    </w:p>
    <w:p w:rsidR="00702358" w:rsidRDefault="00D91739">
      <w:pPr>
        <w:ind w:firstLine="562"/>
        <w:rPr>
          <w:rFonts w:ascii="仿宋_GB2312" w:eastAsia="仿宋_GB2312" w:hAnsi="宋体"/>
          <w:kern w:val="0"/>
          <w:sz w:val="28"/>
          <w:szCs w:val="28"/>
        </w:rPr>
      </w:pPr>
      <w:r w:rsidRPr="0010558D">
        <w:rPr>
          <w:rFonts w:ascii="仿宋_GB2312" w:eastAsia="仿宋_GB2312" w:hAnsi="宋体" w:hint="eastAsia"/>
          <w:kern w:val="0"/>
          <w:sz w:val="28"/>
          <w:szCs w:val="28"/>
        </w:rPr>
        <w:t>第九条  本办法自颁布之日起试行，并将根据数字化服务</w:t>
      </w:r>
      <w:r w:rsidRPr="0010558D">
        <w:rPr>
          <w:rFonts w:ascii="仿宋_GB2312" w:eastAsia="仿宋_GB2312" w:hAnsi="宋体"/>
          <w:kern w:val="0"/>
          <w:sz w:val="28"/>
          <w:szCs w:val="28"/>
        </w:rPr>
        <w:t>支撑团队</w:t>
      </w:r>
      <w:r w:rsidRPr="0010558D">
        <w:rPr>
          <w:rFonts w:ascii="仿宋_GB2312" w:eastAsia="仿宋_GB2312" w:hAnsi="宋体" w:hint="eastAsia"/>
          <w:kern w:val="0"/>
          <w:sz w:val="28"/>
          <w:szCs w:val="28"/>
        </w:rPr>
        <w:t>业务发展需要及公司相关规定进行适度调整。</w:t>
      </w:r>
    </w:p>
    <w:sectPr w:rsidR="0070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6D6" w:rsidRDefault="00C946D6" w:rsidP="0020767C">
      <w:r>
        <w:separator/>
      </w:r>
    </w:p>
  </w:endnote>
  <w:endnote w:type="continuationSeparator" w:id="0">
    <w:p w:rsidR="00C946D6" w:rsidRDefault="00C946D6" w:rsidP="0020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6D6" w:rsidRDefault="00C946D6" w:rsidP="0020767C">
      <w:r>
        <w:separator/>
      </w:r>
    </w:p>
  </w:footnote>
  <w:footnote w:type="continuationSeparator" w:id="0">
    <w:p w:rsidR="00C946D6" w:rsidRDefault="00C946D6" w:rsidP="0020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26F54"/>
    <w:multiLevelType w:val="multilevel"/>
    <w:tmpl w:val="59F26F5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2">
      <w:start w:val="1"/>
      <w:numFmt w:val="decimal"/>
      <w:pStyle w:val="AM-1"/>
      <w:lvlText w:val="%3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5F9"/>
    <w:rsid w:val="00006B08"/>
    <w:rsid w:val="000146B7"/>
    <w:rsid w:val="00047453"/>
    <w:rsid w:val="000B110D"/>
    <w:rsid w:val="000C6332"/>
    <w:rsid w:val="000D6571"/>
    <w:rsid w:val="0010558D"/>
    <w:rsid w:val="001103F7"/>
    <w:rsid w:val="00157EC3"/>
    <w:rsid w:val="00173277"/>
    <w:rsid w:val="0017766F"/>
    <w:rsid w:val="001D6034"/>
    <w:rsid w:val="001E7B6B"/>
    <w:rsid w:val="0020767C"/>
    <w:rsid w:val="00232FE1"/>
    <w:rsid w:val="0025045D"/>
    <w:rsid w:val="002D6473"/>
    <w:rsid w:val="00332DAA"/>
    <w:rsid w:val="0035188F"/>
    <w:rsid w:val="0035730B"/>
    <w:rsid w:val="003A56C6"/>
    <w:rsid w:val="003B09A5"/>
    <w:rsid w:val="003B1712"/>
    <w:rsid w:val="0040637D"/>
    <w:rsid w:val="0043202A"/>
    <w:rsid w:val="004553E0"/>
    <w:rsid w:val="00487340"/>
    <w:rsid w:val="004B4EC9"/>
    <w:rsid w:val="004C4E9B"/>
    <w:rsid w:val="004D38D6"/>
    <w:rsid w:val="004D5961"/>
    <w:rsid w:val="00530EF1"/>
    <w:rsid w:val="00545F1F"/>
    <w:rsid w:val="00572DE7"/>
    <w:rsid w:val="00593B5A"/>
    <w:rsid w:val="005E7F7C"/>
    <w:rsid w:val="00601654"/>
    <w:rsid w:val="00645639"/>
    <w:rsid w:val="006565FB"/>
    <w:rsid w:val="006616A2"/>
    <w:rsid w:val="00680571"/>
    <w:rsid w:val="00687182"/>
    <w:rsid w:val="006A63A5"/>
    <w:rsid w:val="006A771C"/>
    <w:rsid w:val="006D6BE4"/>
    <w:rsid w:val="006E6992"/>
    <w:rsid w:val="006E6E55"/>
    <w:rsid w:val="00702358"/>
    <w:rsid w:val="00704D68"/>
    <w:rsid w:val="00773F35"/>
    <w:rsid w:val="007A640E"/>
    <w:rsid w:val="007B5E8F"/>
    <w:rsid w:val="007C428C"/>
    <w:rsid w:val="008164DD"/>
    <w:rsid w:val="008525B3"/>
    <w:rsid w:val="008534A2"/>
    <w:rsid w:val="008D2620"/>
    <w:rsid w:val="008E604D"/>
    <w:rsid w:val="0094123C"/>
    <w:rsid w:val="00996742"/>
    <w:rsid w:val="009A0039"/>
    <w:rsid w:val="009B005A"/>
    <w:rsid w:val="009B0448"/>
    <w:rsid w:val="009C3167"/>
    <w:rsid w:val="00A0713B"/>
    <w:rsid w:val="00A22173"/>
    <w:rsid w:val="00A30AAD"/>
    <w:rsid w:val="00A93EBA"/>
    <w:rsid w:val="00AB578C"/>
    <w:rsid w:val="00AD7C8D"/>
    <w:rsid w:val="00B04686"/>
    <w:rsid w:val="00B12A2A"/>
    <w:rsid w:val="00B82405"/>
    <w:rsid w:val="00BD6E2F"/>
    <w:rsid w:val="00C1567B"/>
    <w:rsid w:val="00C15EEB"/>
    <w:rsid w:val="00C2501D"/>
    <w:rsid w:val="00C26C96"/>
    <w:rsid w:val="00C433AF"/>
    <w:rsid w:val="00C4737E"/>
    <w:rsid w:val="00C86499"/>
    <w:rsid w:val="00C946D6"/>
    <w:rsid w:val="00CA20BC"/>
    <w:rsid w:val="00CA4A88"/>
    <w:rsid w:val="00CE134F"/>
    <w:rsid w:val="00D04E2D"/>
    <w:rsid w:val="00D36026"/>
    <w:rsid w:val="00D72A33"/>
    <w:rsid w:val="00D80FA5"/>
    <w:rsid w:val="00D91739"/>
    <w:rsid w:val="00DA2B70"/>
    <w:rsid w:val="00DA65F9"/>
    <w:rsid w:val="00DB26D0"/>
    <w:rsid w:val="00DB39EC"/>
    <w:rsid w:val="00DB4637"/>
    <w:rsid w:val="00DC1AC3"/>
    <w:rsid w:val="00DC48D5"/>
    <w:rsid w:val="00E25AD5"/>
    <w:rsid w:val="00E33A70"/>
    <w:rsid w:val="00E66075"/>
    <w:rsid w:val="00E84634"/>
    <w:rsid w:val="00EA678C"/>
    <w:rsid w:val="00EB0F7A"/>
    <w:rsid w:val="00ED448C"/>
    <w:rsid w:val="00EF4692"/>
    <w:rsid w:val="00F466F3"/>
    <w:rsid w:val="00F87062"/>
    <w:rsid w:val="00FB5487"/>
    <w:rsid w:val="1C19444C"/>
    <w:rsid w:val="30F37BC6"/>
    <w:rsid w:val="69322A41"/>
    <w:rsid w:val="7B02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4CB0"/>
  <w15:docId w15:val="{1EBC02D5-3B84-4FA1-80CA-A9C9AB9F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Pr>
      <w:rFonts w:ascii="Arial" w:eastAsia="黑体" w:hAnsi="Arial" w:cs="Times New Roman"/>
      <w:szCs w:val="21"/>
    </w:rPr>
  </w:style>
  <w:style w:type="paragraph" w:customStyle="1" w:styleId="AM-1">
    <w:name w:val="AM-1"/>
    <w:basedOn w:val="a"/>
    <w:pPr>
      <w:numPr>
        <w:ilvl w:val="2"/>
        <w:numId w:val="1"/>
      </w:numPr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oadCompany(%220008004000080000000000000000%22)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sunxuejiao</cp:lastModifiedBy>
  <cp:revision>40</cp:revision>
  <dcterms:created xsi:type="dcterms:W3CDTF">2016-11-09T01:17:00Z</dcterms:created>
  <dcterms:modified xsi:type="dcterms:W3CDTF">2020-04-27T01:11:00Z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