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76E" w:rsidRDefault="00F5776E">
      <w:pPr>
        <w:widowControl/>
        <w:spacing w:line="360" w:lineRule="auto"/>
        <w:jc w:val="center"/>
        <w:rPr>
          <w:rFonts w:ascii="仿宋" w:eastAsia="仿宋" w:hAnsi="仿宋" w:cs="仿宋" w:hint="eastAsia"/>
          <w:b/>
          <w:color w:val="000000" w:themeColor="text1"/>
          <w:sz w:val="36"/>
        </w:rPr>
      </w:pPr>
      <w:bookmarkStart w:id="0" w:name="OLE_LINK4"/>
    </w:p>
    <w:p w:rsidR="00F5776E" w:rsidRDefault="00F5776E">
      <w:pPr>
        <w:widowControl/>
        <w:spacing w:line="360" w:lineRule="auto"/>
        <w:jc w:val="center"/>
        <w:rPr>
          <w:rFonts w:ascii="仿宋" w:eastAsia="仿宋" w:hAnsi="仿宋" w:cs="仿宋"/>
          <w:b/>
          <w:color w:val="000000" w:themeColor="text1"/>
          <w:sz w:val="36"/>
        </w:rPr>
      </w:pPr>
    </w:p>
    <w:p w:rsidR="00F5776E" w:rsidRDefault="00F5776E">
      <w:pPr>
        <w:widowControl/>
        <w:spacing w:line="360" w:lineRule="auto"/>
        <w:jc w:val="center"/>
        <w:rPr>
          <w:rFonts w:ascii="仿宋" w:eastAsia="仿宋" w:hAnsi="仿宋" w:cs="仿宋"/>
          <w:b/>
          <w:color w:val="000000" w:themeColor="text1"/>
          <w:sz w:val="36"/>
        </w:rPr>
      </w:pPr>
    </w:p>
    <w:p w:rsidR="00F5776E" w:rsidRDefault="00F5776E">
      <w:pPr>
        <w:widowControl/>
        <w:spacing w:line="360" w:lineRule="auto"/>
        <w:jc w:val="center"/>
        <w:rPr>
          <w:rFonts w:ascii="仿宋" w:eastAsia="仿宋" w:hAnsi="仿宋" w:cs="仿宋"/>
          <w:b/>
          <w:color w:val="000000" w:themeColor="text1"/>
          <w:sz w:val="36"/>
        </w:rPr>
      </w:pPr>
    </w:p>
    <w:p w:rsidR="00F5776E" w:rsidRDefault="00413412">
      <w:pPr>
        <w:widowControl/>
        <w:spacing w:line="360" w:lineRule="auto"/>
        <w:jc w:val="center"/>
        <w:outlineLvl w:val="0"/>
        <w:rPr>
          <w:rFonts w:ascii="仿宋" w:eastAsia="仿宋" w:hAnsi="仿宋" w:cs="仿宋"/>
          <w:b/>
          <w:color w:val="000000" w:themeColor="text1"/>
          <w:sz w:val="36"/>
        </w:rPr>
      </w:pPr>
      <w:r>
        <w:rPr>
          <w:rFonts w:ascii="仿宋" w:eastAsia="仿宋" w:hAnsi="仿宋" w:cs="仿宋" w:hint="eastAsia"/>
          <w:b/>
          <w:color w:val="000000" w:themeColor="text1"/>
          <w:sz w:val="36"/>
        </w:rPr>
        <w:t>中移在线</w:t>
      </w:r>
      <w:r>
        <w:rPr>
          <w:rFonts w:ascii="仿宋" w:eastAsia="仿宋" w:hAnsi="仿宋" w:cs="仿宋" w:hint="eastAsia"/>
          <w:b/>
          <w:color w:val="000000" w:themeColor="text1"/>
          <w:sz w:val="36"/>
        </w:rPr>
        <w:t>服务有限公司</w:t>
      </w:r>
      <w:r>
        <w:rPr>
          <w:rFonts w:ascii="仿宋" w:eastAsia="仿宋" w:hAnsi="仿宋" w:cs="仿宋" w:hint="eastAsia"/>
          <w:b/>
          <w:color w:val="000000" w:themeColor="text1"/>
          <w:sz w:val="36"/>
        </w:rPr>
        <w:t>网络及业务重大事件管控细则</w:t>
      </w:r>
      <w:r>
        <w:rPr>
          <w:rFonts w:ascii="仿宋" w:eastAsia="仿宋" w:hAnsi="仿宋" w:cs="仿宋" w:hint="eastAsia"/>
          <w:b/>
          <w:color w:val="000000" w:themeColor="text1"/>
          <w:sz w:val="36"/>
        </w:rPr>
        <w:t>（</w:t>
      </w:r>
      <w:r>
        <w:rPr>
          <w:rFonts w:ascii="仿宋" w:eastAsia="仿宋" w:hAnsi="仿宋" w:cs="仿宋" w:hint="eastAsia"/>
          <w:b/>
          <w:color w:val="000000" w:themeColor="text1"/>
          <w:sz w:val="36"/>
        </w:rPr>
        <w:t>试行</w:t>
      </w:r>
      <w:r>
        <w:rPr>
          <w:rFonts w:ascii="仿宋" w:eastAsia="仿宋" w:hAnsi="仿宋" w:cs="仿宋" w:hint="eastAsia"/>
          <w:b/>
          <w:color w:val="000000" w:themeColor="text1"/>
          <w:sz w:val="36"/>
        </w:rPr>
        <w:t>）</w:t>
      </w: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F5776E">
      <w:pPr>
        <w:widowControl/>
        <w:spacing w:line="360" w:lineRule="auto"/>
        <w:ind w:firstLineChars="200" w:firstLine="480"/>
        <w:jc w:val="left"/>
        <w:rPr>
          <w:rFonts w:ascii="仿宋" w:eastAsia="仿宋" w:hAnsi="仿宋" w:cs="仿宋"/>
          <w:color w:val="000000" w:themeColor="text1"/>
          <w:sz w:val="24"/>
        </w:rPr>
      </w:pPr>
    </w:p>
    <w:p w:rsidR="00F5776E" w:rsidRDefault="00413412">
      <w:pPr>
        <w:widowControl/>
        <w:spacing w:line="360" w:lineRule="auto"/>
        <w:jc w:val="left"/>
        <w:rPr>
          <w:rFonts w:ascii="仿宋" w:eastAsia="仿宋" w:hAnsi="仿宋" w:cs="仿宋"/>
          <w:color w:val="000000" w:themeColor="text1"/>
        </w:rPr>
      </w:pPr>
      <w:r>
        <w:rPr>
          <w:rFonts w:ascii="仿宋" w:eastAsia="仿宋" w:hAnsi="仿宋" w:cs="仿宋" w:hint="eastAsia"/>
          <w:color w:val="000000" w:themeColor="text1"/>
          <w:sz w:val="24"/>
        </w:rPr>
        <w:br w:type="page"/>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4"/>
        </w:rPr>
      </w:pPr>
      <w:r>
        <w:rPr>
          <w:rFonts w:ascii="仿宋" w:eastAsia="仿宋" w:hAnsi="仿宋" w:cs="仿宋" w:hint="eastAsia"/>
          <w:b/>
          <w:color w:val="000000" w:themeColor="text1"/>
          <w:sz w:val="28"/>
          <w:szCs w:val="24"/>
        </w:rPr>
        <w:lastRenderedPageBreak/>
        <w:t xml:space="preserve">  </w:t>
      </w:r>
      <w:r>
        <w:rPr>
          <w:rFonts w:ascii="仿宋" w:eastAsia="仿宋" w:hAnsi="仿宋" w:cs="仿宋" w:hint="eastAsia"/>
          <w:b/>
          <w:color w:val="000000" w:themeColor="text1"/>
          <w:sz w:val="28"/>
          <w:szCs w:val="24"/>
        </w:rPr>
        <w:t>总则</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为加强网络及业务重大事件管理，提升</w:t>
      </w:r>
      <w:r>
        <w:rPr>
          <w:rFonts w:ascii="仿宋" w:eastAsia="仿宋" w:hAnsi="仿宋" w:cs="仿宋" w:hint="eastAsia"/>
          <w:color w:val="000000" w:themeColor="text1"/>
          <w:kern w:val="0"/>
          <w:sz w:val="24"/>
        </w:rPr>
        <w:t>中移在线服务有限公司（以下简称“中移在线”）</w:t>
      </w:r>
      <w:r>
        <w:rPr>
          <w:rFonts w:ascii="仿宋" w:eastAsia="仿宋" w:hAnsi="仿宋" w:cs="仿宋" w:hint="eastAsia"/>
          <w:color w:val="000000" w:themeColor="text1"/>
          <w:kern w:val="0"/>
          <w:sz w:val="24"/>
        </w:rPr>
        <w:t>网络及业务基础维护管理能力，保障客户通信畅通，制定本细则。</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本细则应用于中移在线</w:t>
      </w:r>
      <w:r>
        <w:rPr>
          <w:rFonts w:ascii="仿宋" w:eastAsia="仿宋" w:hAnsi="仿宋" w:cs="仿宋" w:hint="eastAsia"/>
          <w:color w:val="000000" w:themeColor="text1"/>
          <w:kern w:val="0"/>
          <w:sz w:val="24"/>
        </w:rPr>
        <w:t>发生以下重大事件的</w:t>
      </w:r>
      <w:r>
        <w:rPr>
          <w:rFonts w:ascii="仿宋" w:eastAsia="仿宋" w:hAnsi="仿宋" w:cs="仿宋" w:hint="eastAsia"/>
          <w:color w:val="000000" w:themeColor="text1"/>
          <w:kern w:val="0"/>
          <w:sz w:val="24"/>
        </w:rPr>
        <w:t>管理中，分别是：发生网络</w:t>
      </w:r>
      <w:r>
        <w:rPr>
          <w:rFonts w:ascii="仿宋" w:eastAsia="仿宋" w:hAnsi="仿宋" w:cs="仿宋" w:hint="eastAsia"/>
          <w:color w:val="000000" w:themeColor="text1"/>
          <w:kern w:val="0"/>
          <w:sz w:val="24"/>
        </w:rPr>
        <w:t>及业务</w:t>
      </w:r>
      <w:r>
        <w:rPr>
          <w:rFonts w:ascii="仿宋" w:eastAsia="仿宋" w:hAnsi="仿宋" w:cs="仿宋" w:hint="eastAsia"/>
          <w:color w:val="000000" w:themeColor="text1"/>
          <w:kern w:val="0"/>
          <w:sz w:val="24"/>
        </w:rPr>
        <w:t>重大故障、发生违反网络与信息安全管理规定的重大事件、发生违反互联互通规定的重大事件、发生违反通信企业交通战备管理规定的重大事件。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本细则适用的对象：</w:t>
      </w:r>
      <w:r>
        <w:rPr>
          <w:rFonts w:ascii="仿宋" w:eastAsia="仿宋" w:hAnsi="仿宋" w:cs="仿宋" w:hint="eastAsia"/>
          <w:color w:val="000000" w:themeColor="text1"/>
          <w:kern w:val="0"/>
          <w:sz w:val="24"/>
        </w:rPr>
        <w:t>中移在线总部各</w:t>
      </w:r>
      <w:r w:rsidR="00613E47">
        <w:rPr>
          <w:rFonts w:ascii="仿宋" w:eastAsia="仿宋" w:hAnsi="仿宋" w:cs="仿宋" w:hint="eastAsia"/>
          <w:color w:val="000000" w:themeColor="text1"/>
          <w:kern w:val="0"/>
          <w:sz w:val="24"/>
        </w:rPr>
        <w:t>部门</w:t>
      </w:r>
      <w:r>
        <w:rPr>
          <w:rFonts w:ascii="仿宋" w:eastAsia="仿宋" w:hAnsi="仿宋" w:cs="仿宋" w:hint="eastAsia"/>
          <w:color w:val="000000" w:themeColor="text1"/>
          <w:kern w:val="0"/>
          <w:sz w:val="24"/>
        </w:rPr>
        <w:t>、</w:t>
      </w:r>
      <w:r>
        <w:rPr>
          <w:rFonts w:ascii="仿宋" w:eastAsia="仿宋" w:hAnsi="仿宋" w:cs="仿宋" w:hint="eastAsia"/>
          <w:color w:val="000000" w:themeColor="text1"/>
          <w:kern w:val="0"/>
          <w:sz w:val="24"/>
        </w:rPr>
        <w:t>全国</w:t>
      </w:r>
      <w:r>
        <w:rPr>
          <w:rFonts w:ascii="仿宋" w:eastAsia="仿宋" w:hAnsi="仿宋" w:cs="仿宋" w:hint="eastAsia"/>
          <w:color w:val="000000" w:themeColor="text1"/>
          <w:kern w:val="0"/>
          <w:sz w:val="24"/>
        </w:rPr>
        <w:t>31</w:t>
      </w:r>
      <w:r>
        <w:rPr>
          <w:rFonts w:ascii="仿宋" w:eastAsia="仿宋" w:hAnsi="仿宋" w:cs="仿宋" w:hint="eastAsia"/>
          <w:color w:val="000000" w:themeColor="text1"/>
          <w:kern w:val="0"/>
          <w:sz w:val="24"/>
        </w:rPr>
        <w:t>个分公司</w:t>
      </w:r>
      <w:r>
        <w:rPr>
          <w:rFonts w:ascii="仿宋" w:eastAsia="仿宋" w:hAnsi="仿宋" w:cs="仿宋" w:hint="eastAsia"/>
          <w:color w:val="000000" w:themeColor="text1"/>
          <w:kern w:val="0"/>
          <w:sz w:val="24"/>
        </w:rPr>
        <w:t>(</w:t>
      </w:r>
      <w:r>
        <w:rPr>
          <w:rFonts w:ascii="仿宋" w:eastAsia="仿宋" w:hAnsi="仿宋" w:cs="仿宋" w:hint="eastAsia"/>
          <w:color w:val="000000" w:themeColor="text1"/>
          <w:kern w:val="0"/>
          <w:sz w:val="24"/>
        </w:rPr>
        <w:t>以下简称“各单位”）</w:t>
      </w:r>
      <w:r>
        <w:rPr>
          <w:rFonts w:ascii="仿宋" w:eastAsia="仿宋" w:hAnsi="仿宋" w:cs="仿宋" w:hint="eastAsia"/>
          <w:color w:val="000000" w:themeColor="text1"/>
          <w:kern w:val="0"/>
          <w:sz w:val="24"/>
        </w:rPr>
        <w:t>。具体适用的管</w:t>
      </w:r>
      <w:proofErr w:type="gramStart"/>
      <w:r>
        <w:rPr>
          <w:rFonts w:ascii="仿宋" w:eastAsia="仿宋" w:hAnsi="仿宋" w:cs="仿宋" w:hint="eastAsia"/>
          <w:color w:val="000000" w:themeColor="text1"/>
          <w:kern w:val="0"/>
          <w:sz w:val="24"/>
        </w:rPr>
        <w:t>控事件</w:t>
      </w:r>
      <w:proofErr w:type="gramEnd"/>
      <w:r>
        <w:rPr>
          <w:rFonts w:ascii="仿宋" w:eastAsia="仿宋" w:hAnsi="仿宋" w:cs="仿宋" w:hint="eastAsia"/>
          <w:color w:val="000000" w:themeColor="text1"/>
          <w:kern w:val="0"/>
          <w:sz w:val="24"/>
        </w:rPr>
        <w:t>如下：</w:t>
      </w:r>
    </w:p>
    <w:tbl>
      <w:tblPr>
        <w:tblW w:w="8784" w:type="dxa"/>
        <w:tblInd w:w="113" w:type="dxa"/>
        <w:tblLayout w:type="fixed"/>
        <w:tblLook w:val="04A0" w:firstRow="1" w:lastRow="0" w:firstColumn="1" w:lastColumn="0" w:noHBand="0" w:noVBand="1"/>
      </w:tblPr>
      <w:tblGrid>
        <w:gridCol w:w="3760"/>
        <w:gridCol w:w="5024"/>
      </w:tblGrid>
      <w:tr w:rsidR="00F5776E">
        <w:trPr>
          <w:trHeight w:val="270"/>
        </w:trPr>
        <w:tc>
          <w:tcPr>
            <w:tcW w:w="3760" w:type="dxa"/>
            <w:tcBorders>
              <w:top w:val="single" w:sz="4" w:space="0" w:color="auto"/>
              <w:left w:val="single" w:sz="4" w:space="0" w:color="auto"/>
              <w:bottom w:val="single" w:sz="4" w:space="0" w:color="auto"/>
              <w:right w:val="single" w:sz="4" w:space="0" w:color="auto"/>
            </w:tcBorders>
            <w:shd w:val="clear" w:color="auto" w:fill="8DB4E2"/>
            <w:vAlign w:val="center"/>
          </w:tcPr>
          <w:p w:rsidR="00F5776E" w:rsidRDefault="00413412">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被考核对象</w:t>
            </w:r>
          </w:p>
        </w:tc>
        <w:tc>
          <w:tcPr>
            <w:tcW w:w="5024" w:type="dxa"/>
            <w:tcBorders>
              <w:top w:val="single" w:sz="4" w:space="0" w:color="auto"/>
              <w:left w:val="nil"/>
              <w:bottom w:val="single" w:sz="4" w:space="0" w:color="auto"/>
              <w:right w:val="single" w:sz="4" w:space="0" w:color="auto"/>
            </w:tcBorders>
            <w:shd w:val="clear" w:color="auto" w:fill="8DB4E2"/>
            <w:vAlign w:val="bottom"/>
          </w:tcPr>
          <w:p w:rsidR="00F5776E" w:rsidRDefault="00413412">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管</w:t>
            </w:r>
            <w:proofErr w:type="gramStart"/>
            <w:r>
              <w:rPr>
                <w:rFonts w:ascii="仿宋" w:eastAsia="仿宋" w:hAnsi="仿宋" w:cs="仿宋" w:hint="eastAsia"/>
                <w:color w:val="000000"/>
                <w:kern w:val="0"/>
                <w:sz w:val="22"/>
                <w:szCs w:val="22"/>
              </w:rPr>
              <w:t>控</w:t>
            </w:r>
            <w:r>
              <w:rPr>
                <w:rFonts w:ascii="仿宋" w:eastAsia="仿宋" w:hAnsi="仿宋" w:cs="仿宋" w:hint="eastAsia"/>
                <w:color w:val="000000"/>
                <w:kern w:val="0"/>
                <w:sz w:val="22"/>
                <w:szCs w:val="22"/>
              </w:rPr>
              <w:t>内容</w:t>
            </w:r>
            <w:proofErr w:type="gramEnd"/>
          </w:p>
        </w:tc>
      </w:tr>
      <w:tr w:rsidR="00F5776E">
        <w:trPr>
          <w:trHeight w:val="1620"/>
        </w:trPr>
        <w:tc>
          <w:tcPr>
            <w:tcW w:w="3760" w:type="dxa"/>
            <w:tcBorders>
              <w:top w:val="nil"/>
              <w:left w:val="single" w:sz="4" w:space="0" w:color="auto"/>
              <w:bottom w:val="single" w:sz="4" w:space="0" w:color="auto"/>
              <w:right w:val="single" w:sz="4" w:space="0" w:color="auto"/>
            </w:tcBorders>
            <w:vAlign w:val="center"/>
          </w:tcPr>
          <w:p w:rsidR="00F5776E" w:rsidRDefault="00486411">
            <w:pPr>
              <w:widowControl/>
              <w:jc w:val="center"/>
              <w:rPr>
                <w:rFonts w:ascii="仿宋" w:eastAsia="仿宋" w:hAnsi="仿宋" w:cs="仿宋" w:hint="eastAsia"/>
                <w:color w:val="000000"/>
                <w:kern w:val="0"/>
                <w:sz w:val="22"/>
                <w:szCs w:val="22"/>
              </w:rPr>
            </w:pPr>
            <w:r>
              <w:rPr>
                <w:rFonts w:ascii="仿宋" w:eastAsia="仿宋" w:hAnsi="仿宋" w:cs="仿宋" w:hint="eastAsia"/>
                <w:color w:val="000000" w:themeColor="text1"/>
                <w:kern w:val="0"/>
                <w:sz w:val="24"/>
              </w:rPr>
              <w:t>中移在线各单位</w:t>
            </w:r>
          </w:p>
        </w:tc>
        <w:tc>
          <w:tcPr>
            <w:tcW w:w="5024" w:type="dxa"/>
            <w:tcBorders>
              <w:top w:val="nil"/>
              <w:left w:val="nil"/>
              <w:bottom w:val="single" w:sz="4" w:space="0" w:color="auto"/>
              <w:right w:val="single" w:sz="4" w:space="0" w:color="auto"/>
            </w:tcBorders>
            <w:vAlign w:val="bottom"/>
          </w:tcPr>
          <w:p w:rsidR="00F5776E" w:rsidRDefault="00413412">
            <w:pPr>
              <w:widowControl/>
              <w:numPr>
                <w:ilvl w:val="0"/>
                <w:numId w:val="5"/>
              </w:numPr>
              <w:jc w:val="left"/>
              <w:rPr>
                <w:rFonts w:ascii="仿宋" w:eastAsia="仿宋" w:hAnsi="仿宋" w:cs="仿宋"/>
                <w:color w:val="000000"/>
                <w:kern w:val="0"/>
                <w:sz w:val="22"/>
                <w:szCs w:val="22"/>
              </w:rPr>
            </w:pPr>
            <w:r>
              <w:rPr>
                <w:rFonts w:ascii="仿宋" w:eastAsia="仿宋" w:hAnsi="仿宋" w:cs="仿宋" w:hint="eastAsia"/>
                <w:color w:val="000000"/>
                <w:kern w:val="0"/>
                <w:sz w:val="22"/>
                <w:szCs w:val="22"/>
              </w:rPr>
              <w:t>网络特别重大事故</w:t>
            </w:r>
            <w:r>
              <w:rPr>
                <w:rFonts w:ascii="仿宋" w:eastAsia="仿宋" w:hAnsi="仿宋" w:cs="仿宋" w:hint="eastAsia"/>
                <w:color w:val="000000"/>
                <w:kern w:val="0"/>
                <w:sz w:val="22"/>
                <w:szCs w:val="22"/>
              </w:rPr>
              <w:br/>
              <w:t>2</w:t>
            </w:r>
            <w:r>
              <w:rPr>
                <w:rFonts w:ascii="仿宋" w:eastAsia="仿宋" w:hAnsi="仿宋" w:cs="仿宋" w:hint="eastAsia"/>
                <w:color w:val="000000"/>
                <w:kern w:val="0"/>
                <w:sz w:val="22"/>
                <w:szCs w:val="22"/>
              </w:rPr>
              <w:t>、网络重大事故</w:t>
            </w:r>
            <w:r>
              <w:rPr>
                <w:rFonts w:ascii="仿宋" w:eastAsia="仿宋" w:hAnsi="仿宋" w:cs="仿宋" w:hint="eastAsia"/>
                <w:color w:val="000000"/>
                <w:kern w:val="0"/>
                <w:sz w:val="22"/>
                <w:szCs w:val="22"/>
              </w:rPr>
              <w:br/>
              <w:t>3</w:t>
            </w:r>
            <w:r>
              <w:rPr>
                <w:rFonts w:ascii="仿宋" w:eastAsia="仿宋" w:hAnsi="仿宋" w:cs="仿宋" w:hint="eastAsia"/>
                <w:color w:val="000000"/>
                <w:kern w:val="0"/>
                <w:sz w:val="22"/>
                <w:szCs w:val="22"/>
              </w:rPr>
              <w:t>、网络重大业务事故</w:t>
            </w:r>
            <w:r>
              <w:rPr>
                <w:rFonts w:ascii="仿宋" w:eastAsia="仿宋" w:hAnsi="仿宋" w:cs="仿宋" w:hint="eastAsia"/>
                <w:color w:val="000000"/>
                <w:kern w:val="0"/>
                <w:sz w:val="22"/>
                <w:szCs w:val="22"/>
              </w:rPr>
              <w:br/>
              <w:t>4</w:t>
            </w:r>
            <w:r>
              <w:rPr>
                <w:rFonts w:ascii="仿宋" w:eastAsia="仿宋" w:hAnsi="仿宋" w:cs="仿宋" w:hint="eastAsia"/>
                <w:color w:val="000000"/>
                <w:kern w:val="0"/>
                <w:sz w:val="22"/>
                <w:szCs w:val="22"/>
              </w:rPr>
              <w:t>、网络安全重大事件</w:t>
            </w:r>
            <w:r>
              <w:rPr>
                <w:rFonts w:ascii="仿宋" w:eastAsia="仿宋" w:hAnsi="仿宋" w:cs="仿宋" w:hint="eastAsia"/>
                <w:color w:val="000000"/>
                <w:kern w:val="0"/>
                <w:sz w:val="22"/>
                <w:szCs w:val="22"/>
              </w:rPr>
              <w:br/>
              <w:t>5</w:t>
            </w:r>
            <w:r>
              <w:rPr>
                <w:rFonts w:ascii="仿宋" w:eastAsia="仿宋" w:hAnsi="仿宋" w:cs="仿宋" w:hint="eastAsia"/>
                <w:color w:val="000000"/>
                <w:kern w:val="0"/>
                <w:sz w:val="22"/>
                <w:szCs w:val="22"/>
              </w:rPr>
              <w:t>、网络数据严重失真事件</w:t>
            </w:r>
          </w:p>
          <w:p w:rsidR="00F5776E" w:rsidRDefault="00413412">
            <w:pPr>
              <w:widowControl/>
              <w:numPr>
                <w:ilvl w:val="0"/>
                <w:numId w:val="5"/>
              </w:numPr>
              <w:jc w:val="left"/>
              <w:rPr>
                <w:rFonts w:ascii="仿宋" w:eastAsia="仿宋" w:hAnsi="仿宋" w:cs="仿宋"/>
                <w:color w:val="000000"/>
                <w:kern w:val="0"/>
                <w:sz w:val="22"/>
                <w:szCs w:val="22"/>
              </w:rPr>
            </w:pPr>
            <w:r>
              <w:rPr>
                <w:rFonts w:ascii="仿宋" w:eastAsia="仿宋" w:hAnsi="仿宋" w:cs="仿宋" w:hint="eastAsia"/>
                <w:color w:val="000000"/>
                <w:kern w:val="0"/>
                <w:sz w:val="22"/>
                <w:szCs w:val="22"/>
              </w:rPr>
              <w:t>互联网互通重大事件</w:t>
            </w:r>
          </w:p>
          <w:p w:rsidR="00F5776E" w:rsidRDefault="00413412">
            <w:pPr>
              <w:widowControl/>
              <w:numPr>
                <w:ilvl w:val="0"/>
                <w:numId w:val="5"/>
              </w:numPr>
              <w:jc w:val="left"/>
              <w:rPr>
                <w:rFonts w:ascii="仿宋" w:eastAsia="仿宋" w:hAnsi="仿宋" w:cs="仿宋"/>
                <w:color w:val="000000"/>
                <w:kern w:val="0"/>
                <w:sz w:val="22"/>
                <w:szCs w:val="22"/>
              </w:rPr>
            </w:pPr>
            <w:r>
              <w:rPr>
                <w:rFonts w:ascii="仿宋" w:eastAsia="仿宋" w:hAnsi="仿宋" w:cs="仿宋" w:hint="eastAsia"/>
                <w:color w:val="000000"/>
                <w:kern w:val="0"/>
                <w:sz w:val="22"/>
                <w:szCs w:val="22"/>
              </w:rPr>
              <w:t>交通战备重大事件</w:t>
            </w:r>
            <w:r>
              <w:rPr>
                <w:rFonts w:ascii="仿宋" w:eastAsia="仿宋" w:hAnsi="仿宋" w:cs="仿宋" w:hint="eastAsia"/>
                <w:color w:val="000000"/>
                <w:kern w:val="0"/>
                <w:sz w:val="22"/>
                <w:szCs w:val="22"/>
              </w:rPr>
              <w:br/>
              <w:t>6</w:t>
            </w:r>
            <w:r>
              <w:rPr>
                <w:rFonts w:ascii="仿宋" w:eastAsia="仿宋" w:hAnsi="仿宋" w:cs="仿宋" w:hint="eastAsia"/>
                <w:color w:val="000000"/>
                <w:kern w:val="0"/>
                <w:sz w:val="22"/>
                <w:szCs w:val="22"/>
              </w:rPr>
              <w:t>、其它重大事件</w:t>
            </w:r>
          </w:p>
        </w:tc>
      </w:tr>
    </w:tbl>
    <w:p w:rsidR="00F5776E" w:rsidRDefault="00F5776E">
      <w:pPr>
        <w:pStyle w:val="ae"/>
        <w:widowControl/>
        <w:spacing w:line="360" w:lineRule="auto"/>
        <w:ind w:left="876" w:rightChars="-101" w:right="-212" w:firstLineChars="0" w:firstLine="0"/>
        <w:jc w:val="left"/>
        <w:textAlignment w:val="center"/>
        <w:rPr>
          <w:rFonts w:ascii="仿宋" w:eastAsia="仿宋" w:hAnsi="仿宋" w:cs="仿宋"/>
          <w:color w:val="000000" w:themeColor="text1"/>
          <w:kern w:val="0"/>
          <w:sz w:val="24"/>
        </w:rPr>
      </w:pPr>
    </w:p>
    <w:p w:rsidR="00F5776E" w:rsidRDefault="00413412">
      <w:pPr>
        <w:widowControl/>
        <w:jc w:val="left"/>
        <w:rPr>
          <w:rFonts w:ascii="仿宋" w:eastAsia="仿宋" w:hAnsi="仿宋" w:cs="仿宋"/>
          <w:b/>
          <w:color w:val="000000" w:themeColor="text1"/>
          <w:sz w:val="24"/>
        </w:rPr>
      </w:pPr>
      <w:r>
        <w:rPr>
          <w:rFonts w:ascii="仿宋" w:eastAsia="仿宋" w:hAnsi="仿宋" w:cs="仿宋" w:hint="eastAsia"/>
          <w:b/>
          <w:color w:val="000000" w:themeColor="text1"/>
        </w:rPr>
        <w:br w:type="page"/>
      </w:r>
    </w:p>
    <w:p w:rsidR="00F5776E" w:rsidRDefault="00F5776E">
      <w:pPr>
        <w:pStyle w:val="21"/>
        <w:ind w:left="855" w:firstLineChars="0" w:firstLine="0"/>
        <w:rPr>
          <w:rFonts w:ascii="仿宋" w:eastAsia="仿宋" w:hAnsi="仿宋" w:cs="仿宋"/>
          <w:b/>
          <w:color w:val="000000" w:themeColor="text1"/>
          <w:szCs w:val="24"/>
        </w:rPr>
      </w:pP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4"/>
        </w:rPr>
      </w:pPr>
      <w:r>
        <w:rPr>
          <w:rFonts w:ascii="仿宋" w:eastAsia="仿宋" w:hAnsi="仿宋" w:cs="仿宋" w:hint="eastAsia"/>
          <w:b/>
          <w:color w:val="000000" w:themeColor="text1"/>
          <w:sz w:val="28"/>
          <w:szCs w:val="24"/>
        </w:rPr>
        <w:t xml:space="preserve">  </w:t>
      </w:r>
      <w:r>
        <w:rPr>
          <w:rFonts w:ascii="仿宋" w:eastAsia="仿宋" w:hAnsi="仿宋" w:cs="仿宋" w:hint="eastAsia"/>
          <w:b/>
          <w:color w:val="000000" w:themeColor="text1"/>
          <w:sz w:val="28"/>
          <w:szCs w:val="24"/>
        </w:rPr>
        <w:t>网络及业务重大管</w:t>
      </w:r>
      <w:proofErr w:type="gramStart"/>
      <w:r>
        <w:rPr>
          <w:rFonts w:ascii="仿宋" w:eastAsia="仿宋" w:hAnsi="仿宋" w:cs="仿宋" w:hint="eastAsia"/>
          <w:b/>
          <w:color w:val="000000" w:themeColor="text1"/>
          <w:sz w:val="28"/>
          <w:szCs w:val="24"/>
        </w:rPr>
        <w:t>控事件</w:t>
      </w:r>
      <w:proofErr w:type="gramEnd"/>
      <w:r>
        <w:rPr>
          <w:rFonts w:ascii="仿宋" w:eastAsia="仿宋" w:hAnsi="仿宋" w:cs="仿宋" w:hint="eastAsia"/>
          <w:b/>
          <w:color w:val="000000" w:themeColor="text1"/>
          <w:sz w:val="28"/>
          <w:szCs w:val="24"/>
        </w:rPr>
        <w:t>定义</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Cs/>
          <w:color w:val="000000" w:themeColor="text1"/>
          <w:kern w:val="0"/>
          <w:sz w:val="24"/>
        </w:rPr>
      </w:pPr>
      <w:r>
        <w:rPr>
          <w:rFonts w:ascii="仿宋" w:eastAsia="仿宋" w:hAnsi="仿宋" w:cs="仿宋" w:hint="eastAsia"/>
          <w:bCs/>
          <w:color w:val="000000" w:themeColor="text1"/>
          <w:sz w:val="24"/>
        </w:rPr>
        <w:t>网络特别重大事故</w:t>
      </w:r>
    </w:p>
    <w:p w:rsidR="00F5776E" w:rsidRDefault="00413412">
      <w:pPr>
        <w:pStyle w:val="ae"/>
        <w:widowControl/>
        <w:spacing w:line="360" w:lineRule="auto"/>
        <w:ind w:rightChars="-101" w:right="-212" w:firstLineChars="400" w:firstLine="96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在线客</w:t>
      </w:r>
      <w:proofErr w:type="gramStart"/>
      <w:r>
        <w:rPr>
          <w:rFonts w:ascii="仿宋" w:eastAsia="仿宋" w:hAnsi="仿宋" w:cs="仿宋" w:hint="eastAsia"/>
          <w:color w:val="000000" w:themeColor="text1"/>
          <w:kern w:val="0"/>
          <w:sz w:val="24"/>
        </w:rPr>
        <w:t>服业务</w:t>
      </w:r>
      <w:proofErr w:type="gramEnd"/>
      <w:r>
        <w:rPr>
          <w:rFonts w:ascii="仿宋" w:eastAsia="仿宋" w:hAnsi="仿宋" w:cs="仿宋" w:hint="eastAsia"/>
          <w:color w:val="000000" w:themeColor="text1"/>
          <w:kern w:val="0"/>
          <w:sz w:val="24"/>
        </w:rPr>
        <w:t>平台全国中断服务持续超过</w:t>
      </w:r>
      <w:r>
        <w:rPr>
          <w:rFonts w:ascii="仿宋" w:eastAsia="仿宋" w:hAnsi="仿宋" w:cs="仿宋" w:hint="eastAsia"/>
          <w:color w:val="000000" w:themeColor="text1"/>
          <w:kern w:val="0"/>
          <w:sz w:val="24"/>
        </w:rPr>
        <w:t>5</w:t>
      </w:r>
      <w:r>
        <w:rPr>
          <w:rFonts w:ascii="仿宋" w:eastAsia="仿宋" w:hAnsi="仿宋" w:cs="仿宋" w:hint="eastAsia"/>
          <w:color w:val="000000" w:themeColor="text1"/>
          <w:kern w:val="0"/>
          <w:sz w:val="24"/>
        </w:rPr>
        <w:t>小时；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Cs/>
          <w:color w:val="000000" w:themeColor="text1"/>
          <w:sz w:val="24"/>
        </w:rPr>
      </w:pPr>
      <w:r>
        <w:rPr>
          <w:rFonts w:ascii="仿宋" w:eastAsia="仿宋" w:hAnsi="仿宋" w:cs="仿宋" w:hint="eastAsia"/>
          <w:bCs/>
          <w:color w:val="000000" w:themeColor="text1"/>
          <w:sz w:val="24"/>
        </w:rPr>
        <w:t>网络重大事故</w:t>
      </w:r>
    </w:p>
    <w:p w:rsidR="00F5776E" w:rsidRDefault="00413412">
      <w:pPr>
        <w:pStyle w:val="ae"/>
        <w:widowControl/>
        <w:spacing w:line="360" w:lineRule="auto"/>
        <w:ind w:rightChars="-101" w:right="-212" w:firstLineChars="400" w:firstLine="96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在线客</w:t>
      </w:r>
      <w:proofErr w:type="gramStart"/>
      <w:r>
        <w:rPr>
          <w:rFonts w:ascii="仿宋" w:eastAsia="仿宋" w:hAnsi="仿宋" w:cs="仿宋" w:hint="eastAsia"/>
          <w:color w:val="000000" w:themeColor="text1"/>
          <w:kern w:val="0"/>
          <w:sz w:val="24"/>
        </w:rPr>
        <w:t>服业务</w:t>
      </w:r>
      <w:proofErr w:type="gramEnd"/>
      <w:r>
        <w:rPr>
          <w:rFonts w:ascii="仿宋" w:eastAsia="仿宋" w:hAnsi="仿宋" w:cs="仿宋" w:hint="eastAsia"/>
          <w:color w:val="000000" w:themeColor="text1"/>
          <w:kern w:val="0"/>
          <w:sz w:val="24"/>
        </w:rPr>
        <w:t>平台全国中断服务持续超过</w:t>
      </w:r>
      <w:r>
        <w:rPr>
          <w:rFonts w:ascii="仿宋" w:eastAsia="仿宋" w:hAnsi="仿宋" w:cs="仿宋" w:hint="eastAsia"/>
          <w:color w:val="000000" w:themeColor="text1"/>
          <w:kern w:val="0"/>
          <w:sz w:val="24"/>
        </w:rPr>
        <w:t>1</w:t>
      </w:r>
      <w:r>
        <w:rPr>
          <w:rFonts w:ascii="仿宋" w:eastAsia="仿宋" w:hAnsi="仿宋" w:cs="仿宋" w:hint="eastAsia"/>
          <w:color w:val="000000" w:themeColor="text1"/>
          <w:kern w:val="0"/>
          <w:sz w:val="24"/>
        </w:rPr>
        <w:t>小时；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Cs/>
          <w:color w:val="000000" w:themeColor="text1"/>
          <w:sz w:val="24"/>
        </w:rPr>
      </w:pPr>
      <w:r>
        <w:rPr>
          <w:rFonts w:ascii="仿宋" w:eastAsia="仿宋" w:hAnsi="仿宋" w:cs="仿宋" w:hint="eastAsia"/>
          <w:bCs/>
          <w:color w:val="000000" w:themeColor="text1"/>
          <w:sz w:val="24"/>
        </w:rPr>
        <w:t>网络重大业务事故</w:t>
      </w:r>
    </w:p>
    <w:p w:rsidR="00F5776E" w:rsidRDefault="00413412">
      <w:pPr>
        <w:pStyle w:val="ae"/>
        <w:widowControl/>
        <w:spacing w:line="360" w:lineRule="auto"/>
        <w:ind w:rightChars="-101" w:right="-212" w:firstLineChars="400" w:firstLine="960"/>
        <w:jc w:val="left"/>
        <w:textAlignment w:val="center"/>
        <w:rPr>
          <w:rFonts w:ascii="仿宋" w:eastAsia="仿宋" w:hAnsi="仿宋" w:cs="仿宋"/>
          <w:color w:val="000000" w:themeColor="text1"/>
          <w:kern w:val="0"/>
          <w:sz w:val="24"/>
        </w:rPr>
      </w:pPr>
      <w:proofErr w:type="gramStart"/>
      <w:r>
        <w:rPr>
          <w:rFonts w:ascii="仿宋" w:eastAsia="仿宋" w:hAnsi="仿宋" w:cs="仿宋" w:hint="eastAsia"/>
          <w:color w:val="000000" w:themeColor="text1"/>
          <w:kern w:val="0"/>
          <w:sz w:val="24"/>
        </w:rPr>
        <w:t>单个省</w:t>
      </w:r>
      <w:proofErr w:type="gramEnd"/>
      <w:r>
        <w:rPr>
          <w:rFonts w:ascii="仿宋" w:eastAsia="仿宋" w:hAnsi="仿宋" w:cs="仿宋" w:hint="eastAsia"/>
          <w:color w:val="000000" w:themeColor="text1"/>
          <w:kern w:val="0"/>
          <w:sz w:val="24"/>
        </w:rPr>
        <w:t>10086</w:t>
      </w:r>
      <w:r>
        <w:rPr>
          <w:rFonts w:ascii="仿宋" w:eastAsia="仿宋" w:hAnsi="仿宋" w:cs="仿宋" w:hint="eastAsia"/>
          <w:color w:val="000000" w:themeColor="text1"/>
          <w:kern w:val="0"/>
          <w:sz w:val="24"/>
        </w:rPr>
        <w:t>客</w:t>
      </w:r>
      <w:proofErr w:type="gramStart"/>
      <w:r>
        <w:rPr>
          <w:rFonts w:ascii="仿宋" w:eastAsia="仿宋" w:hAnsi="仿宋" w:cs="仿宋" w:hint="eastAsia"/>
          <w:color w:val="000000" w:themeColor="text1"/>
          <w:kern w:val="0"/>
          <w:sz w:val="24"/>
        </w:rPr>
        <w:t>服业务</w:t>
      </w:r>
      <w:proofErr w:type="gramEnd"/>
      <w:r>
        <w:rPr>
          <w:rFonts w:ascii="仿宋" w:eastAsia="仿宋" w:hAnsi="仿宋" w:cs="仿宋" w:hint="eastAsia"/>
          <w:color w:val="000000" w:themeColor="text1"/>
          <w:kern w:val="0"/>
          <w:sz w:val="24"/>
        </w:rPr>
        <w:t>平台中断服务持续超过</w:t>
      </w:r>
      <w:r>
        <w:rPr>
          <w:rFonts w:ascii="仿宋" w:eastAsia="仿宋" w:hAnsi="仿宋" w:cs="仿宋" w:hint="eastAsia"/>
          <w:color w:val="000000" w:themeColor="text1"/>
          <w:kern w:val="0"/>
          <w:sz w:val="24"/>
        </w:rPr>
        <w:t>2</w:t>
      </w:r>
      <w:r>
        <w:rPr>
          <w:rFonts w:ascii="仿宋" w:eastAsia="仿宋" w:hAnsi="仿宋" w:cs="仿宋" w:hint="eastAsia"/>
          <w:color w:val="000000" w:themeColor="text1"/>
          <w:kern w:val="0"/>
          <w:sz w:val="24"/>
        </w:rPr>
        <w:t>小时；</w:t>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8"/>
        </w:rPr>
      </w:pPr>
      <w:r>
        <w:rPr>
          <w:rFonts w:ascii="仿宋" w:eastAsia="仿宋" w:hAnsi="仿宋" w:cs="仿宋" w:hint="eastAsia"/>
          <w:b/>
          <w:color w:val="000000" w:themeColor="text1"/>
          <w:sz w:val="28"/>
          <w:szCs w:val="28"/>
        </w:rPr>
        <w:t>网络</w:t>
      </w:r>
      <w:proofErr w:type="gramStart"/>
      <w:r>
        <w:rPr>
          <w:rFonts w:ascii="仿宋" w:eastAsia="仿宋" w:hAnsi="仿宋" w:cs="仿宋" w:hint="eastAsia"/>
          <w:b/>
          <w:color w:val="000000" w:themeColor="text1"/>
          <w:sz w:val="28"/>
          <w:szCs w:val="28"/>
        </w:rPr>
        <w:t>安全重大</w:t>
      </w:r>
      <w:r>
        <w:rPr>
          <w:rFonts w:ascii="仿宋" w:eastAsia="仿宋" w:hAnsi="仿宋" w:cs="仿宋" w:hint="eastAsia"/>
          <w:b/>
          <w:color w:val="000000" w:themeColor="text1"/>
          <w:sz w:val="28"/>
          <w:szCs w:val="28"/>
        </w:rPr>
        <w:t>管控</w:t>
      </w:r>
      <w:r>
        <w:rPr>
          <w:rFonts w:ascii="仿宋" w:eastAsia="仿宋" w:hAnsi="仿宋" w:cs="仿宋" w:hint="eastAsia"/>
          <w:b/>
          <w:color w:val="000000" w:themeColor="text1"/>
          <w:sz w:val="28"/>
          <w:szCs w:val="28"/>
        </w:rPr>
        <w:t>事件</w:t>
      </w:r>
      <w:proofErr w:type="gramEnd"/>
      <w:r>
        <w:rPr>
          <w:rFonts w:ascii="仿宋" w:eastAsia="仿宋" w:hAnsi="仿宋" w:cs="仿宋" w:hint="eastAsia"/>
          <w:b/>
          <w:color w:val="000000" w:themeColor="text1"/>
          <w:sz w:val="28"/>
          <w:szCs w:val="28"/>
        </w:rPr>
        <w:t>定义</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特别重大网络安全事件</w:t>
      </w:r>
    </w:p>
    <w:p w:rsidR="00F5776E" w:rsidRDefault="00413412">
      <w:pPr>
        <w:pStyle w:val="21"/>
        <w:ind w:firstLineChars="400" w:firstLine="960"/>
        <w:rPr>
          <w:rFonts w:ascii="仿宋" w:eastAsia="仿宋" w:hAnsi="仿宋" w:cs="仿宋"/>
          <w:color w:val="000000" w:themeColor="text1"/>
          <w:kern w:val="0"/>
          <w:szCs w:val="24"/>
        </w:rPr>
      </w:pPr>
      <w:r>
        <w:rPr>
          <w:rFonts w:ascii="仿宋" w:eastAsia="仿宋" w:hAnsi="仿宋" w:cs="仿宋" w:hint="eastAsia"/>
          <w:color w:val="000000" w:themeColor="text1"/>
          <w:kern w:val="0"/>
          <w:szCs w:val="24"/>
        </w:rPr>
        <w:t>因网络安全管理或维护操作不当，导致发生以下事件：</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涉及全国范围或省级行政区域的大范围病毒和蠕虫传播事件，或单个木马和僵尸网络规模达</w:t>
      </w:r>
      <w:r>
        <w:rPr>
          <w:rFonts w:ascii="仿宋" w:eastAsia="仿宋" w:hAnsi="仿宋" w:cs="仿宋" w:hint="eastAsia"/>
          <w:color w:val="000000" w:themeColor="text1"/>
          <w:kern w:val="0"/>
          <w:sz w:val="24"/>
        </w:rPr>
        <w:t>100</w:t>
      </w:r>
      <w:r>
        <w:rPr>
          <w:rFonts w:ascii="仿宋" w:eastAsia="仿宋" w:hAnsi="仿宋" w:cs="仿宋" w:hint="eastAsia"/>
          <w:color w:val="000000" w:themeColor="text1"/>
          <w:kern w:val="0"/>
          <w:sz w:val="24"/>
        </w:rPr>
        <w:t>万个以上</w:t>
      </w:r>
      <w:r>
        <w:rPr>
          <w:rFonts w:ascii="仿宋" w:eastAsia="仿宋" w:hAnsi="仿宋" w:cs="仿宋" w:hint="eastAsia"/>
          <w:color w:val="000000" w:themeColor="text1"/>
          <w:kern w:val="0"/>
          <w:sz w:val="24"/>
        </w:rPr>
        <w:t>IP</w:t>
      </w:r>
      <w:r>
        <w:rPr>
          <w:rFonts w:ascii="仿宋" w:eastAsia="仿宋" w:hAnsi="仿宋" w:cs="仿宋" w:hint="eastAsia"/>
          <w:color w:val="000000" w:themeColor="text1"/>
          <w:kern w:val="0"/>
          <w:sz w:val="24"/>
        </w:rPr>
        <w:t>，造成特别重大社会影响；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发生涉及重要信息系统网站、重要门户网站的</w:t>
      </w:r>
      <w:proofErr w:type="gramStart"/>
      <w:r>
        <w:rPr>
          <w:rFonts w:ascii="仿宋" w:eastAsia="仿宋" w:hAnsi="仿宋" w:cs="仿宋" w:hint="eastAsia"/>
          <w:color w:val="000000" w:themeColor="text1"/>
          <w:kern w:val="0"/>
          <w:sz w:val="24"/>
        </w:rPr>
        <w:t>网页挂马事件</w:t>
      </w:r>
      <w:proofErr w:type="gramEnd"/>
      <w:r>
        <w:rPr>
          <w:rFonts w:ascii="仿宋" w:eastAsia="仿宋" w:hAnsi="仿宋" w:cs="仿宋" w:hint="eastAsia"/>
          <w:color w:val="000000" w:themeColor="text1"/>
          <w:kern w:val="0"/>
          <w:sz w:val="24"/>
        </w:rPr>
        <w:t>，受影响网站用户达</w:t>
      </w:r>
      <w:r>
        <w:rPr>
          <w:rFonts w:ascii="仿宋" w:eastAsia="仿宋" w:hAnsi="仿宋" w:cs="仿宋" w:hint="eastAsia"/>
          <w:color w:val="000000" w:themeColor="text1"/>
          <w:kern w:val="0"/>
          <w:sz w:val="24"/>
        </w:rPr>
        <w:t>100</w:t>
      </w:r>
      <w:r>
        <w:rPr>
          <w:rFonts w:ascii="仿宋" w:eastAsia="仿宋" w:hAnsi="仿宋" w:cs="仿宋" w:hint="eastAsia"/>
          <w:color w:val="000000" w:themeColor="text1"/>
          <w:kern w:val="0"/>
          <w:sz w:val="24"/>
        </w:rPr>
        <w:t>万人以上，造成特别重大社会影响。</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重大网络安全事件</w:t>
      </w:r>
    </w:p>
    <w:p w:rsidR="00F5776E" w:rsidRDefault="00413412">
      <w:pPr>
        <w:pStyle w:val="21"/>
        <w:ind w:left="456"/>
        <w:rPr>
          <w:rFonts w:ascii="仿宋" w:eastAsia="仿宋" w:hAnsi="仿宋" w:cs="仿宋"/>
          <w:color w:val="000000" w:themeColor="text1"/>
          <w:kern w:val="0"/>
          <w:szCs w:val="24"/>
        </w:rPr>
      </w:pPr>
      <w:r>
        <w:rPr>
          <w:rFonts w:ascii="仿宋" w:eastAsia="仿宋" w:hAnsi="仿宋" w:cs="仿宋" w:hint="eastAsia"/>
          <w:color w:val="000000" w:themeColor="text1"/>
          <w:kern w:val="0"/>
          <w:szCs w:val="24"/>
        </w:rPr>
        <w:t>因网络安全管理或维护操作不当，导致发生以下事件：</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涉及全国范围或省级行政区域的大范围病毒和蠕虫传播事件，或同一时期存在一个或多个木马和僵尸网络总规模达</w:t>
      </w:r>
      <w:r>
        <w:rPr>
          <w:rFonts w:ascii="仿宋" w:eastAsia="仿宋" w:hAnsi="仿宋" w:cs="仿宋" w:hint="eastAsia"/>
          <w:color w:val="000000" w:themeColor="text1"/>
          <w:kern w:val="0"/>
          <w:sz w:val="24"/>
        </w:rPr>
        <w:t>50</w:t>
      </w:r>
      <w:r>
        <w:rPr>
          <w:rFonts w:ascii="仿宋" w:eastAsia="仿宋" w:hAnsi="仿宋" w:cs="仿宋" w:hint="eastAsia"/>
          <w:color w:val="000000" w:themeColor="text1"/>
          <w:kern w:val="0"/>
          <w:sz w:val="24"/>
        </w:rPr>
        <w:t>万个以上</w:t>
      </w:r>
      <w:r>
        <w:rPr>
          <w:rFonts w:ascii="仿宋" w:eastAsia="仿宋" w:hAnsi="仿宋" w:cs="仿宋" w:hint="eastAsia"/>
          <w:color w:val="000000" w:themeColor="text1"/>
          <w:kern w:val="0"/>
          <w:sz w:val="24"/>
        </w:rPr>
        <w:t>IP</w:t>
      </w:r>
      <w:r>
        <w:rPr>
          <w:rFonts w:ascii="仿宋" w:eastAsia="仿宋" w:hAnsi="仿宋" w:cs="仿宋" w:hint="eastAsia"/>
          <w:color w:val="000000" w:themeColor="text1"/>
          <w:kern w:val="0"/>
          <w:sz w:val="24"/>
        </w:rPr>
        <w:t>，造成重大社会影响；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涉及重点域名、重要信息系统网站的域名劫持、仿冒、篡改事件，导致</w:t>
      </w:r>
      <w:r>
        <w:rPr>
          <w:rFonts w:ascii="仿宋" w:eastAsia="仿宋" w:hAnsi="仿宋" w:cs="仿宋" w:hint="eastAsia"/>
          <w:color w:val="000000" w:themeColor="text1"/>
          <w:kern w:val="0"/>
          <w:sz w:val="24"/>
        </w:rPr>
        <w:t>10</w:t>
      </w:r>
      <w:r>
        <w:rPr>
          <w:rFonts w:ascii="仿宋" w:eastAsia="仿宋" w:hAnsi="仿宋" w:cs="仿宋" w:hint="eastAsia"/>
          <w:color w:val="000000" w:themeColor="text1"/>
          <w:kern w:val="0"/>
          <w:sz w:val="24"/>
        </w:rPr>
        <w:t>万以上</w:t>
      </w:r>
      <w:r>
        <w:rPr>
          <w:rFonts w:ascii="仿宋" w:eastAsia="仿宋" w:hAnsi="仿宋" w:cs="仿宋" w:hint="eastAsia"/>
          <w:color w:val="000000" w:themeColor="text1"/>
          <w:kern w:val="0"/>
          <w:sz w:val="24"/>
        </w:rPr>
        <w:t>网站用户受影响，造成重大社会影响；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涉及重要信息系统网站、重要门户网站的</w:t>
      </w:r>
      <w:proofErr w:type="gramStart"/>
      <w:r>
        <w:rPr>
          <w:rFonts w:ascii="仿宋" w:eastAsia="仿宋" w:hAnsi="仿宋" w:cs="仿宋" w:hint="eastAsia"/>
          <w:color w:val="000000" w:themeColor="text1"/>
          <w:kern w:val="0"/>
          <w:sz w:val="24"/>
        </w:rPr>
        <w:t>网页挂马事件</w:t>
      </w:r>
      <w:proofErr w:type="gramEnd"/>
      <w:r>
        <w:rPr>
          <w:rFonts w:ascii="仿宋" w:eastAsia="仿宋" w:hAnsi="仿宋" w:cs="仿宋" w:hint="eastAsia"/>
          <w:color w:val="000000" w:themeColor="text1"/>
          <w:kern w:val="0"/>
          <w:sz w:val="24"/>
        </w:rPr>
        <w:t>，受影响网站用户达</w:t>
      </w:r>
      <w:r>
        <w:rPr>
          <w:rFonts w:ascii="仿宋" w:eastAsia="仿宋" w:hAnsi="仿宋" w:cs="仿宋" w:hint="eastAsia"/>
          <w:color w:val="000000" w:themeColor="text1"/>
          <w:kern w:val="0"/>
          <w:sz w:val="24"/>
        </w:rPr>
        <w:t>10</w:t>
      </w:r>
      <w:r>
        <w:rPr>
          <w:rFonts w:ascii="仿宋" w:eastAsia="仿宋" w:hAnsi="仿宋" w:cs="仿宋" w:hint="eastAsia"/>
          <w:color w:val="000000" w:themeColor="text1"/>
          <w:kern w:val="0"/>
          <w:sz w:val="24"/>
        </w:rPr>
        <w:t>万人以上，造成重大社会影响；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涉及全国</w:t>
      </w:r>
      <w:proofErr w:type="gramStart"/>
      <w:r>
        <w:rPr>
          <w:rFonts w:ascii="仿宋" w:eastAsia="仿宋" w:hAnsi="仿宋" w:cs="仿宋" w:hint="eastAsia"/>
          <w:color w:val="000000" w:themeColor="text1"/>
          <w:kern w:val="0"/>
          <w:sz w:val="24"/>
        </w:rPr>
        <w:t>级重要</w:t>
      </w:r>
      <w:proofErr w:type="gramEnd"/>
      <w:r>
        <w:rPr>
          <w:rFonts w:ascii="仿宋" w:eastAsia="仿宋" w:hAnsi="仿宋" w:cs="仿宋" w:hint="eastAsia"/>
          <w:color w:val="000000" w:themeColor="text1"/>
          <w:kern w:val="0"/>
          <w:sz w:val="24"/>
        </w:rPr>
        <w:t>信息系统的拒绝服务攻击事件，造成重大社会影响；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涉及全国</w:t>
      </w:r>
      <w:proofErr w:type="gramStart"/>
      <w:r>
        <w:rPr>
          <w:rFonts w:ascii="仿宋" w:eastAsia="仿宋" w:hAnsi="仿宋" w:cs="仿宋" w:hint="eastAsia"/>
          <w:color w:val="000000" w:themeColor="text1"/>
          <w:kern w:val="0"/>
          <w:sz w:val="24"/>
        </w:rPr>
        <w:t>级重要</w:t>
      </w:r>
      <w:proofErr w:type="gramEnd"/>
      <w:r>
        <w:rPr>
          <w:rFonts w:ascii="仿宋" w:eastAsia="仿宋" w:hAnsi="仿宋" w:cs="仿宋" w:hint="eastAsia"/>
          <w:color w:val="000000" w:themeColor="text1"/>
          <w:kern w:val="0"/>
          <w:sz w:val="24"/>
        </w:rPr>
        <w:t>信息系统的后门漏洞事件、非授权访问事件、垃圾邮件事件及其他网络安全事件，造成重大社会影响；</w:t>
      </w:r>
    </w:p>
    <w:p w:rsidR="00F5776E" w:rsidRDefault="00413412">
      <w:pPr>
        <w:pStyle w:val="ae"/>
        <w:widowControl/>
        <w:numPr>
          <w:ilvl w:val="2"/>
          <w:numId w:val="4"/>
        </w:numPr>
        <w:tabs>
          <w:tab w:val="clear" w:pos="839"/>
          <w:tab w:val="left" w:pos="907"/>
        </w:tabs>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lastRenderedPageBreak/>
        <w:t>包含用户或网络业务信息的</w:t>
      </w:r>
      <w:r>
        <w:rPr>
          <w:rFonts w:ascii="仿宋" w:eastAsia="仿宋" w:hAnsi="仿宋" w:cs="仿宋" w:hint="eastAsia"/>
          <w:color w:val="000000" w:themeColor="text1"/>
          <w:kern w:val="0"/>
          <w:sz w:val="24"/>
        </w:rPr>
        <w:t>DPI</w:t>
      </w:r>
      <w:r>
        <w:rPr>
          <w:rFonts w:ascii="仿宋" w:eastAsia="仿宋" w:hAnsi="仿宋" w:cs="仿宋" w:hint="eastAsia"/>
          <w:color w:val="000000" w:themeColor="text1"/>
          <w:kern w:val="0"/>
          <w:sz w:val="24"/>
        </w:rPr>
        <w:t>、信令、优化分析等关键网络数据，违背总部制度要求擅自对外提供，发生泄露事件，严重影响公司经营，或造成重大社会影响，或被政府部门通报批评。</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
          <w:color w:val="000000" w:themeColor="text1"/>
          <w:sz w:val="24"/>
        </w:rPr>
      </w:pPr>
      <w:r>
        <w:rPr>
          <w:rFonts w:ascii="仿宋" w:eastAsia="仿宋" w:hAnsi="仿宋" w:cs="仿宋" w:hint="eastAsia"/>
          <w:b/>
          <w:color w:val="000000" w:themeColor="text1"/>
          <w:sz w:val="24"/>
        </w:rPr>
        <w:t>网络数据严重失真事件</w:t>
      </w:r>
    </w:p>
    <w:p w:rsidR="00F5776E" w:rsidRDefault="00413412">
      <w:pPr>
        <w:pStyle w:val="ae"/>
        <w:widowControl/>
        <w:spacing w:line="360" w:lineRule="auto"/>
        <w:ind w:left="876" w:rightChars="-101" w:right="-212" w:firstLineChars="0" w:firstLine="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对网络考核指标进行</w:t>
      </w:r>
      <w:r>
        <w:rPr>
          <w:rFonts w:ascii="仿宋" w:eastAsia="仿宋" w:hAnsi="仿宋" w:cs="仿宋" w:hint="eastAsia"/>
          <w:color w:val="000000" w:themeColor="text1"/>
          <w:kern w:val="0"/>
          <w:sz w:val="24"/>
        </w:rPr>
        <w:t>人为有意的弄虚作假，提高网络关键指标的行为。如篡改数据、修改计数器、修改信令流程、改动测试设备、提高测试卡优先级等。</w:t>
      </w:r>
    </w:p>
    <w:p w:rsidR="00F5776E" w:rsidRDefault="00413412">
      <w:pPr>
        <w:pStyle w:val="21"/>
        <w:numPr>
          <w:ilvl w:val="0"/>
          <w:numId w:val="3"/>
        </w:numPr>
        <w:ind w:left="840" w:firstLineChars="0"/>
        <w:jc w:val="center"/>
        <w:outlineLvl w:val="0"/>
        <w:rPr>
          <w:rFonts w:ascii="仿宋" w:eastAsia="仿宋" w:hAnsi="仿宋" w:cs="仿宋"/>
          <w:b/>
          <w:color w:val="000000" w:themeColor="text1"/>
          <w:kern w:val="0"/>
          <w:sz w:val="28"/>
          <w:szCs w:val="28"/>
        </w:rPr>
      </w:pPr>
      <w:r>
        <w:rPr>
          <w:rFonts w:ascii="仿宋" w:eastAsia="仿宋" w:hAnsi="仿宋" w:cs="仿宋" w:hint="eastAsia"/>
          <w:b/>
          <w:color w:val="000000" w:themeColor="text1"/>
          <w:sz w:val="28"/>
          <w:szCs w:val="28"/>
        </w:rPr>
        <w:t>互联</w:t>
      </w:r>
      <w:r>
        <w:rPr>
          <w:rFonts w:ascii="仿宋" w:eastAsia="仿宋" w:hAnsi="仿宋" w:cs="仿宋" w:hint="eastAsia"/>
          <w:b/>
          <w:color w:val="000000" w:themeColor="text1"/>
          <w:kern w:val="0"/>
          <w:sz w:val="28"/>
          <w:szCs w:val="28"/>
        </w:rPr>
        <w:t>互通</w:t>
      </w:r>
      <w:r>
        <w:rPr>
          <w:rFonts w:ascii="仿宋" w:eastAsia="仿宋" w:hAnsi="仿宋" w:cs="仿宋" w:hint="eastAsia"/>
          <w:b/>
          <w:color w:val="000000" w:themeColor="text1"/>
          <w:kern w:val="0"/>
          <w:sz w:val="28"/>
          <w:szCs w:val="28"/>
        </w:rPr>
        <w:t>、</w:t>
      </w:r>
      <w:r>
        <w:rPr>
          <w:rFonts w:ascii="仿宋" w:eastAsia="仿宋" w:hAnsi="仿宋" w:cs="仿宋" w:hint="eastAsia"/>
          <w:b/>
          <w:color w:val="000000" w:themeColor="text1"/>
          <w:kern w:val="0"/>
          <w:sz w:val="28"/>
          <w:szCs w:val="28"/>
        </w:rPr>
        <w:t>交通战备</w:t>
      </w:r>
      <w:r>
        <w:rPr>
          <w:rFonts w:ascii="仿宋" w:eastAsia="仿宋" w:hAnsi="仿宋" w:cs="仿宋" w:hint="eastAsia"/>
          <w:b/>
          <w:color w:val="000000" w:themeColor="text1"/>
          <w:kern w:val="0"/>
          <w:sz w:val="28"/>
          <w:szCs w:val="28"/>
        </w:rPr>
        <w:t>重大事件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Cs/>
          <w:color w:val="000000" w:themeColor="text1"/>
          <w:kern w:val="0"/>
          <w:sz w:val="24"/>
        </w:rPr>
      </w:pPr>
      <w:r>
        <w:rPr>
          <w:rFonts w:ascii="仿宋" w:eastAsia="仿宋" w:hAnsi="仿宋" w:cs="仿宋" w:hint="eastAsia"/>
          <w:bCs/>
          <w:color w:val="000000" w:themeColor="text1"/>
          <w:kern w:val="0"/>
          <w:sz w:val="24"/>
        </w:rPr>
        <w:t>互联互通重大事件</w:t>
      </w:r>
    </w:p>
    <w:p w:rsidR="00F5776E" w:rsidRDefault="00413412">
      <w:pPr>
        <w:pStyle w:val="ae"/>
        <w:widowControl/>
        <w:spacing w:line="360" w:lineRule="auto"/>
        <w:ind w:left="876" w:rightChars="-101" w:right="-212" w:firstLineChars="0" w:firstLine="0"/>
        <w:jc w:val="left"/>
        <w:textAlignment w:val="center"/>
        <w:rPr>
          <w:rFonts w:ascii="仿宋" w:eastAsia="仿宋" w:hAnsi="仿宋" w:cs="仿宋"/>
          <w:bCs/>
          <w:color w:val="000000" w:themeColor="text1"/>
          <w:kern w:val="0"/>
          <w:sz w:val="24"/>
        </w:rPr>
      </w:pPr>
      <w:proofErr w:type="gramStart"/>
      <w:r>
        <w:rPr>
          <w:rFonts w:ascii="仿宋" w:eastAsia="仿宋" w:hAnsi="仿宋" w:cs="仿宋" w:hint="eastAsia"/>
          <w:color w:val="000000" w:themeColor="text1"/>
          <w:kern w:val="0"/>
          <w:sz w:val="24"/>
        </w:rPr>
        <w:t>违反</w:t>
      </w:r>
      <w:r>
        <w:rPr>
          <w:rFonts w:ascii="仿宋" w:eastAsia="仿宋" w:hAnsi="仿宋" w:cs="仿宋" w:hint="eastAsia"/>
          <w:bCs/>
          <w:color w:val="000000" w:themeColor="text1"/>
          <w:kern w:val="0"/>
          <w:sz w:val="24"/>
        </w:rPr>
        <w:t>网</w:t>
      </w:r>
      <w:proofErr w:type="gramEnd"/>
      <w:r>
        <w:rPr>
          <w:rFonts w:ascii="仿宋" w:eastAsia="仿宋" w:hAnsi="仿宋" w:cs="仿宋" w:hint="eastAsia"/>
          <w:bCs/>
          <w:color w:val="000000" w:themeColor="text1"/>
          <w:kern w:val="0"/>
          <w:sz w:val="24"/>
        </w:rPr>
        <w:t>间互联互通规定，影响用户数达到</w:t>
      </w:r>
      <w:r>
        <w:rPr>
          <w:rFonts w:ascii="仿宋" w:eastAsia="仿宋" w:hAnsi="仿宋" w:cs="仿宋" w:hint="eastAsia"/>
          <w:bCs/>
          <w:color w:val="000000" w:themeColor="text1"/>
          <w:kern w:val="0"/>
          <w:sz w:val="24"/>
        </w:rPr>
        <w:t>10</w:t>
      </w:r>
      <w:r>
        <w:rPr>
          <w:rFonts w:ascii="仿宋" w:eastAsia="仿宋" w:hAnsi="仿宋" w:cs="仿宋" w:hint="eastAsia"/>
          <w:bCs/>
          <w:color w:val="000000" w:themeColor="text1"/>
          <w:kern w:val="0"/>
          <w:sz w:val="24"/>
        </w:rPr>
        <w:t>万，或用户通过</w:t>
      </w:r>
      <w:r>
        <w:rPr>
          <w:rFonts w:ascii="仿宋" w:eastAsia="仿宋" w:hAnsi="仿宋" w:cs="仿宋" w:hint="eastAsia"/>
          <w:bCs/>
          <w:color w:val="000000" w:themeColor="text1"/>
          <w:kern w:val="0"/>
          <w:sz w:val="24"/>
        </w:rPr>
        <w:t>10086</w:t>
      </w:r>
      <w:r>
        <w:rPr>
          <w:rFonts w:ascii="仿宋" w:eastAsia="仿宋" w:hAnsi="仿宋" w:cs="仿宋" w:hint="eastAsia"/>
          <w:bCs/>
          <w:color w:val="000000" w:themeColor="text1"/>
          <w:kern w:val="0"/>
          <w:sz w:val="24"/>
        </w:rPr>
        <w:t>客</w:t>
      </w:r>
      <w:proofErr w:type="gramStart"/>
      <w:r>
        <w:rPr>
          <w:rFonts w:ascii="仿宋" w:eastAsia="仿宋" w:hAnsi="仿宋" w:cs="仿宋" w:hint="eastAsia"/>
          <w:bCs/>
          <w:color w:val="000000" w:themeColor="text1"/>
          <w:kern w:val="0"/>
          <w:sz w:val="24"/>
        </w:rPr>
        <w:t>服投诉</w:t>
      </w:r>
      <w:proofErr w:type="gramEnd"/>
      <w:r>
        <w:rPr>
          <w:rFonts w:ascii="仿宋" w:eastAsia="仿宋" w:hAnsi="仿宋" w:cs="仿宋" w:hint="eastAsia"/>
          <w:bCs/>
          <w:color w:val="000000" w:themeColor="text1"/>
          <w:kern w:val="0"/>
          <w:sz w:val="24"/>
        </w:rPr>
        <w:t>超过</w:t>
      </w:r>
      <w:r>
        <w:rPr>
          <w:rFonts w:ascii="仿宋" w:eastAsia="仿宋" w:hAnsi="仿宋" w:cs="仿宋" w:hint="eastAsia"/>
          <w:bCs/>
          <w:color w:val="000000" w:themeColor="text1"/>
          <w:kern w:val="0"/>
          <w:sz w:val="24"/>
        </w:rPr>
        <w:t>100</w:t>
      </w:r>
      <w:r>
        <w:rPr>
          <w:rFonts w:ascii="仿宋" w:eastAsia="仿宋" w:hAnsi="仿宋" w:cs="仿宋" w:hint="eastAsia"/>
          <w:bCs/>
          <w:color w:val="000000" w:themeColor="text1"/>
          <w:kern w:val="0"/>
          <w:sz w:val="24"/>
        </w:rPr>
        <w:t>起的重大事件；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bCs/>
          <w:color w:val="000000" w:themeColor="text1"/>
          <w:kern w:val="0"/>
          <w:sz w:val="24"/>
        </w:rPr>
      </w:pPr>
      <w:r>
        <w:rPr>
          <w:rFonts w:ascii="仿宋" w:eastAsia="仿宋" w:hAnsi="仿宋" w:cs="仿宋" w:hint="eastAsia"/>
          <w:bCs/>
          <w:color w:val="000000" w:themeColor="text1"/>
          <w:kern w:val="0"/>
          <w:sz w:val="24"/>
        </w:rPr>
        <w:t>交通战备</w:t>
      </w:r>
      <w:r>
        <w:rPr>
          <w:rFonts w:ascii="仿宋" w:eastAsia="仿宋" w:hAnsi="仿宋" w:cs="仿宋" w:hint="eastAsia"/>
          <w:bCs/>
          <w:color w:val="000000" w:themeColor="text1"/>
          <w:kern w:val="0"/>
          <w:sz w:val="24"/>
        </w:rPr>
        <w:t>重大事件</w:t>
      </w:r>
    </w:p>
    <w:p w:rsidR="00F5776E" w:rsidRDefault="00413412">
      <w:pPr>
        <w:pStyle w:val="ae"/>
        <w:widowControl/>
        <w:spacing w:line="360" w:lineRule="auto"/>
        <w:ind w:left="876" w:rightChars="-101" w:right="-212" w:firstLineChars="0" w:firstLine="0"/>
        <w:jc w:val="left"/>
        <w:textAlignment w:val="center"/>
        <w:rPr>
          <w:rFonts w:ascii="仿宋" w:eastAsia="仿宋" w:hAnsi="仿宋" w:cs="仿宋"/>
          <w:bCs/>
          <w:color w:val="000000" w:themeColor="text1"/>
          <w:kern w:val="0"/>
          <w:sz w:val="24"/>
        </w:rPr>
      </w:pPr>
      <w:r>
        <w:rPr>
          <w:rFonts w:ascii="仿宋" w:eastAsia="仿宋" w:hAnsi="仿宋" w:cs="仿宋" w:hint="eastAsia"/>
          <w:color w:val="000000" w:themeColor="text1"/>
          <w:kern w:val="0"/>
          <w:sz w:val="24"/>
        </w:rPr>
        <w:t>违反</w:t>
      </w:r>
      <w:r>
        <w:rPr>
          <w:rFonts w:ascii="仿宋" w:eastAsia="仿宋" w:hAnsi="仿宋" w:cs="仿宋" w:hint="eastAsia"/>
          <w:bCs/>
          <w:color w:val="000000" w:themeColor="text1"/>
          <w:kern w:val="0"/>
          <w:sz w:val="24"/>
        </w:rPr>
        <w:t>国家及上级部门关于</w:t>
      </w:r>
      <w:r>
        <w:rPr>
          <w:rFonts w:ascii="仿宋" w:eastAsia="仿宋" w:hAnsi="仿宋" w:cs="仿宋" w:hint="eastAsia"/>
          <w:color w:val="000000" w:themeColor="text1"/>
          <w:kern w:val="0"/>
          <w:sz w:val="24"/>
        </w:rPr>
        <w:t>通信企业交通战备管理</w:t>
      </w:r>
      <w:r>
        <w:rPr>
          <w:rFonts w:ascii="仿宋" w:eastAsia="仿宋" w:hAnsi="仿宋" w:cs="仿宋" w:hint="eastAsia"/>
          <w:color w:val="000000" w:themeColor="text1"/>
          <w:kern w:val="0"/>
          <w:sz w:val="24"/>
        </w:rPr>
        <w:t>相关</w:t>
      </w:r>
      <w:r>
        <w:rPr>
          <w:rFonts w:ascii="仿宋" w:eastAsia="仿宋" w:hAnsi="仿宋" w:cs="仿宋" w:hint="eastAsia"/>
          <w:color w:val="000000" w:themeColor="text1"/>
          <w:kern w:val="0"/>
          <w:sz w:val="24"/>
        </w:rPr>
        <w:t>规定的重大事件</w:t>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8"/>
        </w:rPr>
      </w:pPr>
      <w:r>
        <w:rPr>
          <w:rFonts w:ascii="仿宋" w:eastAsia="仿宋" w:hAnsi="仿宋" w:cs="仿宋" w:hint="eastAsia"/>
          <w:b/>
          <w:color w:val="000000" w:themeColor="text1"/>
          <w:sz w:val="28"/>
          <w:szCs w:val="28"/>
        </w:rPr>
        <w:t>其它重大事件</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对于不满足上述条件，但因</w:t>
      </w:r>
      <w:r>
        <w:rPr>
          <w:rFonts w:ascii="仿宋" w:eastAsia="仿宋" w:hAnsi="仿宋" w:cs="仿宋" w:hint="eastAsia"/>
          <w:color w:val="000000" w:themeColor="text1"/>
          <w:kern w:val="0"/>
          <w:sz w:val="24"/>
        </w:rPr>
        <w:t>分公司</w:t>
      </w:r>
      <w:r>
        <w:rPr>
          <w:rFonts w:ascii="仿宋" w:eastAsia="仿宋" w:hAnsi="仿宋" w:cs="仿宋" w:hint="eastAsia"/>
          <w:color w:val="000000" w:themeColor="text1"/>
          <w:kern w:val="0"/>
          <w:sz w:val="24"/>
        </w:rPr>
        <w:t>或</w:t>
      </w:r>
      <w:r>
        <w:rPr>
          <w:rFonts w:ascii="仿宋" w:eastAsia="仿宋" w:hAnsi="仿宋" w:cs="仿宋" w:hint="eastAsia"/>
          <w:color w:val="000000" w:themeColor="text1"/>
          <w:kern w:val="0"/>
          <w:sz w:val="24"/>
        </w:rPr>
        <w:t>总部单位</w:t>
      </w:r>
      <w:r>
        <w:rPr>
          <w:rFonts w:ascii="仿宋" w:eastAsia="仿宋" w:hAnsi="仿宋" w:cs="仿宋" w:hint="eastAsia"/>
          <w:color w:val="000000" w:themeColor="text1"/>
          <w:kern w:val="0"/>
          <w:sz w:val="24"/>
        </w:rPr>
        <w:t>行为不当，发生《中移在线全网重大</w:t>
      </w:r>
      <w:r>
        <w:rPr>
          <w:rFonts w:ascii="仿宋" w:eastAsia="仿宋" w:hAnsi="仿宋" w:cs="仿宋" w:hint="eastAsia"/>
          <w:color w:val="000000" w:themeColor="text1"/>
          <w:kern w:val="0"/>
          <w:sz w:val="24"/>
        </w:rPr>
        <w:t>通信</w:t>
      </w:r>
      <w:r>
        <w:rPr>
          <w:rFonts w:ascii="仿宋" w:eastAsia="仿宋" w:hAnsi="仿宋" w:cs="仿宋" w:hint="eastAsia"/>
          <w:color w:val="000000" w:themeColor="text1"/>
          <w:kern w:val="0"/>
          <w:sz w:val="24"/>
        </w:rPr>
        <w:t>故障定义》（以总部最新下发的文件为准）中的故障，造成重大舆论影响（被国家级新闻媒体报道或被超过</w:t>
      </w:r>
      <w:r>
        <w:rPr>
          <w:rFonts w:ascii="仿宋" w:eastAsia="仿宋" w:hAnsi="仿宋" w:cs="仿宋" w:hint="eastAsia"/>
          <w:color w:val="000000" w:themeColor="text1"/>
          <w:kern w:val="0"/>
          <w:sz w:val="24"/>
        </w:rPr>
        <w:t>2</w:t>
      </w:r>
      <w:r>
        <w:rPr>
          <w:rFonts w:ascii="仿宋" w:eastAsia="仿宋" w:hAnsi="仿宋" w:cs="仿宋" w:hint="eastAsia"/>
          <w:color w:val="000000" w:themeColor="text1"/>
          <w:kern w:val="0"/>
          <w:sz w:val="24"/>
        </w:rPr>
        <w:t>家门户网站转载），或被上级部门通报，或被大范围用户投诉（单次事件的客</w:t>
      </w:r>
      <w:proofErr w:type="gramStart"/>
      <w:r>
        <w:rPr>
          <w:rFonts w:ascii="仿宋" w:eastAsia="仿宋" w:hAnsi="仿宋" w:cs="仿宋" w:hint="eastAsia"/>
          <w:color w:val="000000" w:themeColor="text1"/>
          <w:kern w:val="0"/>
          <w:sz w:val="24"/>
        </w:rPr>
        <w:t>服投诉</w:t>
      </w:r>
      <w:proofErr w:type="gramEnd"/>
      <w:r>
        <w:rPr>
          <w:rFonts w:ascii="仿宋" w:eastAsia="仿宋" w:hAnsi="仿宋" w:cs="仿宋" w:hint="eastAsia"/>
          <w:color w:val="000000" w:themeColor="text1"/>
          <w:kern w:val="0"/>
          <w:sz w:val="24"/>
        </w:rPr>
        <w:t>量超过</w:t>
      </w:r>
      <w:r>
        <w:rPr>
          <w:rFonts w:ascii="仿宋" w:eastAsia="仿宋" w:hAnsi="仿宋" w:cs="仿宋" w:hint="eastAsia"/>
          <w:color w:val="000000" w:themeColor="text1"/>
          <w:kern w:val="0"/>
          <w:sz w:val="24"/>
        </w:rPr>
        <w:t>500</w:t>
      </w:r>
      <w:r>
        <w:rPr>
          <w:rFonts w:ascii="仿宋" w:eastAsia="仿宋" w:hAnsi="仿宋" w:cs="仿宋" w:hint="eastAsia"/>
          <w:color w:val="000000" w:themeColor="text1"/>
          <w:kern w:val="0"/>
          <w:sz w:val="24"/>
        </w:rPr>
        <w:t>起，含重复投诉）的重大事件。</w:t>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4"/>
        </w:rPr>
      </w:pPr>
      <w:r>
        <w:rPr>
          <w:rFonts w:ascii="仿宋" w:eastAsia="仿宋" w:hAnsi="仿宋" w:cs="仿宋" w:hint="eastAsia"/>
          <w:b/>
          <w:color w:val="000000" w:themeColor="text1"/>
          <w:sz w:val="28"/>
          <w:szCs w:val="24"/>
        </w:rPr>
        <w:t xml:space="preserve">  </w:t>
      </w:r>
      <w:r>
        <w:rPr>
          <w:rFonts w:ascii="仿宋" w:eastAsia="仿宋" w:hAnsi="仿宋" w:cs="仿宋" w:hint="eastAsia"/>
          <w:b/>
          <w:color w:val="000000" w:themeColor="text1"/>
          <w:sz w:val="28"/>
          <w:szCs w:val="24"/>
        </w:rPr>
        <w:t>问</w:t>
      </w:r>
      <w:proofErr w:type="gramStart"/>
      <w:r>
        <w:rPr>
          <w:rFonts w:ascii="仿宋" w:eastAsia="仿宋" w:hAnsi="仿宋" w:cs="仿宋" w:hint="eastAsia"/>
          <w:b/>
          <w:color w:val="000000" w:themeColor="text1"/>
          <w:sz w:val="28"/>
          <w:szCs w:val="24"/>
        </w:rPr>
        <w:t>责管理</w:t>
      </w:r>
      <w:proofErr w:type="gramEnd"/>
      <w:r>
        <w:rPr>
          <w:rFonts w:ascii="仿宋" w:eastAsia="仿宋" w:hAnsi="仿宋" w:cs="仿宋" w:hint="eastAsia"/>
          <w:b/>
          <w:color w:val="000000" w:themeColor="text1"/>
          <w:sz w:val="28"/>
          <w:szCs w:val="24"/>
        </w:rPr>
        <w:t>要求</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为加强网络运行维护管理，严肃纪律，规范秩序，针对未执行维护管理规定、不服从总部</w:t>
      </w:r>
      <w:r w:rsidR="00B5451C">
        <w:rPr>
          <w:rFonts w:ascii="仿宋" w:eastAsia="仿宋" w:hAnsi="仿宋" w:cs="仿宋" w:hint="eastAsia"/>
          <w:sz w:val="24"/>
        </w:rPr>
        <w:t>I</w:t>
      </w:r>
      <w:r w:rsidR="00B5451C">
        <w:rPr>
          <w:rFonts w:ascii="仿宋" w:eastAsia="仿宋" w:hAnsi="仿宋" w:cs="仿宋"/>
          <w:sz w:val="24"/>
        </w:rPr>
        <w:t>T</w:t>
      </w:r>
      <w:r w:rsidR="00B5451C">
        <w:rPr>
          <w:rFonts w:ascii="仿宋" w:eastAsia="仿宋" w:hAnsi="仿宋" w:cs="仿宋" w:hint="eastAsia"/>
          <w:sz w:val="24"/>
        </w:rPr>
        <w:t>系统部</w:t>
      </w:r>
      <w:r>
        <w:rPr>
          <w:rFonts w:ascii="仿宋" w:eastAsia="仿宋" w:hAnsi="仿宋" w:cs="仿宋" w:hint="eastAsia"/>
          <w:sz w:val="24"/>
        </w:rPr>
        <w:t>生产调度及弄虚作假等情形，应对责任单位和个人进行问责。</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责任单位的问责种类从轻到</w:t>
      </w:r>
      <w:proofErr w:type="gramStart"/>
      <w:r>
        <w:rPr>
          <w:rFonts w:ascii="仿宋" w:eastAsia="仿宋" w:hAnsi="仿宋" w:cs="仿宋" w:hint="eastAsia"/>
          <w:sz w:val="24"/>
        </w:rPr>
        <w:t>重分为</w:t>
      </w:r>
      <w:proofErr w:type="gramEnd"/>
      <w:r>
        <w:rPr>
          <w:rFonts w:ascii="仿宋" w:eastAsia="仿宋" w:hAnsi="仿宋" w:cs="仿宋" w:hint="eastAsia"/>
          <w:sz w:val="24"/>
        </w:rPr>
        <w:t>以下</w:t>
      </w:r>
      <w:r>
        <w:rPr>
          <w:rFonts w:ascii="仿宋" w:eastAsia="仿宋" w:hAnsi="仿宋" w:cs="仿宋" w:hint="eastAsia"/>
          <w:sz w:val="24"/>
        </w:rPr>
        <w:t>3</w:t>
      </w:r>
      <w:r>
        <w:rPr>
          <w:rFonts w:ascii="仿宋" w:eastAsia="仿宋" w:hAnsi="仿宋" w:cs="仿宋" w:hint="eastAsia"/>
          <w:sz w:val="24"/>
        </w:rPr>
        <w:t>档</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t>通报批评；</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t>维护考核扣分；</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t>取消年度维护考核资格</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责任人的问责种类从轻到</w:t>
      </w:r>
      <w:proofErr w:type="gramStart"/>
      <w:r>
        <w:rPr>
          <w:rFonts w:ascii="仿宋" w:eastAsia="仿宋" w:hAnsi="仿宋" w:cs="仿宋" w:hint="eastAsia"/>
          <w:sz w:val="24"/>
        </w:rPr>
        <w:t>重分为</w:t>
      </w:r>
      <w:proofErr w:type="gramEnd"/>
      <w:r>
        <w:rPr>
          <w:rFonts w:ascii="仿宋" w:eastAsia="仿宋" w:hAnsi="仿宋" w:cs="仿宋" w:hint="eastAsia"/>
          <w:sz w:val="24"/>
        </w:rPr>
        <w:t>以下</w:t>
      </w:r>
      <w:r>
        <w:rPr>
          <w:rFonts w:ascii="仿宋" w:eastAsia="仿宋" w:hAnsi="仿宋" w:cs="仿宋" w:hint="eastAsia"/>
          <w:sz w:val="24"/>
        </w:rPr>
        <w:t>3</w:t>
      </w:r>
      <w:r>
        <w:rPr>
          <w:rFonts w:ascii="仿宋" w:eastAsia="仿宋" w:hAnsi="仿宋" w:cs="仿宋" w:hint="eastAsia"/>
          <w:sz w:val="24"/>
        </w:rPr>
        <w:t>档</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lastRenderedPageBreak/>
        <w:t>通报批评；</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t>个人</w:t>
      </w:r>
      <w:r>
        <w:rPr>
          <w:rFonts w:ascii="仿宋" w:eastAsia="仿宋" w:hAnsi="仿宋" w:cs="仿宋" w:hint="eastAsia"/>
          <w:sz w:val="24"/>
        </w:rPr>
        <w:t>绩效扣分；</w:t>
      </w:r>
    </w:p>
    <w:p w:rsidR="00F5776E" w:rsidRDefault="00413412">
      <w:pPr>
        <w:pStyle w:val="ae"/>
        <w:widowControl/>
        <w:numPr>
          <w:ilvl w:val="1"/>
          <w:numId w:val="4"/>
        </w:numPr>
        <w:tabs>
          <w:tab w:val="clear" w:pos="839"/>
          <w:tab w:val="left" w:pos="1060"/>
        </w:tabs>
        <w:spacing w:line="360" w:lineRule="auto"/>
        <w:ind w:left="1060" w:rightChars="-101" w:right="-212" w:firstLineChars="0"/>
        <w:jc w:val="left"/>
        <w:textAlignment w:val="center"/>
        <w:outlineLvl w:val="1"/>
        <w:rPr>
          <w:rFonts w:ascii="仿宋" w:eastAsia="仿宋" w:hAnsi="仿宋" w:cs="仿宋"/>
          <w:sz w:val="24"/>
        </w:rPr>
      </w:pPr>
      <w:r>
        <w:rPr>
          <w:rFonts w:ascii="仿宋" w:eastAsia="仿宋" w:hAnsi="仿宋" w:cs="仿宋" w:hint="eastAsia"/>
          <w:sz w:val="24"/>
        </w:rPr>
        <w:t>降职降级（依据</w:t>
      </w:r>
      <w:r>
        <w:rPr>
          <w:rFonts w:ascii="仿宋" w:eastAsia="仿宋" w:hAnsi="仿宋" w:cs="仿宋" w:hint="eastAsia"/>
          <w:sz w:val="24"/>
        </w:rPr>
        <w:t>公司</w:t>
      </w:r>
      <w:r>
        <w:rPr>
          <w:rFonts w:ascii="仿宋" w:eastAsia="仿宋" w:hAnsi="仿宋" w:cs="仿宋" w:hint="eastAsia"/>
          <w:sz w:val="24"/>
        </w:rPr>
        <w:t>人力资源相关管理规定执行）。</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未按照</w:t>
      </w:r>
      <w:proofErr w:type="gramStart"/>
      <w:r>
        <w:rPr>
          <w:rFonts w:ascii="仿宋" w:eastAsia="仿宋" w:hAnsi="仿宋" w:cs="仿宋" w:hint="eastAsia"/>
          <w:sz w:val="24"/>
        </w:rPr>
        <w:t>本</w:t>
      </w:r>
      <w:r>
        <w:rPr>
          <w:rFonts w:ascii="仿宋" w:eastAsia="仿宋" w:hAnsi="仿宋" w:cs="仿宋" w:hint="eastAsia"/>
          <w:sz w:val="24"/>
        </w:rPr>
        <w:t>相关</w:t>
      </w:r>
      <w:proofErr w:type="gramEnd"/>
      <w:r>
        <w:rPr>
          <w:rFonts w:ascii="仿宋" w:eastAsia="仿宋" w:hAnsi="仿宋" w:cs="仿宋" w:hint="eastAsia"/>
          <w:sz w:val="24"/>
        </w:rPr>
        <w:t>规程体系内的各项管理规定开展维护工作，造成重大网络故障</w:t>
      </w:r>
      <w:r>
        <w:rPr>
          <w:rFonts w:ascii="仿宋" w:eastAsia="仿宋" w:hAnsi="仿宋" w:cs="仿宋" w:hint="eastAsia"/>
          <w:sz w:val="24"/>
        </w:rPr>
        <w:t>、</w:t>
      </w:r>
      <w:r>
        <w:rPr>
          <w:rFonts w:ascii="仿宋" w:eastAsia="仿宋" w:hAnsi="仿宋" w:cs="仿宋" w:hint="eastAsia"/>
          <w:sz w:val="24"/>
        </w:rPr>
        <w:t>重大事件的</w:t>
      </w:r>
      <w:proofErr w:type="gramStart"/>
      <w:r>
        <w:rPr>
          <w:rFonts w:ascii="仿宋" w:eastAsia="仿宋" w:hAnsi="仿宋" w:cs="仿宋" w:hint="eastAsia"/>
          <w:sz w:val="24"/>
        </w:rPr>
        <w:t>的</w:t>
      </w:r>
      <w:proofErr w:type="gramEnd"/>
      <w:r>
        <w:rPr>
          <w:rFonts w:ascii="仿宋" w:eastAsia="仿宋" w:hAnsi="仿宋" w:cs="仿宋" w:hint="eastAsia"/>
          <w:sz w:val="24"/>
        </w:rPr>
        <w:t>，总部</w:t>
      </w:r>
      <w:r w:rsidR="0021182A">
        <w:rPr>
          <w:rFonts w:ascii="仿宋" w:eastAsia="仿宋" w:hAnsi="仿宋" w:cs="仿宋" w:hint="eastAsia"/>
          <w:color w:val="000000" w:themeColor="text1"/>
          <w:sz w:val="24"/>
        </w:rPr>
        <w:t>IT系统部</w:t>
      </w:r>
      <w:r>
        <w:rPr>
          <w:rFonts w:ascii="仿宋" w:eastAsia="仿宋" w:hAnsi="仿宋" w:cs="仿宋" w:hint="eastAsia"/>
          <w:sz w:val="24"/>
        </w:rPr>
        <w:t>应给予责任</w:t>
      </w:r>
      <w:r>
        <w:rPr>
          <w:rFonts w:ascii="仿宋" w:eastAsia="仿宋" w:hAnsi="仿宋" w:cs="仿宋" w:hint="eastAsia"/>
          <w:sz w:val="24"/>
        </w:rPr>
        <w:t>单位或分公司</w:t>
      </w:r>
      <w:r>
        <w:rPr>
          <w:rFonts w:ascii="仿宋" w:eastAsia="仿宋" w:hAnsi="仿宋" w:cs="仿宋" w:hint="eastAsia"/>
          <w:sz w:val="24"/>
        </w:rPr>
        <w:t>通报批评，视情节严重，酌情扣减故障责任省份全年网络运行维护考核分数或取消运行维护考核资格；责任</w:t>
      </w:r>
      <w:r>
        <w:rPr>
          <w:rFonts w:ascii="仿宋" w:eastAsia="仿宋" w:hAnsi="仿宋" w:cs="仿宋" w:hint="eastAsia"/>
          <w:sz w:val="24"/>
        </w:rPr>
        <w:t>单位</w:t>
      </w:r>
      <w:r>
        <w:rPr>
          <w:rFonts w:ascii="仿宋" w:eastAsia="仿宋" w:hAnsi="仿宋" w:cs="仿宋" w:hint="eastAsia"/>
          <w:sz w:val="24"/>
        </w:rPr>
        <w:t>给予责任人通报批评，并酌情扣减</w:t>
      </w:r>
      <w:r>
        <w:rPr>
          <w:rFonts w:ascii="仿宋" w:eastAsia="仿宋" w:hAnsi="仿宋" w:cs="仿宋" w:hint="eastAsia"/>
          <w:sz w:val="24"/>
        </w:rPr>
        <w:t>责任人</w:t>
      </w:r>
      <w:r>
        <w:rPr>
          <w:rFonts w:ascii="仿宋" w:eastAsia="仿宋" w:hAnsi="仿宋" w:cs="仿宋" w:hint="eastAsia"/>
          <w:sz w:val="24"/>
        </w:rPr>
        <w:t>个人月度或年度绩效，直至降职降级处分；</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对于不服从总部</w:t>
      </w:r>
      <w:r w:rsidR="00AB66D8">
        <w:rPr>
          <w:rFonts w:ascii="仿宋" w:eastAsia="仿宋" w:hAnsi="仿宋" w:cs="仿宋" w:hint="eastAsia"/>
          <w:color w:val="000000" w:themeColor="text1"/>
          <w:sz w:val="24"/>
        </w:rPr>
        <w:t>IT系统部</w:t>
      </w:r>
      <w:r>
        <w:rPr>
          <w:rFonts w:ascii="仿宋" w:eastAsia="仿宋" w:hAnsi="仿宋" w:cs="仿宋" w:hint="eastAsia"/>
          <w:sz w:val="24"/>
        </w:rPr>
        <w:t>生产调度，总部</w:t>
      </w:r>
      <w:r w:rsidR="00244A1B">
        <w:rPr>
          <w:rFonts w:ascii="仿宋" w:eastAsia="仿宋" w:hAnsi="仿宋" w:cs="仿宋" w:hint="eastAsia"/>
          <w:color w:val="000000" w:themeColor="text1"/>
          <w:sz w:val="24"/>
        </w:rPr>
        <w:t>IT系统部</w:t>
      </w:r>
      <w:r>
        <w:rPr>
          <w:rFonts w:ascii="仿宋" w:eastAsia="仿宋" w:hAnsi="仿宋" w:cs="仿宋" w:hint="eastAsia"/>
          <w:sz w:val="24"/>
        </w:rPr>
        <w:t>应给予责任</w:t>
      </w:r>
      <w:r>
        <w:rPr>
          <w:rFonts w:ascii="仿宋" w:eastAsia="仿宋" w:hAnsi="仿宋" w:cs="仿宋" w:hint="eastAsia"/>
          <w:sz w:val="24"/>
        </w:rPr>
        <w:t>单位</w:t>
      </w:r>
      <w:r>
        <w:rPr>
          <w:rFonts w:ascii="仿宋" w:eastAsia="仿宋" w:hAnsi="仿宋" w:cs="仿宋" w:hint="eastAsia"/>
          <w:sz w:val="24"/>
        </w:rPr>
        <w:t>通报批评，视情节严重，酌情扣减故障责任</w:t>
      </w:r>
      <w:r>
        <w:rPr>
          <w:rFonts w:ascii="仿宋" w:eastAsia="仿宋" w:hAnsi="仿宋" w:cs="仿宋" w:hint="eastAsia"/>
          <w:sz w:val="24"/>
        </w:rPr>
        <w:t>单位</w:t>
      </w:r>
      <w:r>
        <w:rPr>
          <w:rFonts w:ascii="仿宋" w:eastAsia="仿宋" w:hAnsi="仿宋" w:cs="仿宋" w:hint="eastAsia"/>
          <w:sz w:val="24"/>
        </w:rPr>
        <w:t>全年网络运行维护考核分数或取消运</w:t>
      </w:r>
      <w:r>
        <w:rPr>
          <w:rFonts w:ascii="仿宋" w:eastAsia="仿宋" w:hAnsi="仿宋" w:cs="仿宋" w:hint="eastAsia"/>
          <w:sz w:val="24"/>
        </w:rPr>
        <w:t>行维护考核资格；责任</w:t>
      </w:r>
      <w:r>
        <w:rPr>
          <w:rFonts w:ascii="仿宋" w:eastAsia="仿宋" w:hAnsi="仿宋" w:cs="仿宋" w:hint="eastAsia"/>
          <w:sz w:val="24"/>
        </w:rPr>
        <w:t>单位</w:t>
      </w:r>
      <w:r>
        <w:rPr>
          <w:rFonts w:ascii="仿宋" w:eastAsia="仿宋" w:hAnsi="仿宋" w:cs="仿宋" w:hint="eastAsia"/>
          <w:sz w:val="24"/>
        </w:rPr>
        <w:t>给予责任人通报批评，并酌情扣减个人月度或年度绩效，直至降职降级处分；在网络维护管理上弄虚作假的，根据造成的影响，给予</w:t>
      </w:r>
      <w:proofErr w:type="gramStart"/>
      <w:r>
        <w:rPr>
          <w:rFonts w:ascii="仿宋" w:eastAsia="仿宋" w:hAnsi="仿宋" w:cs="仿宋" w:hint="eastAsia"/>
          <w:sz w:val="24"/>
        </w:rPr>
        <w:t>相应问</w:t>
      </w:r>
      <w:proofErr w:type="gramEnd"/>
      <w:r>
        <w:rPr>
          <w:rFonts w:ascii="仿宋" w:eastAsia="仿宋" w:hAnsi="仿宋" w:cs="仿宋" w:hint="eastAsia"/>
          <w:sz w:val="24"/>
        </w:rPr>
        <w:t>责：</w:t>
      </w:r>
    </w:p>
    <w:p w:rsidR="00F5776E" w:rsidRDefault="00413412">
      <w:pPr>
        <w:pStyle w:val="ae"/>
        <w:widowControl/>
        <w:numPr>
          <w:ilvl w:val="1"/>
          <w:numId w:val="4"/>
        </w:numPr>
        <w:tabs>
          <w:tab w:val="clear" w:pos="839"/>
          <w:tab w:val="left" w:pos="907"/>
        </w:tabs>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故意隐瞒网络结构或设备存在的重大安全隐患，造成网络类重大故障的，或在发生重大故障后，故意隐瞒故障不上报、故障原因上报恶意歪曲事实、在故障调查中有明显舞弊现象的，总部</w:t>
      </w:r>
      <w:r w:rsidR="00755AFB">
        <w:rPr>
          <w:rFonts w:ascii="仿宋" w:eastAsia="仿宋" w:hAnsi="仿宋" w:cs="仿宋" w:hint="eastAsia"/>
          <w:color w:val="000000" w:themeColor="text1"/>
          <w:sz w:val="24"/>
        </w:rPr>
        <w:t>IT系统部</w:t>
      </w:r>
      <w:r>
        <w:rPr>
          <w:rFonts w:ascii="仿宋" w:eastAsia="仿宋" w:hAnsi="仿宋" w:cs="仿宋" w:hint="eastAsia"/>
          <w:sz w:val="24"/>
        </w:rPr>
        <w:t>应给予责任</w:t>
      </w:r>
      <w:r>
        <w:rPr>
          <w:rFonts w:ascii="仿宋" w:eastAsia="仿宋" w:hAnsi="仿宋" w:cs="仿宋" w:hint="eastAsia"/>
          <w:sz w:val="24"/>
        </w:rPr>
        <w:t>单位</w:t>
      </w:r>
      <w:r>
        <w:rPr>
          <w:rFonts w:ascii="仿宋" w:eastAsia="仿宋" w:hAnsi="仿宋" w:cs="仿宋" w:hint="eastAsia"/>
          <w:sz w:val="24"/>
        </w:rPr>
        <w:t>通报批评，视情节严重，酌情扣减故障责任</w:t>
      </w:r>
      <w:r>
        <w:rPr>
          <w:rFonts w:ascii="仿宋" w:eastAsia="仿宋" w:hAnsi="仿宋" w:cs="仿宋" w:hint="eastAsia"/>
          <w:sz w:val="24"/>
        </w:rPr>
        <w:t>单位</w:t>
      </w:r>
      <w:r>
        <w:rPr>
          <w:rFonts w:ascii="仿宋" w:eastAsia="仿宋" w:hAnsi="仿宋" w:cs="仿宋" w:hint="eastAsia"/>
          <w:sz w:val="24"/>
        </w:rPr>
        <w:t>全年网络运行维护考核分数或取消运行维护考核资格；责任</w:t>
      </w:r>
      <w:r>
        <w:rPr>
          <w:rFonts w:ascii="仿宋" w:eastAsia="仿宋" w:hAnsi="仿宋" w:cs="仿宋" w:hint="eastAsia"/>
          <w:sz w:val="24"/>
        </w:rPr>
        <w:t>单位</w:t>
      </w:r>
      <w:r>
        <w:rPr>
          <w:rFonts w:ascii="仿宋" w:eastAsia="仿宋" w:hAnsi="仿宋" w:cs="仿宋" w:hint="eastAsia"/>
          <w:sz w:val="24"/>
        </w:rPr>
        <w:t>给予责任人通报批评，并酌情扣减个人月度或年度绩效，直至降职降级处分；</w:t>
      </w:r>
    </w:p>
    <w:p w:rsidR="00F5776E" w:rsidRDefault="00413412">
      <w:pPr>
        <w:pStyle w:val="ae"/>
        <w:widowControl/>
        <w:numPr>
          <w:ilvl w:val="1"/>
          <w:numId w:val="4"/>
        </w:numPr>
        <w:tabs>
          <w:tab w:val="clear" w:pos="839"/>
          <w:tab w:val="left" w:pos="907"/>
        </w:tabs>
        <w:spacing w:line="360" w:lineRule="auto"/>
        <w:ind w:rightChars="-101" w:right="-212" w:firstLineChars="0"/>
        <w:jc w:val="left"/>
        <w:textAlignment w:val="center"/>
        <w:rPr>
          <w:rFonts w:ascii="仿宋" w:eastAsia="仿宋" w:hAnsi="仿宋" w:cs="仿宋"/>
          <w:sz w:val="24"/>
        </w:rPr>
      </w:pPr>
      <w:r>
        <w:rPr>
          <w:rFonts w:ascii="仿宋" w:eastAsia="仿宋" w:hAnsi="仿宋" w:cs="仿宋" w:hint="eastAsia"/>
          <w:sz w:val="24"/>
        </w:rPr>
        <w:t>故意隐瞒上报</w:t>
      </w:r>
      <w:r>
        <w:rPr>
          <w:rFonts w:ascii="仿宋" w:eastAsia="仿宋" w:hAnsi="仿宋" w:cs="仿宋" w:hint="eastAsia"/>
          <w:sz w:val="24"/>
        </w:rPr>
        <w:t>总</w:t>
      </w:r>
      <w:r>
        <w:rPr>
          <w:rFonts w:ascii="仿宋" w:eastAsia="仿宋" w:hAnsi="仿宋" w:cs="仿宋" w:hint="eastAsia"/>
          <w:sz w:val="24"/>
        </w:rPr>
        <w:t>部</w:t>
      </w:r>
      <w:r w:rsidR="002169F3">
        <w:rPr>
          <w:rFonts w:ascii="仿宋" w:eastAsia="仿宋" w:hAnsi="仿宋" w:cs="仿宋" w:hint="eastAsia"/>
          <w:color w:val="000000" w:themeColor="text1"/>
          <w:sz w:val="24"/>
        </w:rPr>
        <w:t>IT系统部</w:t>
      </w:r>
      <w:r>
        <w:rPr>
          <w:rFonts w:ascii="仿宋" w:eastAsia="仿宋" w:hAnsi="仿宋" w:cs="仿宋" w:hint="eastAsia"/>
          <w:sz w:val="24"/>
        </w:rPr>
        <w:t>或其他上级单位</w:t>
      </w:r>
      <w:r>
        <w:rPr>
          <w:rFonts w:ascii="仿宋" w:eastAsia="仿宋" w:hAnsi="仿宋" w:cs="仿宋" w:hint="eastAsia"/>
          <w:sz w:val="24"/>
        </w:rPr>
        <w:t>的各项网络指标真实数据或夸大网络质量水平和各项网络整治效果的，总部</w:t>
      </w:r>
      <w:r w:rsidR="006565AE">
        <w:rPr>
          <w:rFonts w:ascii="仿宋" w:eastAsia="仿宋" w:hAnsi="仿宋" w:cs="仿宋" w:hint="eastAsia"/>
          <w:color w:val="000000" w:themeColor="text1"/>
          <w:sz w:val="24"/>
        </w:rPr>
        <w:t>IT系统部</w:t>
      </w:r>
      <w:r>
        <w:rPr>
          <w:rFonts w:ascii="仿宋" w:eastAsia="仿宋" w:hAnsi="仿宋" w:cs="仿宋" w:hint="eastAsia"/>
          <w:sz w:val="24"/>
        </w:rPr>
        <w:t>应给予责任</w:t>
      </w:r>
      <w:r>
        <w:rPr>
          <w:rFonts w:ascii="仿宋" w:eastAsia="仿宋" w:hAnsi="仿宋" w:cs="仿宋" w:hint="eastAsia"/>
          <w:sz w:val="24"/>
        </w:rPr>
        <w:t>单位</w:t>
      </w:r>
      <w:r>
        <w:rPr>
          <w:rFonts w:ascii="仿宋" w:eastAsia="仿宋" w:hAnsi="仿宋" w:cs="仿宋" w:hint="eastAsia"/>
          <w:sz w:val="24"/>
        </w:rPr>
        <w:t>通报批评，视情节严重，酌情扣减故障责任</w:t>
      </w:r>
      <w:r>
        <w:rPr>
          <w:rFonts w:ascii="仿宋" w:eastAsia="仿宋" w:hAnsi="仿宋" w:cs="仿宋" w:hint="eastAsia"/>
          <w:sz w:val="24"/>
        </w:rPr>
        <w:t>单位</w:t>
      </w:r>
      <w:r>
        <w:rPr>
          <w:rFonts w:ascii="仿宋" w:eastAsia="仿宋" w:hAnsi="仿宋" w:cs="仿宋" w:hint="eastAsia"/>
          <w:sz w:val="24"/>
        </w:rPr>
        <w:t>全年网络运行维护考核分数或取消运行维护考核资格；责任</w:t>
      </w:r>
      <w:r>
        <w:rPr>
          <w:rFonts w:ascii="仿宋" w:eastAsia="仿宋" w:hAnsi="仿宋" w:cs="仿宋" w:hint="eastAsia"/>
          <w:sz w:val="24"/>
        </w:rPr>
        <w:t>单位</w:t>
      </w:r>
      <w:r>
        <w:rPr>
          <w:rFonts w:ascii="仿宋" w:eastAsia="仿宋" w:hAnsi="仿宋" w:cs="仿宋" w:hint="eastAsia"/>
          <w:sz w:val="24"/>
        </w:rPr>
        <w:t>给予责任人通报批评，并酌情扣减个人月度或年度绩效，直至降职降级处分</w:t>
      </w:r>
      <w:r>
        <w:rPr>
          <w:rFonts w:ascii="仿宋" w:eastAsia="仿宋" w:hAnsi="仿宋" w:cs="仿宋" w:hint="eastAsia"/>
          <w:sz w:val="24"/>
        </w:rPr>
        <w:t>。</w:t>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4"/>
        </w:rPr>
      </w:pPr>
      <w:r>
        <w:rPr>
          <w:rFonts w:ascii="仿宋" w:eastAsia="仿宋" w:hAnsi="仿宋" w:cs="仿宋" w:hint="eastAsia"/>
          <w:b/>
          <w:color w:val="000000" w:themeColor="text1"/>
          <w:sz w:val="28"/>
          <w:szCs w:val="24"/>
        </w:rPr>
        <w:t xml:space="preserve">  </w:t>
      </w:r>
      <w:r>
        <w:rPr>
          <w:rFonts w:ascii="仿宋" w:eastAsia="仿宋" w:hAnsi="仿宋" w:cs="仿宋" w:hint="eastAsia"/>
          <w:b/>
          <w:color w:val="000000" w:themeColor="text1"/>
          <w:sz w:val="28"/>
          <w:szCs w:val="24"/>
        </w:rPr>
        <w:t>各单位</w:t>
      </w:r>
      <w:r>
        <w:rPr>
          <w:rFonts w:ascii="仿宋" w:eastAsia="仿宋" w:hAnsi="仿宋" w:cs="仿宋" w:hint="eastAsia"/>
          <w:b/>
          <w:color w:val="000000" w:themeColor="text1"/>
          <w:sz w:val="28"/>
          <w:szCs w:val="24"/>
        </w:rPr>
        <w:t>行为不当的界定</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rPr>
        <w:t>维护管理和</w:t>
      </w:r>
      <w:proofErr w:type="gramStart"/>
      <w:r>
        <w:rPr>
          <w:rFonts w:ascii="仿宋" w:eastAsia="仿宋" w:hAnsi="仿宋" w:cs="仿宋" w:hint="eastAsia"/>
          <w:color w:val="000000" w:themeColor="text1"/>
          <w:sz w:val="24"/>
        </w:rPr>
        <w:t>生产操作未严格</w:t>
      </w:r>
      <w:proofErr w:type="gramEnd"/>
      <w:r>
        <w:rPr>
          <w:rFonts w:ascii="仿宋" w:eastAsia="仿宋" w:hAnsi="仿宋" w:cs="仿宋" w:hint="eastAsia"/>
          <w:color w:val="000000" w:themeColor="text1"/>
          <w:sz w:val="24"/>
        </w:rPr>
        <w:t>执行总部</w:t>
      </w:r>
      <w:r w:rsidR="00E630F3">
        <w:rPr>
          <w:rFonts w:ascii="仿宋" w:eastAsia="仿宋" w:hAnsi="仿宋" w:cs="仿宋" w:hint="eastAsia"/>
          <w:color w:val="000000" w:themeColor="text1"/>
          <w:sz w:val="24"/>
        </w:rPr>
        <w:t>IT系统部</w:t>
      </w:r>
      <w:r>
        <w:rPr>
          <w:rFonts w:ascii="仿宋" w:eastAsia="仿宋" w:hAnsi="仿宋" w:cs="仿宋" w:hint="eastAsia"/>
          <w:color w:val="000000" w:themeColor="text1"/>
          <w:sz w:val="24"/>
        </w:rPr>
        <w:t>的相关管理要求。如未落实总部</w:t>
      </w:r>
      <w:r w:rsidR="00FC542F">
        <w:rPr>
          <w:rFonts w:ascii="仿宋" w:eastAsia="仿宋" w:hAnsi="仿宋" w:cs="仿宋" w:hint="eastAsia"/>
          <w:color w:val="000000" w:themeColor="text1"/>
          <w:sz w:val="24"/>
        </w:rPr>
        <w:t>IT系统部</w:t>
      </w:r>
      <w:r>
        <w:rPr>
          <w:rFonts w:ascii="仿宋" w:eastAsia="仿宋" w:hAnsi="仿宋" w:cs="仿宋" w:hint="eastAsia"/>
          <w:color w:val="000000" w:themeColor="text1"/>
          <w:sz w:val="24"/>
        </w:rPr>
        <w:t>的各项维护管理规程和流程要求，违规操作或日常管理工作不到位引发重大故障；</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rPr>
        <w:lastRenderedPageBreak/>
        <w:t>技术方案或路由组织未严格执行总部</w:t>
      </w:r>
      <w:r w:rsidR="007B7481">
        <w:rPr>
          <w:rFonts w:ascii="仿宋" w:eastAsia="仿宋" w:hAnsi="仿宋" w:cs="仿宋"/>
          <w:color w:val="000000" w:themeColor="text1"/>
          <w:sz w:val="24"/>
        </w:rPr>
        <w:t>IT</w:t>
      </w:r>
      <w:r w:rsidR="007B7481">
        <w:rPr>
          <w:rFonts w:ascii="仿宋" w:eastAsia="仿宋" w:hAnsi="仿宋" w:cs="仿宋" w:hint="eastAsia"/>
          <w:color w:val="000000" w:themeColor="text1"/>
          <w:sz w:val="24"/>
        </w:rPr>
        <w:t>系统部</w:t>
      </w:r>
      <w:bookmarkStart w:id="1" w:name="_GoBack"/>
      <w:bookmarkEnd w:id="1"/>
      <w:r>
        <w:rPr>
          <w:rFonts w:ascii="仿宋" w:eastAsia="仿宋" w:hAnsi="仿宋" w:cs="仿宋" w:hint="eastAsia"/>
          <w:color w:val="000000" w:themeColor="text1"/>
          <w:sz w:val="24"/>
        </w:rPr>
        <w:t>的相关规范要求。如未落实安全组网或容灾备份要求，无备份网元或备份路由、保护冗余量不足等。</w:t>
      </w:r>
    </w:p>
    <w:p w:rsidR="00F5776E" w:rsidRDefault="00413412">
      <w:pPr>
        <w:pStyle w:val="21"/>
        <w:numPr>
          <w:ilvl w:val="0"/>
          <w:numId w:val="3"/>
        </w:numPr>
        <w:ind w:left="840" w:firstLineChars="0"/>
        <w:jc w:val="center"/>
        <w:outlineLvl w:val="0"/>
        <w:rPr>
          <w:rFonts w:ascii="仿宋" w:eastAsia="仿宋" w:hAnsi="仿宋" w:cs="仿宋"/>
          <w:b/>
          <w:color w:val="000000" w:themeColor="text1"/>
          <w:sz w:val="28"/>
          <w:szCs w:val="24"/>
        </w:rPr>
      </w:pPr>
      <w:r>
        <w:rPr>
          <w:rFonts w:ascii="仿宋" w:eastAsia="仿宋" w:hAnsi="仿宋" w:cs="仿宋" w:hint="eastAsia"/>
          <w:b/>
          <w:color w:val="000000" w:themeColor="text1"/>
          <w:sz w:val="28"/>
          <w:szCs w:val="24"/>
        </w:rPr>
        <w:t xml:space="preserve">  </w:t>
      </w:r>
      <w:r>
        <w:rPr>
          <w:rFonts w:ascii="仿宋" w:eastAsia="仿宋" w:hAnsi="仿宋" w:cs="仿宋" w:hint="eastAsia"/>
          <w:b/>
          <w:color w:val="000000" w:themeColor="text1"/>
          <w:sz w:val="28"/>
          <w:szCs w:val="24"/>
        </w:rPr>
        <w:t>特殊说明</w:t>
      </w:r>
    </w:p>
    <w:p w:rsidR="00F5776E" w:rsidRDefault="00413412">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rPr>
      </w:pPr>
      <w:r>
        <w:rPr>
          <w:rFonts w:ascii="仿宋" w:eastAsia="仿宋" w:hAnsi="仿宋" w:cs="仿宋" w:hint="eastAsia"/>
          <w:color w:val="000000" w:themeColor="text1"/>
          <w:sz w:val="24"/>
        </w:rPr>
        <w:t>对于不可抗力（如发生自然灾害，重大社会事件）造成的网络特别重大事故、网络重大事故、网络重大业务事故，</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有合理的容灾备份机制，且能够按照完备的红橙黄蓝应急预案快速恢复通信的，不纳入考核扣分。</w:t>
      </w:r>
      <w:bookmarkStart w:id="2" w:name="_Toc350849164"/>
      <w:bookmarkEnd w:id="0"/>
      <w:bookmarkEnd w:id="2"/>
    </w:p>
    <w:p w:rsidR="00F5776E" w:rsidRDefault="00413412" w:rsidP="00FD5165">
      <w:pPr>
        <w:pStyle w:val="ae"/>
        <w:widowControl/>
        <w:numPr>
          <w:ilvl w:val="0"/>
          <w:numId w:val="4"/>
        </w:numPr>
        <w:spacing w:line="360" w:lineRule="auto"/>
        <w:ind w:rightChars="-101" w:right="-212" w:firstLineChars="0"/>
        <w:jc w:val="left"/>
        <w:textAlignment w:val="center"/>
        <w:rPr>
          <w:rFonts w:ascii="仿宋" w:eastAsia="仿宋" w:hAnsi="仿宋" w:cs="仿宋"/>
          <w:color w:val="000000" w:themeColor="text1"/>
        </w:rPr>
      </w:pPr>
      <w:r>
        <w:rPr>
          <w:rFonts w:ascii="仿宋" w:eastAsia="仿宋" w:hAnsi="仿宋" w:cs="仿宋" w:hint="eastAsia"/>
          <w:color w:val="000000" w:themeColor="text1"/>
        </w:rPr>
        <w:t>本</w:t>
      </w:r>
      <w:r w:rsidR="00F83F2E">
        <w:rPr>
          <w:rFonts w:ascii="仿宋" w:eastAsia="仿宋" w:hAnsi="仿宋" w:cs="仿宋" w:hint="eastAsia"/>
          <w:color w:val="000000" w:themeColor="text1"/>
        </w:rPr>
        <w:t>管控细则</w:t>
      </w:r>
      <w:r>
        <w:rPr>
          <w:rFonts w:ascii="仿宋" w:eastAsia="仿宋" w:hAnsi="仿宋" w:cs="仿宋" w:hint="eastAsia"/>
          <w:color w:val="000000" w:themeColor="text1"/>
        </w:rPr>
        <w:t>最终解释权</w:t>
      </w:r>
      <w:r w:rsidR="007C6737">
        <w:rPr>
          <w:rFonts w:ascii="仿宋" w:eastAsia="仿宋" w:hAnsi="仿宋" w:cs="仿宋" w:hint="eastAsia"/>
          <w:color w:val="000000" w:themeColor="text1"/>
        </w:rPr>
        <w:t>和修订权</w:t>
      </w:r>
      <w:r>
        <w:rPr>
          <w:rFonts w:ascii="仿宋" w:eastAsia="仿宋" w:hAnsi="仿宋" w:cs="仿宋" w:hint="eastAsia"/>
          <w:color w:val="000000" w:themeColor="text1"/>
        </w:rPr>
        <w:t>归总</w:t>
      </w:r>
      <w:r w:rsidR="00C07CC7">
        <w:rPr>
          <w:rFonts w:ascii="仿宋" w:eastAsia="仿宋" w:hAnsi="仿宋" w:cs="仿宋" w:hint="eastAsia"/>
          <w:color w:val="000000" w:themeColor="text1"/>
        </w:rPr>
        <w:t>部</w:t>
      </w:r>
      <w:r>
        <w:rPr>
          <w:rFonts w:ascii="仿宋" w:eastAsia="仿宋" w:hAnsi="仿宋" w:cs="仿宋" w:hint="eastAsia"/>
          <w:color w:val="000000" w:themeColor="text1"/>
        </w:rPr>
        <w:t>IT</w:t>
      </w:r>
      <w:r>
        <w:rPr>
          <w:rFonts w:ascii="仿宋" w:eastAsia="仿宋" w:hAnsi="仿宋" w:cs="仿宋" w:hint="eastAsia"/>
          <w:color w:val="000000" w:themeColor="text1"/>
        </w:rPr>
        <w:t>系统部所有。</w:t>
      </w:r>
    </w:p>
    <w:sectPr w:rsidR="00F5776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412" w:rsidRDefault="00413412">
      <w:r>
        <w:separator/>
      </w:r>
    </w:p>
  </w:endnote>
  <w:endnote w:type="continuationSeparator" w:id="0">
    <w:p w:rsidR="00413412" w:rsidRDefault="0041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仿宋"/>
    <w:charset w:val="86"/>
    <w:family w:val="modern"/>
    <w:pitch w:val="default"/>
    <w:sig w:usb0="00000000" w:usb1="0000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412" w:rsidRDefault="00413412">
      <w:r>
        <w:separator/>
      </w:r>
    </w:p>
  </w:footnote>
  <w:footnote w:type="continuationSeparator" w:id="0">
    <w:p w:rsidR="00413412" w:rsidRDefault="00413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76E" w:rsidRDefault="00413412">
    <w:pPr>
      <w:widowControl/>
      <w:spacing w:line="360" w:lineRule="auto"/>
      <w:jc w:val="center"/>
      <w:rPr>
        <w:rFonts w:asciiTheme="minorEastAsia" w:eastAsiaTheme="minorEastAsia" w:hAnsiTheme="minorEastAsia"/>
        <w:b/>
        <w:color w:val="000000" w:themeColor="text1"/>
        <w:kern w:val="28"/>
        <w:sz w:val="18"/>
        <w:szCs w:val="18"/>
      </w:rPr>
    </w:pPr>
    <w:r>
      <w:rPr>
        <w:rFonts w:hint="eastAsia"/>
        <w:noProof/>
      </w:rPr>
      <w:drawing>
        <wp:inline distT="0" distB="0" distL="0" distR="0">
          <wp:extent cx="18288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8800" cy="381000"/>
                  </a:xfrm>
                  <a:prstGeom prst="rect">
                    <a:avLst/>
                  </a:prstGeom>
                </pic:spPr>
              </pic:pic>
            </a:graphicData>
          </a:graphic>
        </wp:inline>
      </w:drawing>
    </w:r>
    <w:r>
      <w:rPr>
        <w:rFonts w:hint="eastAsia"/>
      </w:rPr>
      <w:t xml:space="preserve">               </w:t>
    </w:r>
    <w:r>
      <w:t xml:space="preserve">       </w:t>
    </w:r>
    <w:r>
      <w:rPr>
        <w:rFonts w:asciiTheme="minorEastAsia" w:eastAsiaTheme="minorEastAsia" w:hAnsiTheme="minorEastAsia" w:hint="eastAsia"/>
        <w:b/>
        <w:color w:val="000000" w:themeColor="text1"/>
        <w:sz w:val="18"/>
        <w:szCs w:val="18"/>
      </w:rPr>
      <w:t>中移在线网络及业务重大事件管控细则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CDCC74"/>
    <w:multiLevelType w:val="multilevel"/>
    <w:tmpl w:val="C9CDCC74"/>
    <w:lvl w:ilvl="0">
      <w:start w:val="1"/>
      <w:numFmt w:val="chineseCountingThousand"/>
      <w:lvlText w:val="第%1条"/>
      <w:lvlJc w:val="left"/>
      <w:pPr>
        <w:tabs>
          <w:tab w:val="left" w:pos="907"/>
        </w:tabs>
        <w:ind w:left="907" w:hanging="907"/>
      </w:pPr>
      <w:rPr>
        <w:rFonts w:ascii="仿宋_GB2312" w:eastAsia="仿宋_GB2312" w:hint="eastAsia"/>
        <w:b/>
        <w:i w:val="0"/>
        <w:color w:val="auto"/>
        <w:sz w:val="24"/>
        <w:szCs w:val="24"/>
      </w:rPr>
    </w:lvl>
    <w:lvl w:ilvl="1">
      <w:start w:val="1"/>
      <w:numFmt w:val="decimal"/>
      <w:lvlText w:val="%2."/>
      <w:lvlJc w:val="left"/>
      <w:pPr>
        <w:tabs>
          <w:tab w:val="left" w:pos="839"/>
        </w:tabs>
        <w:ind w:left="839" w:hanging="419"/>
      </w:pPr>
      <w:rPr>
        <w:rFonts w:ascii="仿宋_GB2312" w:eastAsia="仿宋_GB2312" w:hAnsi="宋体" w:hint="eastAsia"/>
        <w:b w:val="0"/>
        <w:i w:val="0"/>
        <w:color w:val="auto"/>
        <w:sz w:val="24"/>
        <w:szCs w:val="24"/>
      </w:rPr>
    </w:lvl>
    <w:lvl w:ilvl="2">
      <w:start w:val="1"/>
      <w:numFmt w:val="decimal"/>
      <w:lvlText w:val="(%3)"/>
      <w:lvlJc w:val="left"/>
      <w:pPr>
        <w:tabs>
          <w:tab w:val="left" w:pos="839"/>
        </w:tabs>
        <w:ind w:left="839" w:hanging="419"/>
      </w:pPr>
      <w:rPr>
        <w:rFonts w:ascii="仿宋_GB2312" w:eastAsia="仿宋_GB2312" w:hint="eastAsia"/>
        <w:b w:val="0"/>
        <w:i w:val="0"/>
        <w:color w:val="auto"/>
        <w:sz w:val="24"/>
        <w:szCs w:val="24"/>
      </w:rPr>
    </w:lvl>
    <w:lvl w:ilvl="3">
      <w:start w:val="1"/>
      <w:numFmt w:val="decimal"/>
      <w:lvlText w:val="%4."/>
      <w:lvlJc w:val="left"/>
      <w:pPr>
        <w:tabs>
          <w:tab w:val="left" w:pos="839"/>
        </w:tabs>
        <w:ind w:left="839" w:hanging="419"/>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pStyle w:val="CharCharCharCharCharCharCha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 w15:restartNumberingAfterBreak="0">
    <w:nsid w:val="0987399F"/>
    <w:multiLevelType w:val="multilevel"/>
    <w:tmpl w:val="0987399F"/>
    <w:lvl w:ilvl="0">
      <w:start w:val="1"/>
      <w:numFmt w:val="japaneseCounting"/>
      <w:lvlText w:val="第%1章"/>
      <w:lvlJc w:val="left"/>
      <w:pPr>
        <w:ind w:left="3407" w:hanging="855"/>
      </w:pPr>
      <w:rPr>
        <w:rFonts w:cs="Times New Roman" w:hint="default"/>
      </w:rPr>
    </w:lvl>
    <w:lvl w:ilvl="1">
      <w:start w:val="1"/>
      <w:numFmt w:val="decimal"/>
      <w:lvlText w:val="（%2）"/>
      <w:lvlJc w:val="left"/>
      <w:pPr>
        <w:ind w:left="3692" w:hanging="720"/>
      </w:pPr>
      <w:rPr>
        <w:rFonts w:cs="Times New Roman" w:hint="default"/>
      </w:rPr>
    </w:lvl>
    <w:lvl w:ilvl="2">
      <w:start w:val="1"/>
      <w:numFmt w:val="decimal"/>
      <w:lvlText w:val="%3."/>
      <w:lvlJc w:val="left"/>
      <w:pPr>
        <w:ind w:left="3812" w:hanging="420"/>
      </w:pPr>
      <w:rPr>
        <w:rFonts w:cs="Times New Roman"/>
      </w:rPr>
    </w:lvl>
    <w:lvl w:ilvl="3">
      <w:start w:val="1"/>
      <w:numFmt w:val="decimal"/>
      <w:lvlText w:val="%4."/>
      <w:lvlJc w:val="left"/>
      <w:pPr>
        <w:ind w:left="4232" w:hanging="420"/>
      </w:pPr>
      <w:rPr>
        <w:rFonts w:cs="Times New Roman"/>
      </w:rPr>
    </w:lvl>
    <w:lvl w:ilvl="4">
      <w:start w:val="1"/>
      <w:numFmt w:val="lowerLetter"/>
      <w:lvlText w:val="%5)"/>
      <w:lvlJc w:val="left"/>
      <w:pPr>
        <w:ind w:left="4652" w:hanging="420"/>
      </w:pPr>
      <w:rPr>
        <w:rFonts w:cs="Times New Roman"/>
      </w:rPr>
    </w:lvl>
    <w:lvl w:ilvl="5">
      <w:start w:val="1"/>
      <w:numFmt w:val="lowerRoman"/>
      <w:lvlText w:val="%6."/>
      <w:lvlJc w:val="right"/>
      <w:pPr>
        <w:ind w:left="5072" w:hanging="420"/>
      </w:pPr>
      <w:rPr>
        <w:rFonts w:cs="Times New Roman"/>
      </w:rPr>
    </w:lvl>
    <w:lvl w:ilvl="6">
      <w:start w:val="1"/>
      <w:numFmt w:val="decimal"/>
      <w:lvlText w:val="%7."/>
      <w:lvlJc w:val="left"/>
      <w:pPr>
        <w:ind w:left="5492" w:hanging="420"/>
      </w:pPr>
      <w:rPr>
        <w:rFonts w:cs="Times New Roman"/>
      </w:rPr>
    </w:lvl>
    <w:lvl w:ilvl="7">
      <w:start w:val="1"/>
      <w:numFmt w:val="lowerLetter"/>
      <w:lvlText w:val="%8)"/>
      <w:lvlJc w:val="left"/>
      <w:pPr>
        <w:ind w:left="5912" w:hanging="420"/>
      </w:pPr>
      <w:rPr>
        <w:rFonts w:cs="Times New Roman"/>
      </w:rPr>
    </w:lvl>
    <w:lvl w:ilvl="8">
      <w:start w:val="1"/>
      <w:numFmt w:val="lowerRoman"/>
      <w:lvlText w:val="%9."/>
      <w:lvlJc w:val="right"/>
      <w:pPr>
        <w:ind w:left="6332" w:hanging="420"/>
      </w:pPr>
      <w:rPr>
        <w:rFonts w:cs="Times New Roman"/>
      </w:rPr>
    </w:lvl>
  </w:abstractNum>
  <w:abstractNum w:abstractNumId="2" w15:restartNumberingAfterBreak="0">
    <w:nsid w:val="3530F7DF"/>
    <w:multiLevelType w:val="multilevel"/>
    <w:tmpl w:val="3530F7DF"/>
    <w:lvl w:ilvl="0">
      <w:start w:val="1"/>
      <w:numFmt w:val="chineseCountingThousand"/>
      <w:lvlText w:val="第%1条"/>
      <w:lvlJc w:val="left"/>
      <w:pPr>
        <w:tabs>
          <w:tab w:val="left" w:pos="907"/>
        </w:tabs>
        <w:ind w:left="907" w:hanging="907"/>
      </w:pPr>
      <w:rPr>
        <w:rFonts w:ascii="仿宋_GB2312" w:eastAsia="仿宋_GB2312" w:hint="eastAsia"/>
        <w:b/>
        <w:i w:val="0"/>
        <w:color w:val="auto"/>
        <w:sz w:val="24"/>
        <w:szCs w:val="24"/>
      </w:rPr>
    </w:lvl>
    <w:lvl w:ilvl="1">
      <w:start w:val="1"/>
      <w:numFmt w:val="decimal"/>
      <w:lvlText w:val="%2."/>
      <w:lvlJc w:val="left"/>
      <w:pPr>
        <w:tabs>
          <w:tab w:val="left" w:pos="839"/>
        </w:tabs>
        <w:ind w:left="839" w:hanging="419"/>
      </w:pPr>
      <w:rPr>
        <w:rFonts w:ascii="仿宋_GB2312" w:eastAsia="仿宋_GB2312" w:hAnsi="宋体" w:hint="eastAsia"/>
        <w:b w:val="0"/>
        <w:i w:val="0"/>
        <w:color w:val="auto"/>
        <w:sz w:val="24"/>
        <w:szCs w:val="24"/>
      </w:rPr>
    </w:lvl>
    <w:lvl w:ilvl="2">
      <w:start w:val="1"/>
      <w:numFmt w:val="decimal"/>
      <w:lvlText w:val="(%3)"/>
      <w:lvlJc w:val="left"/>
      <w:pPr>
        <w:tabs>
          <w:tab w:val="left" w:pos="839"/>
        </w:tabs>
        <w:ind w:left="839" w:hanging="419"/>
      </w:pPr>
      <w:rPr>
        <w:rFonts w:ascii="仿宋_GB2312" w:eastAsia="仿宋_GB2312" w:hint="eastAsia"/>
        <w:b w:val="0"/>
        <w:i w:val="0"/>
        <w:color w:val="auto"/>
        <w:sz w:val="24"/>
        <w:szCs w:val="24"/>
      </w:rPr>
    </w:lvl>
    <w:lvl w:ilvl="3">
      <w:start w:val="1"/>
      <w:numFmt w:val="decimal"/>
      <w:lvlText w:val="%4."/>
      <w:lvlJc w:val="left"/>
      <w:pPr>
        <w:tabs>
          <w:tab w:val="left" w:pos="839"/>
        </w:tabs>
        <w:ind w:left="839" w:hanging="419"/>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3" w15:restartNumberingAfterBreak="0">
    <w:nsid w:val="5A9582B8"/>
    <w:multiLevelType w:val="singleLevel"/>
    <w:tmpl w:val="5A9582B8"/>
    <w:lvl w:ilvl="0">
      <w:start w:val="1"/>
      <w:numFmt w:val="decimal"/>
      <w:suff w:val="nothing"/>
      <w:lvlText w:val="%1、"/>
      <w:lvlJc w:val="left"/>
    </w:lvl>
  </w:abstractNum>
  <w:abstractNum w:abstractNumId="4" w15:restartNumberingAfterBreak="0">
    <w:nsid w:val="6C7C3047"/>
    <w:multiLevelType w:val="multilevel"/>
    <w:tmpl w:val="6C7C3047"/>
    <w:lvl w:ilvl="0">
      <w:start w:val="1"/>
      <w:numFmt w:val="decimal"/>
      <w:pStyle w:val="P"/>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675A"/>
    <w:rsid w:val="00001136"/>
    <w:rsid w:val="00002F07"/>
    <w:rsid w:val="00007FD4"/>
    <w:rsid w:val="00011810"/>
    <w:rsid w:val="00015572"/>
    <w:rsid w:val="00022248"/>
    <w:rsid w:val="00030AF7"/>
    <w:rsid w:val="000328FE"/>
    <w:rsid w:val="00040247"/>
    <w:rsid w:val="00040FC0"/>
    <w:rsid w:val="000454F5"/>
    <w:rsid w:val="00051258"/>
    <w:rsid w:val="00060FA4"/>
    <w:rsid w:val="00063617"/>
    <w:rsid w:val="0007157B"/>
    <w:rsid w:val="00075C9B"/>
    <w:rsid w:val="0008046B"/>
    <w:rsid w:val="000935B0"/>
    <w:rsid w:val="00097D23"/>
    <w:rsid w:val="000A5EC8"/>
    <w:rsid w:val="000B22AE"/>
    <w:rsid w:val="000B3C20"/>
    <w:rsid w:val="000B5321"/>
    <w:rsid w:val="000C0335"/>
    <w:rsid w:val="000C740C"/>
    <w:rsid w:val="000D7C77"/>
    <w:rsid w:val="000E2A82"/>
    <w:rsid w:val="000E500E"/>
    <w:rsid w:val="0010059D"/>
    <w:rsid w:val="00102E00"/>
    <w:rsid w:val="00110830"/>
    <w:rsid w:val="0011467D"/>
    <w:rsid w:val="001171A7"/>
    <w:rsid w:val="00124D85"/>
    <w:rsid w:val="00125831"/>
    <w:rsid w:val="00130B12"/>
    <w:rsid w:val="00140824"/>
    <w:rsid w:val="00140F3A"/>
    <w:rsid w:val="00143B66"/>
    <w:rsid w:val="00146E09"/>
    <w:rsid w:val="0014756E"/>
    <w:rsid w:val="001541F8"/>
    <w:rsid w:val="00156A46"/>
    <w:rsid w:val="00164811"/>
    <w:rsid w:val="00175D41"/>
    <w:rsid w:val="00181088"/>
    <w:rsid w:val="00186A9F"/>
    <w:rsid w:val="00187C34"/>
    <w:rsid w:val="00190076"/>
    <w:rsid w:val="001A08D4"/>
    <w:rsid w:val="001A0A3E"/>
    <w:rsid w:val="001A1350"/>
    <w:rsid w:val="001A3BCB"/>
    <w:rsid w:val="001A4A7E"/>
    <w:rsid w:val="001A67DE"/>
    <w:rsid w:val="001A7884"/>
    <w:rsid w:val="001B76F7"/>
    <w:rsid w:val="001C0C38"/>
    <w:rsid w:val="001C7C5C"/>
    <w:rsid w:val="001D0386"/>
    <w:rsid w:val="001D4932"/>
    <w:rsid w:val="001E1C75"/>
    <w:rsid w:val="001E63EE"/>
    <w:rsid w:val="001E655C"/>
    <w:rsid w:val="001F1F03"/>
    <w:rsid w:val="001F3267"/>
    <w:rsid w:val="001F3A5D"/>
    <w:rsid w:val="001F628B"/>
    <w:rsid w:val="00201422"/>
    <w:rsid w:val="00201924"/>
    <w:rsid w:val="0021182A"/>
    <w:rsid w:val="00211935"/>
    <w:rsid w:val="002169F3"/>
    <w:rsid w:val="00220B85"/>
    <w:rsid w:val="00222F28"/>
    <w:rsid w:val="00242675"/>
    <w:rsid w:val="00243375"/>
    <w:rsid w:val="00244A1B"/>
    <w:rsid w:val="0026532B"/>
    <w:rsid w:val="00265A6E"/>
    <w:rsid w:val="00267D0E"/>
    <w:rsid w:val="00275E8A"/>
    <w:rsid w:val="00293EFD"/>
    <w:rsid w:val="002A0A0D"/>
    <w:rsid w:val="002A18EA"/>
    <w:rsid w:val="002A4A84"/>
    <w:rsid w:val="002A66B9"/>
    <w:rsid w:val="002B1ACA"/>
    <w:rsid w:val="002B3A9B"/>
    <w:rsid w:val="002B5501"/>
    <w:rsid w:val="002B65EA"/>
    <w:rsid w:val="002B698C"/>
    <w:rsid w:val="002C4722"/>
    <w:rsid w:val="002C5E98"/>
    <w:rsid w:val="002D15DB"/>
    <w:rsid w:val="002D5882"/>
    <w:rsid w:val="002E0C15"/>
    <w:rsid w:val="002E3A75"/>
    <w:rsid w:val="002E3C99"/>
    <w:rsid w:val="002E6FE3"/>
    <w:rsid w:val="002E7433"/>
    <w:rsid w:val="00300183"/>
    <w:rsid w:val="003027F0"/>
    <w:rsid w:val="00302852"/>
    <w:rsid w:val="00304F68"/>
    <w:rsid w:val="00305BDE"/>
    <w:rsid w:val="0031525B"/>
    <w:rsid w:val="00324185"/>
    <w:rsid w:val="00331DBD"/>
    <w:rsid w:val="00333D61"/>
    <w:rsid w:val="003341E4"/>
    <w:rsid w:val="00335927"/>
    <w:rsid w:val="0033771F"/>
    <w:rsid w:val="0034062A"/>
    <w:rsid w:val="00344237"/>
    <w:rsid w:val="003442F3"/>
    <w:rsid w:val="0034582C"/>
    <w:rsid w:val="00347A42"/>
    <w:rsid w:val="00350176"/>
    <w:rsid w:val="00351EF1"/>
    <w:rsid w:val="00354B70"/>
    <w:rsid w:val="00354CAF"/>
    <w:rsid w:val="003550FA"/>
    <w:rsid w:val="003641D0"/>
    <w:rsid w:val="00367824"/>
    <w:rsid w:val="00377A73"/>
    <w:rsid w:val="00382FF6"/>
    <w:rsid w:val="00393089"/>
    <w:rsid w:val="00396DB1"/>
    <w:rsid w:val="003B11FC"/>
    <w:rsid w:val="003B2806"/>
    <w:rsid w:val="003B3287"/>
    <w:rsid w:val="003B50AC"/>
    <w:rsid w:val="003C1BE6"/>
    <w:rsid w:val="003C3097"/>
    <w:rsid w:val="003D43B1"/>
    <w:rsid w:val="003D72FD"/>
    <w:rsid w:val="003E43A2"/>
    <w:rsid w:val="003F21C9"/>
    <w:rsid w:val="003F2738"/>
    <w:rsid w:val="003F2CAF"/>
    <w:rsid w:val="00404215"/>
    <w:rsid w:val="004058DA"/>
    <w:rsid w:val="004060DB"/>
    <w:rsid w:val="0040678B"/>
    <w:rsid w:val="00406E59"/>
    <w:rsid w:val="00413412"/>
    <w:rsid w:val="00417A11"/>
    <w:rsid w:val="00421353"/>
    <w:rsid w:val="00423824"/>
    <w:rsid w:val="00424211"/>
    <w:rsid w:val="00425027"/>
    <w:rsid w:val="0042675A"/>
    <w:rsid w:val="00433461"/>
    <w:rsid w:val="00433829"/>
    <w:rsid w:val="00435464"/>
    <w:rsid w:val="00440D23"/>
    <w:rsid w:val="00440EF2"/>
    <w:rsid w:val="00443DB9"/>
    <w:rsid w:val="004440D1"/>
    <w:rsid w:val="00452FD6"/>
    <w:rsid w:val="00453209"/>
    <w:rsid w:val="004700D8"/>
    <w:rsid w:val="00477052"/>
    <w:rsid w:val="004803DE"/>
    <w:rsid w:val="00486411"/>
    <w:rsid w:val="00490064"/>
    <w:rsid w:val="00490537"/>
    <w:rsid w:val="00494670"/>
    <w:rsid w:val="00495730"/>
    <w:rsid w:val="004A0DA4"/>
    <w:rsid w:val="004B1A8C"/>
    <w:rsid w:val="004B260C"/>
    <w:rsid w:val="004B4B65"/>
    <w:rsid w:val="004B5457"/>
    <w:rsid w:val="004B7230"/>
    <w:rsid w:val="004C28CE"/>
    <w:rsid w:val="004C43D9"/>
    <w:rsid w:val="004C69F7"/>
    <w:rsid w:val="004E1850"/>
    <w:rsid w:val="004E6656"/>
    <w:rsid w:val="004F0A69"/>
    <w:rsid w:val="004F4532"/>
    <w:rsid w:val="004F4D95"/>
    <w:rsid w:val="004F758D"/>
    <w:rsid w:val="0050173D"/>
    <w:rsid w:val="005054C8"/>
    <w:rsid w:val="00511B1B"/>
    <w:rsid w:val="0051361D"/>
    <w:rsid w:val="005305F5"/>
    <w:rsid w:val="0055017F"/>
    <w:rsid w:val="00551493"/>
    <w:rsid w:val="005554C2"/>
    <w:rsid w:val="00557119"/>
    <w:rsid w:val="00560E0A"/>
    <w:rsid w:val="005657DA"/>
    <w:rsid w:val="005663CD"/>
    <w:rsid w:val="0056675E"/>
    <w:rsid w:val="0056722A"/>
    <w:rsid w:val="005801D5"/>
    <w:rsid w:val="00580468"/>
    <w:rsid w:val="00582DE4"/>
    <w:rsid w:val="00587C53"/>
    <w:rsid w:val="00593E3E"/>
    <w:rsid w:val="00594CB1"/>
    <w:rsid w:val="005977F8"/>
    <w:rsid w:val="005A470C"/>
    <w:rsid w:val="005A4E79"/>
    <w:rsid w:val="005B18C4"/>
    <w:rsid w:val="005B5CD8"/>
    <w:rsid w:val="005C0154"/>
    <w:rsid w:val="005C0542"/>
    <w:rsid w:val="005D2AED"/>
    <w:rsid w:val="005D4569"/>
    <w:rsid w:val="005D4955"/>
    <w:rsid w:val="005F37A5"/>
    <w:rsid w:val="005F5A74"/>
    <w:rsid w:val="00602969"/>
    <w:rsid w:val="0060367E"/>
    <w:rsid w:val="006037A4"/>
    <w:rsid w:val="00613E47"/>
    <w:rsid w:val="00616897"/>
    <w:rsid w:val="00620D09"/>
    <w:rsid w:val="00631740"/>
    <w:rsid w:val="0064421C"/>
    <w:rsid w:val="006565AE"/>
    <w:rsid w:val="00660F22"/>
    <w:rsid w:val="00662D64"/>
    <w:rsid w:val="0066696C"/>
    <w:rsid w:val="00671106"/>
    <w:rsid w:val="006725CB"/>
    <w:rsid w:val="00674086"/>
    <w:rsid w:val="00676DE3"/>
    <w:rsid w:val="00680D9B"/>
    <w:rsid w:val="00682354"/>
    <w:rsid w:val="00690A8F"/>
    <w:rsid w:val="00693120"/>
    <w:rsid w:val="00695F4C"/>
    <w:rsid w:val="006A0ED8"/>
    <w:rsid w:val="006A1E13"/>
    <w:rsid w:val="006A3AEA"/>
    <w:rsid w:val="006B0512"/>
    <w:rsid w:val="006B0B31"/>
    <w:rsid w:val="006C2871"/>
    <w:rsid w:val="006C60DE"/>
    <w:rsid w:val="006F1300"/>
    <w:rsid w:val="006F72F1"/>
    <w:rsid w:val="00713EE7"/>
    <w:rsid w:val="007177F0"/>
    <w:rsid w:val="007205B2"/>
    <w:rsid w:val="00737BF7"/>
    <w:rsid w:val="00754AB5"/>
    <w:rsid w:val="00755AFB"/>
    <w:rsid w:val="00756CC2"/>
    <w:rsid w:val="007570E9"/>
    <w:rsid w:val="007636BD"/>
    <w:rsid w:val="00766650"/>
    <w:rsid w:val="00777FEF"/>
    <w:rsid w:val="007812B8"/>
    <w:rsid w:val="007813EF"/>
    <w:rsid w:val="00784AC4"/>
    <w:rsid w:val="007856AD"/>
    <w:rsid w:val="007929AA"/>
    <w:rsid w:val="007961F4"/>
    <w:rsid w:val="0079625C"/>
    <w:rsid w:val="007A0DBA"/>
    <w:rsid w:val="007A1848"/>
    <w:rsid w:val="007B7481"/>
    <w:rsid w:val="007B7949"/>
    <w:rsid w:val="007C2B31"/>
    <w:rsid w:val="007C30F2"/>
    <w:rsid w:val="007C3654"/>
    <w:rsid w:val="007C5B0B"/>
    <w:rsid w:val="007C6737"/>
    <w:rsid w:val="007C6A34"/>
    <w:rsid w:val="007E1ACD"/>
    <w:rsid w:val="007F0893"/>
    <w:rsid w:val="007F2507"/>
    <w:rsid w:val="007F25C0"/>
    <w:rsid w:val="007F41AA"/>
    <w:rsid w:val="007F68DB"/>
    <w:rsid w:val="007F6CD1"/>
    <w:rsid w:val="00801959"/>
    <w:rsid w:val="00801CEE"/>
    <w:rsid w:val="00803617"/>
    <w:rsid w:val="00804AA8"/>
    <w:rsid w:val="008051ED"/>
    <w:rsid w:val="00813F3F"/>
    <w:rsid w:val="008244B0"/>
    <w:rsid w:val="00824F49"/>
    <w:rsid w:val="008253A3"/>
    <w:rsid w:val="008303AD"/>
    <w:rsid w:val="00830438"/>
    <w:rsid w:val="00832554"/>
    <w:rsid w:val="00840C69"/>
    <w:rsid w:val="00840C8E"/>
    <w:rsid w:val="008453D2"/>
    <w:rsid w:val="00845EAC"/>
    <w:rsid w:val="0085383C"/>
    <w:rsid w:val="0085432C"/>
    <w:rsid w:val="00860567"/>
    <w:rsid w:val="00861077"/>
    <w:rsid w:val="0086473D"/>
    <w:rsid w:val="008671C6"/>
    <w:rsid w:val="00877556"/>
    <w:rsid w:val="00880843"/>
    <w:rsid w:val="00881410"/>
    <w:rsid w:val="00893023"/>
    <w:rsid w:val="00896BCA"/>
    <w:rsid w:val="008A2D88"/>
    <w:rsid w:val="008A5405"/>
    <w:rsid w:val="008A63B1"/>
    <w:rsid w:val="008A75FE"/>
    <w:rsid w:val="008A767A"/>
    <w:rsid w:val="008A784E"/>
    <w:rsid w:val="008B1344"/>
    <w:rsid w:val="008B7BD4"/>
    <w:rsid w:val="008B7F20"/>
    <w:rsid w:val="008C4B33"/>
    <w:rsid w:val="008C5D63"/>
    <w:rsid w:val="008D1772"/>
    <w:rsid w:val="008D18B8"/>
    <w:rsid w:val="008D1AD9"/>
    <w:rsid w:val="008D1E43"/>
    <w:rsid w:val="008D4771"/>
    <w:rsid w:val="008F5C04"/>
    <w:rsid w:val="008F5CC6"/>
    <w:rsid w:val="008F6ED5"/>
    <w:rsid w:val="008F7887"/>
    <w:rsid w:val="009017ED"/>
    <w:rsid w:val="00901D99"/>
    <w:rsid w:val="00902049"/>
    <w:rsid w:val="00902056"/>
    <w:rsid w:val="009104C6"/>
    <w:rsid w:val="00916BC7"/>
    <w:rsid w:val="00937131"/>
    <w:rsid w:val="00937282"/>
    <w:rsid w:val="009403F5"/>
    <w:rsid w:val="0094548E"/>
    <w:rsid w:val="00947197"/>
    <w:rsid w:val="009518CB"/>
    <w:rsid w:val="00952B91"/>
    <w:rsid w:val="00953C79"/>
    <w:rsid w:val="00956709"/>
    <w:rsid w:val="00961494"/>
    <w:rsid w:val="00963656"/>
    <w:rsid w:val="00971A7F"/>
    <w:rsid w:val="00981CCF"/>
    <w:rsid w:val="0098460C"/>
    <w:rsid w:val="0098687D"/>
    <w:rsid w:val="00993A63"/>
    <w:rsid w:val="009A5259"/>
    <w:rsid w:val="009C0335"/>
    <w:rsid w:val="009C5459"/>
    <w:rsid w:val="009F488E"/>
    <w:rsid w:val="009F5450"/>
    <w:rsid w:val="00A04BDC"/>
    <w:rsid w:val="00A2054D"/>
    <w:rsid w:val="00A26A4C"/>
    <w:rsid w:val="00A27BD5"/>
    <w:rsid w:val="00A45B79"/>
    <w:rsid w:val="00A45CB0"/>
    <w:rsid w:val="00A502CC"/>
    <w:rsid w:val="00A50909"/>
    <w:rsid w:val="00A51F45"/>
    <w:rsid w:val="00A549C0"/>
    <w:rsid w:val="00A60119"/>
    <w:rsid w:val="00A62115"/>
    <w:rsid w:val="00A62A55"/>
    <w:rsid w:val="00A63CAD"/>
    <w:rsid w:val="00A64D6B"/>
    <w:rsid w:val="00A66DF7"/>
    <w:rsid w:val="00A673DC"/>
    <w:rsid w:val="00A6766A"/>
    <w:rsid w:val="00A70945"/>
    <w:rsid w:val="00A72765"/>
    <w:rsid w:val="00A7445C"/>
    <w:rsid w:val="00A775D9"/>
    <w:rsid w:val="00A80E94"/>
    <w:rsid w:val="00A852DC"/>
    <w:rsid w:val="00A86F94"/>
    <w:rsid w:val="00A93036"/>
    <w:rsid w:val="00AA63F6"/>
    <w:rsid w:val="00AB1713"/>
    <w:rsid w:val="00AB576A"/>
    <w:rsid w:val="00AB66D8"/>
    <w:rsid w:val="00AC42A3"/>
    <w:rsid w:val="00AD1335"/>
    <w:rsid w:val="00AD2BE9"/>
    <w:rsid w:val="00AD5023"/>
    <w:rsid w:val="00AD56D4"/>
    <w:rsid w:val="00AE1CE8"/>
    <w:rsid w:val="00AE2609"/>
    <w:rsid w:val="00AE682E"/>
    <w:rsid w:val="00AF43FC"/>
    <w:rsid w:val="00B02C04"/>
    <w:rsid w:val="00B05D30"/>
    <w:rsid w:val="00B0722C"/>
    <w:rsid w:val="00B11185"/>
    <w:rsid w:val="00B12CC1"/>
    <w:rsid w:val="00B139D0"/>
    <w:rsid w:val="00B2014D"/>
    <w:rsid w:val="00B21DCE"/>
    <w:rsid w:val="00B22D51"/>
    <w:rsid w:val="00B36365"/>
    <w:rsid w:val="00B43F97"/>
    <w:rsid w:val="00B47AFD"/>
    <w:rsid w:val="00B50306"/>
    <w:rsid w:val="00B5177D"/>
    <w:rsid w:val="00B5451C"/>
    <w:rsid w:val="00B54D94"/>
    <w:rsid w:val="00B5656B"/>
    <w:rsid w:val="00B568EA"/>
    <w:rsid w:val="00B66567"/>
    <w:rsid w:val="00B8064D"/>
    <w:rsid w:val="00B8708F"/>
    <w:rsid w:val="00B90F51"/>
    <w:rsid w:val="00B93C20"/>
    <w:rsid w:val="00B95062"/>
    <w:rsid w:val="00B97CBC"/>
    <w:rsid w:val="00BA758B"/>
    <w:rsid w:val="00BA7861"/>
    <w:rsid w:val="00BB00DB"/>
    <w:rsid w:val="00BB10E1"/>
    <w:rsid w:val="00BC08B9"/>
    <w:rsid w:val="00BC09CC"/>
    <w:rsid w:val="00BC10FF"/>
    <w:rsid w:val="00BC6469"/>
    <w:rsid w:val="00BC796F"/>
    <w:rsid w:val="00BD5C55"/>
    <w:rsid w:val="00BF79AA"/>
    <w:rsid w:val="00C07CB6"/>
    <w:rsid w:val="00C07CC7"/>
    <w:rsid w:val="00C174F7"/>
    <w:rsid w:val="00C24524"/>
    <w:rsid w:val="00C45130"/>
    <w:rsid w:val="00C51D8A"/>
    <w:rsid w:val="00C5310D"/>
    <w:rsid w:val="00C560FF"/>
    <w:rsid w:val="00C60028"/>
    <w:rsid w:val="00C91E4C"/>
    <w:rsid w:val="00C92744"/>
    <w:rsid w:val="00C94DA1"/>
    <w:rsid w:val="00C968AB"/>
    <w:rsid w:val="00CA0C90"/>
    <w:rsid w:val="00CA25A7"/>
    <w:rsid w:val="00CB7610"/>
    <w:rsid w:val="00CD23F6"/>
    <w:rsid w:val="00CD34E6"/>
    <w:rsid w:val="00CE0D06"/>
    <w:rsid w:val="00CF1BD7"/>
    <w:rsid w:val="00D001B6"/>
    <w:rsid w:val="00D03A9D"/>
    <w:rsid w:val="00D119C1"/>
    <w:rsid w:val="00D12522"/>
    <w:rsid w:val="00D25079"/>
    <w:rsid w:val="00D2564D"/>
    <w:rsid w:val="00D272C8"/>
    <w:rsid w:val="00D306DF"/>
    <w:rsid w:val="00D41244"/>
    <w:rsid w:val="00D4251B"/>
    <w:rsid w:val="00D47049"/>
    <w:rsid w:val="00D564A8"/>
    <w:rsid w:val="00D62701"/>
    <w:rsid w:val="00D67018"/>
    <w:rsid w:val="00D67789"/>
    <w:rsid w:val="00D733A1"/>
    <w:rsid w:val="00D77983"/>
    <w:rsid w:val="00D83CF1"/>
    <w:rsid w:val="00D86F3E"/>
    <w:rsid w:val="00D935E2"/>
    <w:rsid w:val="00D93F97"/>
    <w:rsid w:val="00DA3101"/>
    <w:rsid w:val="00DA7755"/>
    <w:rsid w:val="00DA7AFF"/>
    <w:rsid w:val="00DB3FD8"/>
    <w:rsid w:val="00DB47A9"/>
    <w:rsid w:val="00DB4A0B"/>
    <w:rsid w:val="00DB5092"/>
    <w:rsid w:val="00DB5307"/>
    <w:rsid w:val="00DC332F"/>
    <w:rsid w:val="00DC73CF"/>
    <w:rsid w:val="00DD10D4"/>
    <w:rsid w:val="00DD1141"/>
    <w:rsid w:val="00DD2787"/>
    <w:rsid w:val="00DD69B2"/>
    <w:rsid w:val="00DE5095"/>
    <w:rsid w:val="00DE6023"/>
    <w:rsid w:val="00DF1367"/>
    <w:rsid w:val="00DF1EE6"/>
    <w:rsid w:val="00DF2E42"/>
    <w:rsid w:val="00DF52ED"/>
    <w:rsid w:val="00DF6ED8"/>
    <w:rsid w:val="00E01FEC"/>
    <w:rsid w:val="00E23AA0"/>
    <w:rsid w:val="00E26C97"/>
    <w:rsid w:val="00E32F9B"/>
    <w:rsid w:val="00E40CB0"/>
    <w:rsid w:val="00E41B36"/>
    <w:rsid w:val="00E436E7"/>
    <w:rsid w:val="00E47B5D"/>
    <w:rsid w:val="00E630F3"/>
    <w:rsid w:val="00E67643"/>
    <w:rsid w:val="00E75D70"/>
    <w:rsid w:val="00EA0352"/>
    <w:rsid w:val="00EA47FA"/>
    <w:rsid w:val="00EA4F09"/>
    <w:rsid w:val="00EA55F2"/>
    <w:rsid w:val="00EB11A4"/>
    <w:rsid w:val="00EC25D0"/>
    <w:rsid w:val="00ED0B47"/>
    <w:rsid w:val="00ED1305"/>
    <w:rsid w:val="00EE1132"/>
    <w:rsid w:val="00EE1970"/>
    <w:rsid w:val="00EE3679"/>
    <w:rsid w:val="00EE40F5"/>
    <w:rsid w:val="00EE49B7"/>
    <w:rsid w:val="00EE6C95"/>
    <w:rsid w:val="00F00A5B"/>
    <w:rsid w:val="00F00DCF"/>
    <w:rsid w:val="00F14B75"/>
    <w:rsid w:val="00F14E74"/>
    <w:rsid w:val="00F2102A"/>
    <w:rsid w:val="00F23DCC"/>
    <w:rsid w:val="00F4444D"/>
    <w:rsid w:val="00F45CC8"/>
    <w:rsid w:val="00F469A5"/>
    <w:rsid w:val="00F5199D"/>
    <w:rsid w:val="00F5776E"/>
    <w:rsid w:val="00F64F3A"/>
    <w:rsid w:val="00F666B3"/>
    <w:rsid w:val="00F67195"/>
    <w:rsid w:val="00F7322C"/>
    <w:rsid w:val="00F83F2E"/>
    <w:rsid w:val="00F84470"/>
    <w:rsid w:val="00F86D76"/>
    <w:rsid w:val="00F90A64"/>
    <w:rsid w:val="00F9517A"/>
    <w:rsid w:val="00FA0622"/>
    <w:rsid w:val="00FB77FF"/>
    <w:rsid w:val="00FC2FCA"/>
    <w:rsid w:val="00FC542F"/>
    <w:rsid w:val="00FD5165"/>
    <w:rsid w:val="00FD79F5"/>
    <w:rsid w:val="00FE1909"/>
    <w:rsid w:val="00FE7C5F"/>
    <w:rsid w:val="00FF0089"/>
    <w:rsid w:val="00FF22A2"/>
    <w:rsid w:val="00FF378E"/>
    <w:rsid w:val="00FF6646"/>
    <w:rsid w:val="04194CA6"/>
    <w:rsid w:val="049B3143"/>
    <w:rsid w:val="05C32D2A"/>
    <w:rsid w:val="06141FC9"/>
    <w:rsid w:val="06A3791E"/>
    <w:rsid w:val="08F80A22"/>
    <w:rsid w:val="092305E2"/>
    <w:rsid w:val="09974F9A"/>
    <w:rsid w:val="09C96B4C"/>
    <w:rsid w:val="0F401F6C"/>
    <w:rsid w:val="10490126"/>
    <w:rsid w:val="12716FBA"/>
    <w:rsid w:val="144869CE"/>
    <w:rsid w:val="193414FC"/>
    <w:rsid w:val="1DDF3053"/>
    <w:rsid w:val="1E55064E"/>
    <w:rsid w:val="201B404A"/>
    <w:rsid w:val="229B5737"/>
    <w:rsid w:val="254C0713"/>
    <w:rsid w:val="25DA483E"/>
    <w:rsid w:val="28CE2540"/>
    <w:rsid w:val="2A225D51"/>
    <w:rsid w:val="2BB41584"/>
    <w:rsid w:val="32B7019D"/>
    <w:rsid w:val="32B9608E"/>
    <w:rsid w:val="334E419C"/>
    <w:rsid w:val="33C92B71"/>
    <w:rsid w:val="36F45100"/>
    <w:rsid w:val="397A45FD"/>
    <w:rsid w:val="39E23C18"/>
    <w:rsid w:val="3A497605"/>
    <w:rsid w:val="3AAA3106"/>
    <w:rsid w:val="3D250481"/>
    <w:rsid w:val="3F0A5D8D"/>
    <w:rsid w:val="3FBC0592"/>
    <w:rsid w:val="3FC27794"/>
    <w:rsid w:val="40493165"/>
    <w:rsid w:val="4197252F"/>
    <w:rsid w:val="46745D19"/>
    <w:rsid w:val="47ED4C4D"/>
    <w:rsid w:val="4A883D02"/>
    <w:rsid w:val="4AB34B70"/>
    <w:rsid w:val="4C131FA3"/>
    <w:rsid w:val="50A70F5D"/>
    <w:rsid w:val="50DE0180"/>
    <w:rsid w:val="55DD40D2"/>
    <w:rsid w:val="58287C7D"/>
    <w:rsid w:val="59C924F5"/>
    <w:rsid w:val="5B342FCD"/>
    <w:rsid w:val="5D2762DF"/>
    <w:rsid w:val="5DBF5296"/>
    <w:rsid w:val="5E580059"/>
    <w:rsid w:val="5EDA5E67"/>
    <w:rsid w:val="60A848C1"/>
    <w:rsid w:val="614336CB"/>
    <w:rsid w:val="64B426DF"/>
    <w:rsid w:val="64EC5042"/>
    <w:rsid w:val="67C36BB3"/>
    <w:rsid w:val="6A403577"/>
    <w:rsid w:val="729F061D"/>
    <w:rsid w:val="74AA430D"/>
    <w:rsid w:val="74BE07D3"/>
    <w:rsid w:val="761C1C69"/>
    <w:rsid w:val="77321D79"/>
    <w:rsid w:val="775E649A"/>
    <w:rsid w:val="77A566FA"/>
    <w:rsid w:val="7BF45B6E"/>
    <w:rsid w:val="7C9B50E6"/>
    <w:rsid w:val="7FC013BC"/>
    <w:rsid w:val="7FC7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BC92F9"/>
  <w15:docId w15:val="{B2D4289B-8FEC-4647-A8CC-AB504F7E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4"/>
    </w:rPr>
  </w:style>
  <w:style w:type="paragraph" w:styleId="1">
    <w:name w:val="heading 1"/>
    <w:basedOn w:val="a"/>
    <w:next w:val="a"/>
    <w:link w:val="10"/>
    <w:uiPriority w:val="99"/>
    <w:qFormat/>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0"/>
    <w:semiHidden/>
    <w:unhideWhenUsed/>
    <w:qFormat/>
    <w:lock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pPr>
      <w:spacing w:after="120"/>
      <w:ind w:leftChars="200" w:left="420"/>
    </w:pPr>
  </w:style>
  <w:style w:type="paragraph" w:styleId="TOC3">
    <w:name w:val="toc 3"/>
    <w:basedOn w:val="a"/>
    <w:next w:val="a"/>
    <w:locked/>
    <w:pPr>
      <w:ind w:leftChars="400" w:left="840"/>
    </w:pPr>
  </w:style>
  <w:style w:type="paragraph" w:styleId="21">
    <w:name w:val="Body Text Indent 2"/>
    <w:basedOn w:val="a"/>
    <w:link w:val="22"/>
    <w:uiPriority w:val="99"/>
    <w:pPr>
      <w:spacing w:line="360" w:lineRule="auto"/>
      <w:ind w:firstLineChars="200" w:firstLine="480"/>
    </w:pPr>
    <w:rPr>
      <w:rFonts w:ascii="仿宋_GB2312" w:eastAsia="仿宋_GB2312" w:hAnsi="宋体"/>
      <w:sz w:val="24"/>
      <w:szCs w:val="20"/>
    </w:rPr>
  </w:style>
  <w:style w:type="paragraph" w:styleId="a5">
    <w:name w:val="Balloon Text"/>
    <w:basedOn w:val="a"/>
    <w:link w:val="a6"/>
    <w:uiPriority w:val="99"/>
    <w:semiHidden/>
    <w:rPr>
      <w:sz w:val="18"/>
      <w:szCs w:val="18"/>
    </w:rPr>
  </w:style>
  <w:style w:type="paragraph" w:styleId="a7">
    <w:name w:val="footer"/>
    <w:basedOn w:val="a"/>
    <w:link w:val="a8"/>
    <w:uiPriority w:val="99"/>
    <w:semiHidden/>
    <w:pPr>
      <w:tabs>
        <w:tab w:val="center" w:pos="4153"/>
        <w:tab w:val="right" w:pos="8306"/>
      </w:tabs>
      <w:snapToGrid w:val="0"/>
      <w:jc w:val="left"/>
    </w:pPr>
    <w:rPr>
      <w:sz w:val="18"/>
      <w:szCs w:val="18"/>
    </w:rPr>
  </w:style>
  <w:style w:type="paragraph" w:styleId="a9">
    <w:name w:val="header"/>
    <w:basedOn w:val="a"/>
    <w:link w:val="aa"/>
    <w:uiPriority w:val="99"/>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tabs>
        <w:tab w:val="left" w:pos="900"/>
        <w:tab w:val="right" w:leader="dot" w:pos="8956"/>
      </w:tabs>
    </w:pPr>
  </w:style>
  <w:style w:type="paragraph" w:styleId="ab">
    <w:name w:val="Title"/>
    <w:basedOn w:val="a"/>
    <w:link w:val="ac"/>
    <w:qFormat/>
    <w:pPr>
      <w:spacing w:before="240" w:after="60"/>
      <w:jc w:val="center"/>
      <w:outlineLvl w:val="0"/>
    </w:pPr>
    <w:rPr>
      <w:rFonts w:ascii="Arial" w:hAnsi="Arial" w:cs="Arial"/>
      <w:b/>
      <w:bCs/>
      <w:sz w:val="32"/>
      <w:szCs w:val="32"/>
    </w:rPr>
  </w:style>
  <w:style w:type="character" w:styleId="ad">
    <w:name w:val="Hyperlink"/>
    <w:basedOn w:val="a0"/>
    <w:uiPriority w:val="99"/>
    <w:rPr>
      <w:rFonts w:ascii="Tahoma" w:eastAsia="宋体" w:hAnsi="Tahoma" w:cs="Times New Roman"/>
      <w:b/>
      <w:color w:val="0000FF"/>
      <w:kern w:val="2"/>
      <w:sz w:val="24"/>
      <w:szCs w:val="24"/>
      <w:u w:val="single"/>
      <w:lang w:val="en-US" w:eastAsia="zh-CN" w:bidi="ar-SA"/>
    </w:rPr>
  </w:style>
  <w:style w:type="character" w:customStyle="1" w:styleId="10">
    <w:name w:val="标题 1 字符"/>
    <w:basedOn w:val="a0"/>
    <w:link w:val="1"/>
    <w:uiPriority w:val="99"/>
    <w:locked/>
    <w:rPr>
      <w:rFonts w:ascii="Times New Roman" w:eastAsia="宋体" w:hAnsi="Times New Roman" w:cs="Times New Roman"/>
      <w:b/>
      <w:bCs/>
      <w:kern w:val="44"/>
      <w:sz w:val="44"/>
      <w:szCs w:val="44"/>
      <w:lang w:eastAsia="en-US"/>
    </w:rPr>
  </w:style>
  <w:style w:type="character" w:customStyle="1" w:styleId="a6">
    <w:name w:val="批注框文本 字符"/>
    <w:basedOn w:val="a0"/>
    <w:link w:val="a5"/>
    <w:uiPriority w:val="99"/>
    <w:semiHidden/>
    <w:qFormat/>
    <w:locked/>
    <w:rPr>
      <w:rFonts w:ascii="Times New Roman" w:eastAsia="宋体" w:hAnsi="Times New Roman" w:cs="Times New Roman"/>
      <w:sz w:val="18"/>
      <w:szCs w:val="18"/>
    </w:rPr>
  </w:style>
  <w:style w:type="character" w:customStyle="1" w:styleId="aa">
    <w:name w:val="页眉 字符"/>
    <w:basedOn w:val="a0"/>
    <w:link w:val="a9"/>
    <w:uiPriority w:val="99"/>
    <w:semiHidden/>
    <w:qFormat/>
    <w:locked/>
    <w:rPr>
      <w:rFonts w:ascii="Times New Roman" w:eastAsia="宋体" w:hAnsi="Times New Roman" w:cs="Times New Roman"/>
      <w:sz w:val="18"/>
      <w:szCs w:val="18"/>
    </w:rPr>
  </w:style>
  <w:style w:type="character" w:customStyle="1" w:styleId="a8">
    <w:name w:val="页脚 字符"/>
    <w:basedOn w:val="a0"/>
    <w:link w:val="a7"/>
    <w:uiPriority w:val="99"/>
    <w:semiHidden/>
    <w:locked/>
    <w:rPr>
      <w:rFonts w:ascii="Times New Roman" w:eastAsia="宋体" w:hAnsi="Times New Roman" w:cs="Times New Roman"/>
      <w:sz w:val="18"/>
      <w:szCs w:val="18"/>
    </w:rPr>
  </w:style>
  <w:style w:type="character" w:customStyle="1" w:styleId="ac">
    <w:name w:val="标题 字符"/>
    <w:basedOn w:val="a0"/>
    <w:link w:val="ab"/>
    <w:qFormat/>
    <w:locked/>
    <w:rPr>
      <w:rFonts w:ascii="Arial" w:eastAsia="宋体" w:hAnsi="Arial" w:cs="Arial"/>
      <w:b/>
      <w:bCs/>
      <w:sz w:val="32"/>
      <w:szCs w:val="32"/>
    </w:rPr>
  </w:style>
  <w:style w:type="paragraph" w:styleId="ae">
    <w:name w:val="List Paragraph"/>
    <w:basedOn w:val="a"/>
    <w:uiPriority w:val="34"/>
    <w:qFormat/>
    <w:pPr>
      <w:ind w:firstLineChars="200" w:firstLine="420"/>
    </w:pPr>
  </w:style>
  <w:style w:type="character" w:customStyle="1" w:styleId="22">
    <w:name w:val="正文文本缩进 2 字符"/>
    <w:basedOn w:val="a0"/>
    <w:link w:val="21"/>
    <w:uiPriority w:val="99"/>
    <w:qFormat/>
    <w:locked/>
    <w:rPr>
      <w:rFonts w:ascii="仿宋_GB2312" w:eastAsia="仿宋_GB2312" w:hAnsi="宋体" w:cs="Times New Roman"/>
      <w:sz w:val="20"/>
      <w:szCs w:val="20"/>
    </w:rPr>
  </w:style>
  <w:style w:type="character" w:customStyle="1" w:styleId="a4">
    <w:name w:val="正文文本缩进 字符"/>
    <w:basedOn w:val="a0"/>
    <w:link w:val="a3"/>
    <w:uiPriority w:val="99"/>
    <w:semiHidden/>
    <w:qFormat/>
    <w:rPr>
      <w:rFonts w:ascii="Times New Roman" w:hAnsi="Times New Roman"/>
      <w:szCs w:val="24"/>
    </w:rPr>
  </w:style>
  <w:style w:type="paragraph" w:customStyle="1" w:styleId="af">
    <w:name w:val="项目"/>
    <w:basedOn w:val="a"/>
    <w:rPr>
      <w:szCs w:val="20"/>
    </w:rPr>
  </w:style>
  <w:style w:type="paragraph" w:customStyle="1" w:styleId="P">
    <w:name w:val="正文_P"/>
    <w:basedOn w:val="a"/>
    <w:qFormat/>
    <w:pPr>
      <w:numPr>
        <w:numId w:val="1"/>
      </w:numPr>
      <w:spacing w:beforeLines="50" w:afterLines="50" w:line="300" w:lineRule="auto"/>
    </w:pPr>
    <w:rPr>
      <w:rFonts w:ascii="Arial" w:eastAsia="仿宋_GB2312" w:hAnsi="Arial"/>
    </w:rPr>
  </w:style>
  <w:style w:type="paragraph" w:customStyle="1" w:styleId="p0">
    <w:name w:val="p"/>
    <w:basedOn w:val="a"/>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semiHidden/>
    <w:rPr>
      <w:rFonts w:asciiTheme="majorHAnsi" w:eastAsiaTheme="majorEastAsia" w:hAnsiTheme="majorHAnsi" w:cstheme="majorBidi"/>
      <w:b/>
      <w:bCs/>
      <w:sz w:val="32"/>
      <w:szCs w:val="32"/>
    </w:rPr>
  </w:style>
  <w:style w:type="paragraph" w:customStyle="1" w:styleId="CharCharCharCharCharCharChar">
    <w:name w:val="Char Char Char Char Char Char Char"/>
    <w:basedOn w:val="a"/>
    <w:pPr>
      <w:numPr>
        <w:ilvl w:val="7"/>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366</Words>
  <Characters>2088</Characters>
  <Application>Microsoft Office Word</Application>
  <DocSecurity>0</DocSecurity>
  <Lines>17</Lines>
  <Paragraphs>4</Paragraphs>
  <ScaleCrop>false</ScaleCrop>
  <Company>Microsoft</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中国移动网络重大系统及质量故障考核办法</dc:title>
  <dc:creator>石秀芹</dc:creator>
  <cp:lastModifiedBy>郭振卿</cp:lastModifiedBy>
  <cp:revision>31</cp:revision>
  <cp:lastPrinted>2013-04-01T01:27:00Z</cp:lastPrinted>
  <dcterms:created xsi:type="dcterms:W3CDTF">2018-07-26T02:35:00Z</dcterms:created>
  <dcterms:modified xsi:type="dcterms:W3CDTF">2018-12-26T00:49:00Z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(2)Rok7Z/aaHZfDQ1G+5VlDe3H/FufgtyKugLuv5v/ierYyq1nEVeJcBr7jhksxrMayDsHjQMOr
yhKViggIl2ubRjG0lYeaNc6F5bAqC9RFl6O8ZwghYZ1mmEHtxXTGjHKxuTGg6f6XXVA2aGQ6
NF8aDRANtvL9CljsZ7ihkXA5kTC7kVVWJE6Cbf9f1v2iIKx6O8Pj11rD+yakiWmG5GVjdi0d
WNgGSvFAUxPBZ1fQy5</vt:lpwstr>
  </property>
  <property fmtid="{D5CDD505-2E9C-101B-9397-08002B2CF9AE}" pid="3" name="_2015_ms_pID_7253431">
    <vt:lpwstr>rbT0nejZ4yGRa4FMLrQPXvm/QPWiIWS34CUB2RAPUdFqzgXCOOhl1J
IQPas1AQzjsBSdmwf/Hdh0kK+ZaR4nEZc45s4YIRvp0zZOK7q3W/ZaKrWgNcE+7sChODjXt8
56LtH1sDGMS+U/4FzgVPhI9C+IyhSVAH4ibfhEPZxNQqTRaeWm4e5lpzuSF7XtHXFRU=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1538100139</vt:lpwstr>
  </property>
  <property fmtid="{D5CDD505-2E9C-101B-9397-08002B2CF9AE}" pid="8" name="KSOProductBuildVer">
    <vt:lpwstr>2052-11.1.0.7989</vt:lpwstr>
  </property>
</Properties>
</file>