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6E5D1C4A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72C8F">
              <w:rPr>
                <w:b/>
              </w:rPr>
              <w:t>: Alex Wang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51CEE52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EEC07F" w14:textId="6740ADE9" w:rsidR="007E24F0" w:rsidRPr="007E24F0" w:rsidRDefault="007E24F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7E24F0">
              <w:rPr>
                <w:b/>
                <w:sz w:val="18"/>
                <w:szCs w:val="18"/>
              </w:rPr>
              <w:t>7:17 “mm mm”</w:t>
            </w:r>
          </w:p>
        </w:tc>
        <w:tc>
          <w:tcPr>
            <w:tcW w:w="4640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3FECF561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255274">
              <w:rPr>
                <w:b/>
              </w:rPr>
              <w:t xml:space="preserve"> [2] Feels unfair but his partner gave him very little to listen to, and therefore, he had </w:t>
            </w:r>
            <w:r w:rsidR="00D55AA1">
              <w:rPr>
                <w:b/>
              </w:rPr>
              <w:t>no chance</w:t>
            </w:r>
            <w:r w:rsidR="00255274">
              <w:rPr>
                <w:b/>
              </w:rPr>
              <w:t xml:space="preserve"> to show off active listening skills.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1620854C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72C8F">
              <w:rPr>
                <w:b/>
              </w:rPr>
              <w:t xml:space="preserve">: </w:t>
            </w:r>
            <w:r w:rsidR="00472C8F">
              <w:rPr>
                <w:b/>
              </w:rPr>
              <w:t>Alex Wang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59A1194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800EA8F" w14:textId="77777777" w:rsidR="005A6D1C" w:rsidRPr="007E24F0" w:rsidRDefault="005A6D1C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7E24F0">
              <w:rPr>
                <w:b/>
                <w:sz w:val="18"/>
                <w:szCs w:val="18"/>
              </w:rPr>
              <w:t>Mini-presentation in part 2 seemed a little disorganized/tangential. Might have been better signposted.</w:t>
            </w:r>
          </w:p>
          <w:p w14:paraId="48A7E73E" w14:textId="77777777" w:rsidR="007E24F0" w:rsidRDefault="007E24F0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7E24F0">
              <w:rPr>
                <w:b/>
                <w:sz w:val="18"/>
                <w:szCs w:val="18"/>
              </w:rPr>
              <w:t>6:42 “other than”</w:t>
            </w:r>
          </w:p>
          <w:p w14:paraId="66077FFF" w14:textId="0E6D1CF1" w:rsidR="007E24F0" w:rsidRDefault="007E24F0" w:rsidP="009D1884">
            <w:pPr>
              <w:pStyle w:val="TableParagraph"/>
              <w:ind w:left="133"/>
              <w:rPr>
                <w:b/>
              </w:rPr>
            </w:pP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6097BA77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1F2FA7">
              <w:rPr>
                <w:b/>
              </w:rPr>
              <w:t>: [4] Produces a number of extended turns. Delivery is quite methodical but still fluent. Contributions are always relevant and usually logical.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30D9431D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72C8F">
              <w:rPr>
                <w:b/>
              </w:rPr>
              <w:t xml:space="preserve">: </w:t>
            </w:r>
            <w:r w:rsidR="00472C8F">
              <w:rPr>
                <w:b/>
              </w:rPr>
              <w:t>Alex Wang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44D06D6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81DF6B0" w14:textId="77777777" w:rsidR="00472C8F" w:rsidRDefault="00472C8F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472C8F">
              <w:rPr>
                <w:b/>
                <w:sz w:val="18"/>
                <w:szCs w:val="18"/>
              </w:rPr>
              <w:t>“when I back to China”</w:t>
            </w:r>
          </w:p>
          <w:p w14:paraId="2C8823C8" w14:textId="7F17B7D6" w:rsidR="00255274" w:rsidRPr="00472C8F" w:rsidRDefault="00255274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8:55 “let the human resource to decide what..”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8640486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D30E694" w14:textId="62D85064" w:rsidR="007E24F0" w:rsidRPr="007E24F0" w:rsidRDefault="007E24F0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 w:rsidRPr="007E24F0">
              <w:rPr>
                <w:b/>
                <w:sz w:val="18"/>
                <w:szCs w:val="18"/>
              </w:rPr>
              <w:t xml:space="preserve">6:56 “the students should be provided with the </w:t>
            </w:r>
            <w:r>
              <w:rPr>
                <w:b/>
                <w:sz w:val="18"/>
                <w:szCs w:val="18"/>
              </w:rPr>
              <w:t>outline of a project works..</w:t>
            </w:r>
            <w:r w:rsidRPr="007E24F0">
              <w:rPr>
                <w:b/>
                <w:sz w:val="18"/>
                <w:szCs w:val="18"/>
              </w:rPr>
              <w:t>..”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BDBB83A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6060345" w14:textId="77777777" w:rsidR="00472C8F" w:rsidRDefault="00472C8F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472C8F">
              <w:rPr>
                <w:b/>
                <w:sz w:val="18"/>
                <w:szCs w:val="18"/>
              </w:rPr>
              <w:t>1:00 “degree of applied linguistics”</w:t>
            </w:r>
          </w:p>
          <w:p w14:paraId="7FB27374" w14:textId="77777777" w:rsidR="00472C8F" w:rsidRDefault="00472C8F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3:13 “prospective”</w:t>
            </w:r>
          </w:p>
          <w:p w14:paraId="7C041A17" w14:textId="77777777" w:rsidR="001F2FA7" w:rsidRDefault="001F2FA7" w:rsidP="001F2FA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7:30 “relative background”</w:t>
            </w:r>
          </w:p>
          <w:p w14:paraId="1C17AAFB" w14:textId="4469F0FF" w:rsidR="001F2FA7" w:rsidRPr="00472C8F" w:rsidRDefault="001F2FA7" w:rsidP="001F2FA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7:40 “very merit academic background”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24BC094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1F2FA7">
              <w:rPr>
                <w:b/>
              </w:rPr>
              <w:t xml:space="preserve"> [4] Errors with simple structures and expression are enough to limit this to a 4. Always able to convey his meaning though.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60F50DEB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72C8F">
              <w:rPr>
                <w:b/>
              </w:rPr>
              <w:t xml:space="preserve">: </w:t>
            </w:r>
            <w:r w:rsidR="00472C8F">
              <w:rPr>
                <w:b/>
              </w:rPr>
              <w:t>Alex Wang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08CBAEEE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9885312" w14:textId="77777777" w:rsidR="005A6D1C" w:rsidRDefault="005A6D1C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5A6D1C">
              <w:rPr>
                <w:b/>
                <w:sz w:val="18"/>
                <w:szCs w:val="18"/>
              </w:rPr>
              <w:t>Starts off discussion with a relevant contribution at 6:30</w:t>
            </w:r>
          </w:p>
          <w:p w14:paraId="685678A3" w14:textId="53FBBE4C" w:rsidR="00255274" w:rsidRPr="005A6D1C" w:rsidRDefault="0025527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Does nearly all of the work in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BD2CDE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D93EB51" w14:textId="77777777" w:rsidR="007E24F0" w:rsidRDefault="007E24F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255274">
              <w:rPr>
                <w:b/>
                <w:sz w:val="18"/>
                <w:szCs w:val="18"/>
              </w:rPr>
              <w:t>7:54 good formatting of disagreement here</w:t>
            </w:r>
            <w:r w:rsidR="00255274" w:rsidRPr="00255274">
              <w:rPr>
                <w:b/>
                <w:sz w:val="18"/>
                <w:szCs w:val="18"/>
              </w:rPr>
              <w:t>- starts with ostensible agreement and does the actual disagreement down the track</w:t>
            </w:r>
          </w:p>
          <w:p w14:paraId="6AF03C4E" w14:textId="5A4370B6" w:rsidR="00255274" w:rsidRPr="00255274" w:rsidRDefault="0025527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9:20 picks up on partner’s “communication skills” and develops the point at little bit</w:t>
            </w:r>
          </w:p>
        </w:tc>
        <w:tc>
          <w:tcPr>
            <w:tcW w:w="4640" w:type="dxa"/>
            <w:tcBorders>
              <w:top w:val="nil"/>
            </w:tcBorders>
          </w:tcPr>
          <w:p w14:paraId="78AD943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D4659B3" w14:textId="19FC16F6" w:rsidR="007E24F0" w:rsidRPr="007E24F0" w:rsidRDefault="007E24F0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7E24F0">
              <w:rPr>
                <w:b/>
                <w:sz w:val="18"/>
                <w:szCs w:val="18"/>
              </w:rPr>
              <w:t>7:17 perhaps could have picked up on his partner’s point here</w:t>
            </w:r>
            <w:r>
              <w:rPr>
                <w:b/>
                <w:sz w:val="18"/>
                <w:szCs w:val="18"/>
              </w:rPr>
              <w:t>- he just moves on to the next question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ACEF3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7E2A76C9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1F2FA7">
              <w:rPr>
                <w:b/>
              </w:rPr>
              <w:t xml:space="preserve"> [3] Although his partner didn’t speak much, he is still able to produce appropriate responses to her contributions (see 7:54 and 9:20). Contributes most of the ideas to keep part 3 going.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04CFB197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72C8F">
              <w:rPr>
                <w:b/>
              </w:rPr>
              <w:t xml:space="preserve">: </w:t>
            </w:r>
            <w:r w:rsidR="00472C8F">
              <w:rPr>
                <w:b/>
              </w:rPr>
              <w:t>Alex Wang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6253DDF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17F006F" w14:textId="77777777" w:rsidR="00472C8F" w:rsidRDefault="00472C8F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472C8F">
              <w:rPr>
                <w:b/>
                <w:sz w:val="18"/>
                <w:szCs w:val="18"/>
              </w:rPr>
              <w:t>0:32 “and I’m in the 2nd year of my PhD”</w:t>
            </w:r>
          </w:p>
          <w:p w14:paraId="0550F6D6" w14:textId="1722DFEE" w:rsidR="005A6D1C" w:rsidRPr="00472C8F" w:rsidRDefault="005A6D1C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4:35 “gonna influence your decision”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7C8F8EDB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1F2FA7">
              <w:rPr>
                <w:b/>
              </w:rPr>
              <w:t xml:space="preserve"> [4] Occasional hints of highly skillful uses of intonation/prosody but maintains a rather methodical, almost monotonous delivery style for the most part. Always very clear.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D0F8F"/>
    <w:rsid w:val="001F2FA7"/>
    <w:rsid w:val="00255274"/>
    <w:rsid w:val="003C6F25"/>
    <w:rsid w:val="00472C8F"/>
    <w:rsid w:val="0053748D"/>
    <w:rsid w:val="005A6D1C"/>
    <w:rsid w:val="007C637C"/>
    <w:rsid w:val="007E24F0"/>
    <w:rsid w:val="008C19A7"/>
    <w:rsid w:val="00D5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4</cp:revision>
  <dcterms:created xsi:type="dcterms:W3CDTF">2022-05-09T05:33:00Z</dcterms:created>
  <dcterms:modified xsi:type="dcterms:W3CDTF">2022-05-15T10:18:00Z</dcterms:modified>
</cp:coreProperties>
</file>