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DATABASE IF EXISTS AULAANTESDODIA07;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DATABASE AULAANTESDODIA07;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AULAANTESDODIA07;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PARTIDO (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COD_PARTIDO INT NOT NULL PRIMARY KEY AUTO_INCREMENT,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NOME_PARTIDO VARCHAR(45)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 PARTIDO;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CARGO (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COD_CARGO INT NOT NULL PRIMARY KEY AUTO_INCREMENT,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NOME_CARGO VARCHAR(45)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 CARGO;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CANDIDATO (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NUM_CANDIDATO INT NOT NULL PRIMARY KEY AUTO_INCREMENT,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NOME_CANDIDATO VARCHAR(45),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COD_PARTIDO INT NOT NULL,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COD_CARGO INT NOT NULL,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(COD_PARTIDO)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REFERENCES PARTIDO (COD_PARTIDO),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(COD_CARGO)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REFERENCES CARGO (COD_CARGO)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 CANDIDATO;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ZONA_SECAO (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NUM_ZONA INT NOT NULL,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NUM_SECAO INT NOT NULL,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NOME_ZONA_SECAO VARCHAR(45),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QTDE_ELEITORES INT,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PRIMARY KEY (NUM_ZONA , NUM_SECAO)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 ZONA_SECAO;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VOTACAO (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NUM_ZONA INT NOT NULL,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NUM_SECAO INT NOT NULL,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NUM_CANDIDATO INT NOT NULL,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PRIMARY KEY (NUM_ZONA , NUM_SECAO , NUM_CANDIDATO),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(NUM_ZONA , NUM_SECAO)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REFERENCES ZONA_SECAO (NUM_ZONA , NUM_SECAO),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(NUM_CANDIDATO)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REFERENCES CANDIDATO (NUM_CANDIDATO),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QTDE_VOTOS INT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 VOTACAO;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