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o banco de dados e inserindo valores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aula1503;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aula1503;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pai(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cod_pai INT NOT NULL PRIMARY KEY AUTO_INCREMENT,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nome_pai VARCHAR(50),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idade_pai INT NOT NULL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filho(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cod_filho INT NOT NULL PRIMARY KEY AUTO_INCREMENT,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nome_filho VARCHAR(50),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sexo_filho CHAR,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cod_pai INT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FOREIGN KEY(cod_pai) REFERENCES pai (cod_pai)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pai (cod_pai,nome_pai,idade_pai) VALUES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(0,'Daniel de Souza Leão',62),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(0,'João Carlos da Silva',38),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(0,'Fernando de Oliveira',36),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(0,'Jairo de Oliveira Leão',32);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filho (cod_filho,nome_filho,sexo_filho,cod_pai) VALUES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(0,'Renata Oliveira Leão','F',1),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(0,'Fernando Oliveira Leão','M',1),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(0,'Roberta Oliveira Leão','F',1),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(0,'Jairo de Oliveira Leão','M',1),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(0,'Giovana da Silva','F',2),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(0,'Lucas Ribeiro Oliveira','M',3),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(0,'Helder Ribeiro Oliveira','M',3);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os pais que têm idade abaixo da média de idade, a idade tem que ser abaixo da média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pai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idade_pai &lt; (SELECT AVG(idade_pai) FROM pai);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os pais que nao tem filhos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pai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cod_pai NOT IN (SELECT DISTINCT cod_pai FROM filho);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