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Centro Federal de Educação Tecnológica de Minas Gerais (CEFET-MG)</w:t>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Computação e Mecânica – Campus Leopoldina</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Curso Técnico em Informática </w:t>
      </w:r>
    </w:p>
    <w:p w:rsidR="00000000" w:rsidDel="00000000" w:rsidP="00000000" w:rsidRDefault="00000000" w:rsidRPr="00000000" w14:paraId="00000004">
      <w:pPr>
        <w:spacing w:after="240" w:before="36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Desenvolvimento de um sistema web para auxiliar mães que necessitam de apoio</w:t>
      </w:r>
    </w:p>
    <w:p w:rsidR="00000000" w:rsidDel="00000000" w:rsidP="00000000" w:rsidRDefault="00000000" w:rsidRPr="00000000" w14:paraId="00000005">
      <w:pPr>
        <w:spacing w:after="120" w:before="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Lívia Braga Xavier, Nathália Campos Lessa, Renan Felliphe de </w:t>
      </w:r>
      <w:r w:rsidDel="00000000" w:rsidR="00000000" w:rsidRPr="00000000">
        <w:rPr>
          <w:rFonts w:ascii="Arial" w:cs="Arial" w:eastAsia="Arial" w:hAnsi="Arial"/>
          <w:sz w:val="24"/>
          <w:szCs w:val="24"/>
          <w:rtl w:val="0"/>
        </w:rPr>
        <w:t xml:space="preserve">Moura Diogo</w:t>
      </w:r>
      <w:r w:rsidDel="00000000" w:rsidR="00000000" w:rsidRPr="00000000">
        <w:rPr>
          <w:rFonts w:ascii="Arial" w:cs="Arial" w:eastAsia="Arial" w:hAnsi="Arial"/>
          <w:sz w:val="24"/>
          <w:szCs w:val="24"/>
          <w:rtl w:val="0"/>
        </w:rPr>
        <w:t xml:space="preserve"> Silva, Luís Augusto Mattos Mendes, Tatiana Barbosa de Azevedo</w:t>
      </w:r>
    </w:p>
    <w:p w:rsidR="00000000" w:rsidDel="00000000" w:rsidP="00000000" w:rsidRDefault="00000000" w:rsidRPr="00000000" w14:paraId="00000006">
      <w:pPr>
        <w:spacing w:after="240" w:line="240" w:lineRule="auto"/>
        <w:jc w:val="center"/>
        <w:rPr>
          <w:rFonts w:ascii="Arial" w:cs="Arial" w:eastAsia="Arial" w:hAnsi="Arial"/>
          <w:color w:val="4a86e8"/>
          <w:sz w:val="20"/>
          <w:szCs w:val="20"/>
        </w:rPr>
      </w:pPr>
      <w:hyperlink r:id="rId6">
        <w:r w:rsidDel="00000000" w:rsidR="00000000" w:rsidRPr="00000000">
          <w:rPr>
            <w:rFonts w:ascii="Arial" w:cs="Arial" w:eastAsia="Arial" w:hAnsi="Arial"/>
            <w:color w:val="4a86e8"/>
            <w:sz w:val="20"/>
            <w:szCs w:val="20"/>
            <w:u w:val="single"/>
            <w:rtl w:val="0"/>
          </w:rPr>
          <w:t xml:space="preserve">1livia2braga3@gmail.com</w:t>
        </w:r>
      </w:hyperlink>
      <w:r w:rsidDel="00000000" w:rsidR="00000000" w:rsidRPr="00000000">
        <w:rPr>
          <w:rFonts w:ascii="Arial" w:cs="Arial" w:eastAsia="Arial" w:hAnsi="Arial"/>
          <w:color w:val="4a86e8"/>
          <w:sz w:val="20"/>
          <w:szCs w:val="20"/>
          <w:rtl w:val="0"/>
        </w:rPr>
        <w:t xml:space="preserve">, </w:t>
      </w:r>
      <w:hyperlink r:id="rId7">
        <w:r w:rsidDel="00000000" w:rsidR="00000000" w:rsidRPr="00000000">
          <w:rPr>
            <w:rFonts w:ascii="Arial" w:cs="Arial" w:eastAsia="Arial" w:hAnsi="Arial"/>
            <w:color w:val="4a86e8"/>
            <w:sz w:val="20"/>
            <w:szCs w:val="20"/>
            <w:u w:val="single"/>
            <w:rtl w:val="0"/>
          </w:rPr>
          <w:t xml:space="preserve">nathaliacamposlessa@gmail.com</w:t>
        </w:r>
      </w:hyperlink>
      <w:r w:rsidDel="00000000" w:rsidR="00000000" w:rsidRPr="00000000">
        <w:rPr>
          <w:rFonts w:ascii="Arial" w:cs="Arial" w:eastAsia="Arial" w:hAnsi="Arial"/>
          <w:color w:val="4a86e8"/>
          <w:sz w:val="20"/>
          <w:szCs w:val="20"/>
          <w:rtl w:val="0"/>
        </w:rPr>
        <w:t xml:space="preserve">, </w:t>
      </w:r>
      <w:hyperlink r:id="rId8">
        <w:r w:rsidDel="00000000" w:rsidR="00000000" w:rsidRPr="00000000">
          <w:rPr>
            <w:rFonts w:ascii="Arial" w:cs="Arial" w:eastAsia="Arial" w:hAnsi="Arial"/>
            <w:color w:val="4a86e8"/>
            <w:sz w:val="20"/>
            <w:szCs w:val="20"/>
            <w:u w:val="single"/>
            <w:rtl w:val="0"/>
          </w:rPr>
          <w:t xml:space="preserve">felliphemouraa@gmail.com</w:t>
        </w:r>
      </w:hyperlink>
      <w:r w:rsidDel="00000000" w:rsidR="00000000" w:rsidRPr="00000000">
        <w:rPr>
          <w:rFonts w:ascii="Arial" w:cs="Arial" w:eastAsia="Arial" w:hAnsi="Arial"/>
          <w:color w:val="4a86e8"/>
          <w:sz w:val="20"/>
          <w:szCs w:val="20"/>
          <w:rtl w:val="0"/>
        </w:rPr>
        <w:t xml:space="preserve">, </w:t>
      </w:r>
      <w:hyperlink r:id="rId9">
        <w:r w:rsidDel="00000000" w:rsidR="00000000" w:rsidRPr="00000000">
          <w:rPr>
            <w:rFonts w:ascii="Arial" w:cs="Arial" w:eastAsia="Arial" w:hAnsi="Arial"/>
            <w:color w:val="4a86e8"/>
            <w:sz w:val="20"/>
            <w:szCs w:val="20"/>
            <w:u w:val="single"/>
            <w:rtl w:val="0"/>
          </w:rPr>
          <w:t xml:space="preserve">luisaugusto@cefetmg.br</w:t>
        </w:r>
      </w:hyperlink>
      <w:r w:rsidDel="00000000" w:rsidR="00000000" w:rsidRPr="00000000">
        <w:rPr>
          <w:rFonts w:ascii="Arial" w:cs="Arial" w:eastAsia="Arial" w:hAnsi="Arial"/>
          <w:color w:val="4a86e8"/>
          <w:sz w:val="20"/>
          <w:szCs w:val="20"/>
          <w:rtl w:val="0"/>
        </w:rPr>
        <w:t xml:space="preserve">, </w:t>
      </w:r>
      <w:hyperlink r:id="rId10">
        <w:r w:rsidDel="00000000" w:rsidR="00000000" w:rsidRPr="00000000">
          <w:rPr>
            <w:rFonts w:ascii="Arial" w:cs="Arial" w:eastAsia="Arial" w:hAnsi="Arial"/>
            <w:color w:val="4a86e8"/>
            <w:sz w:val="20"/>
            <w:szCs w:val="20"/>
            <w:u w:val="single"/>
            <w:rtl w:val="0"/>
          </w:rPr>
          <w:t xml:space="preserve">tatianaazevedo@cefetmg.br</w:t>
        </w:r>
      </w:hyperlink>
      <w:r w:rsidDel="00000000" w:rsidR="00000000" w:rsidRPr="00000000">
        <w:rPr>
          <w:rtl w:val="0"/>
        </w:rPr>
      </w:r>
    </w:p>
    <w:p w:rsidR="00000000" w:rsidDel="00000000" w:rsidP="00000000" w:rsidRDefault="00000000" w:rsidRPr="00000000" w14:paraId="00000007">
      <w:pPr>
        <w:pStyle w:val="Heading1"/>
        <w:numPr>
          <w:ilvl w:val="0"/>
          <w:numId w:val="1"/>
        </w:numPr>
        <w:spacing w:after="120" w:before="240" w:lineRule="auto"/>
        <w:ind w:left="0" w:firstLine="0"/>
        <w:jc w:val="both"/>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8">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as mulheres representam aproximadamente 51,5% da população brasileira, totalizando cerca de 104.548.325 indivíduos (GOMES, 2023a). Além disso, hoje, o Brasil registra uma taxa de fecundidade de, em média, 1,76 filhos por mulher, conforme indicado pelo Censo de 2021 (PANORAMA, 2023). Contudo, um estudo realizado por Feijó (2023) revelou que mais de 11,3 milhões de mães estão assumindo a responsabilidade exclusiva pela criação de seus filhos, além de que 72,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rtl w:val="0"/>
        </w:rPr>
        <w:t xml:space="preserve">% das mães </w:t>
      </w:r>
      <w:r w:rsidDel="00000000" w:rsidR="00000000" w:rsidRPr="00000000">
        <w:rPr>
          <w:rFonts w:ascii="Arial" w:cs="Arial" w:eastAsia="Arial" w:hAnsi="Arial"/>
          <w:sz w:val="24"/>
          <w:szCs w:val="24"/>
          <w:rtl w:val="0"/>
        </w:rPr>
        <w:t xml:space="preserve">residem</w:t>
      </w:r>
      <w:r w:rsidDel="00000000" w:rsidR="00000000" w:rsidRPr="00000000">
        <w:rPr>
          <w:rFonts w:ascii="Arial" w:cs="Arial" w:eastAsia="Arial" w:hAnsi="Arial"/>
          <w:sz w:val="24"/>
          <w:szCs w:val="24"/>
          <w:rtl w:val="0"/>
        </w:rPr>
        <w:t xml:space="preserve"> em domicílios monoparentais, evidenciando a ausência de outros familiares ou agregados para auxiliá-las nas responsabilidades maternas e no equilíbrio entre vida pessoal, familiar e profissional.</w:t>
      </w:r>
      <w:r w:rsidDel="00000000" w:rsidR="00000000" w:rsidRPr="00000000">
        <w:rPr>
          <w:rtl w:val="0"/>
        </w:rPr>
      </w:r>
    </w:p>
    <w:p w:rsidR="00000000" w:rsidDel="00000000" w:rsidP="00000000" w:rsidRDefault="00000000" w:rsidRPr="00000000" w14:paraId="00000009">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os dados do Sistema de Informações sobre Nascidos Vivos (SINASC), o número de mães com idades entre 10 e 19 anos diminuiu em média 31% na última década, caindo de 552,6 mil casos em 2010 para 380,7 mil gestações em 2020, com 17,5 mil dessas mães sendo menores de 14 anos. Apesar dessa redução, a taxa de nascimento de crianças filhas de mães entre 15 e 19 anos no Brasil permanece 50% acima da média mundial, que é estimada em 46 nascimentos a cada mil meninas, enquanto no Brasil o número chega a 68,4 gestações (MDHC, 2022).</w:t>
      </w:r>
    </w:p>
    <w:p w:rsidR="00000000" w:rsidDel="00000000" w:rsidP="00000000" w:rsidRDefault="00000000" w:rsidRPr="00000000" w14:paraId="0000000A">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Outro dado, dessa vez divulgado pelo Instituto Brasileiro de Geografia e Estatística (IBGE) e pelo Ministério dos Direitos Humanos e da Cidadania (</w:t>
      </w:r>
      <w:r w:rsidDel="00000000" w:rsidR="00000000" w:rsidRPr="00000000">
        <w:rPr>
          <w:rFonts w:ascii="Arial" w:cs="Arial" w:eastAsia="Arial" w:hAnsi="Arial"/>
          <w:sz w:val="24"/>
          <w:szCs w:val="24"/>
          <w:rtl w:val="0"/>
        </w:rPr>
        <w:t xml:space="preserve">MDHC</w:t>
      </w:r>
      <w:r w:rsidDel="00000000" w:rsidR="00000000" w:rsidRPr="00000000">
        <w:rPr>
          <w:rFonts w:ascii="Arial" w:cs="Arial" w:eastAsia="Arial" w:hAnsi="Arial"/>
          <w:sz w:val="24"/>
          <w:szCs w:val="24"/>
          <w:rtl w:val="0"/>
        </w:rPr>
        <w:t xml:space="preserve">), exprime que havia um total de aproximadamente 18,6 milhões de pessoas acima de dois anos no Brasil em 2022 que possuem algum tipo de deficiência, o que corresponde a 8,9% da população total dessa faixa etária </w:t>
      </w:r>
      <w:r w:rsidDel="00000000" w:rsidR="00000000" w:rsidRPr="00000000">
        <w:rPr>
          <w:rFonts w:ascii="Arial" w:cs="Arial" w:eastAsia="Arial" w:hAnsi="Arial"/>
          <w:sz w:val="24"/>
          <w:szCs w:val="24"/>
          <w:rtl w:val="0"/>
        </w:rPr>
        <w:t xml:space="preserve">(GOMES, 2023b)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contexto regional, foi feita uma pesquisa por Goldenberg, Figueiredo e Silva (2005) relacionada à quantidade de jovens mães com idades inferiores a 18 anos na região de Montes Claros, Minas Gerais, nos anos de 1997 a 2001. A pesquisa trouxe como resultado que a presença de mães adolescentes assistidas na rede hospitalar de Montes Claros foi da ordem de 21,5%, sendo de 0,6% na faixa etária de 10 a 14 anos e 20,9% na </w:t>
      </w:r>
      <w:r w:rsidDel="00000000" w:rsidR="00000000" w:rsidRPr="00000000">
        <w:rPr>
          <w:rFonts w:ascii="Arial" w:cs="Arial" w:eastAsia="Arial" w:hAnsi="Arial"/>
          <w:sz w:val="24"/>
          <w:szCs w:val="24"/>
          <w:rtl w:val="0"/>
        </w:rPr>
        <w:t xml:space="preserve">faixa de 15</w:t>
      </w:r>
      <w:r w:rsidDel="00000000" w:rsidR="00000000" w:rsidRPr="00000000">
        <w:rPr>
          <w:rFonts w:ascii="Arial" w:cs="Arial" w:eastAsia="Arial" w:hAnsi="Arial"/>
          <w:sz w:val="24"/>
          <w:szCs w:val="24"/>
          <w:rtl w:val="0"/>
        </w:rPr>
        <w:t xml:space="preserve"> a 19 anos. A proposta visa que, por exemplo, mães possam compartilhar suas experiências, as quais podem gerar mais segurança em outras mães que buscam opiniões, informações sobre serviços relacionados à maternidade ou a experiência passada pelos relatos.</w:t>
      </w:r>
    </w:p>
    <w:p w:rsidR="00000000" w:rsidDel="00000000" w:rsidP="00000000" w:rsidRDefault="00000000" w:rsidRPr="00000000" w14:paraId="0000000C">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Nesse contexto, é esperado que o sistema conecte mães em dificuldade, proporcionando um espaço onde possam oferecer e solicitar ajuda umas às outras, possibilitando desta forma que as informações compartilhadas por elas tornem-se mais acessíveis e possibilitem melhor compreensão das situações enfrentadas, facilitando a resolução dos problemas.</w:t>
      </w:r>
    </w:p>
    <w:p w:rsidR="00000000" w:rsidDel="00000000" w:rsidP="00000000" w:rsidRDefault="00000000" w:rsidRPr="00000000" w14:paraId="0000000D">
      <w:pPr>
        <w:pStyle w:val="Heading2"/>
        <w:numPr>
          <w:ilvl w:val="1"/>
          <w:numId w:val="2"/>
        </w:numPr>
        <w:spacing w:after="120" w:before="240" w:lineRule="auto"/>
        <w:ind w:left="0" w:firstLine="0"/>
        <w:jc w:val="both"/>
        <w:rPr/>
      </w:pPr>
      <w:r w:rsidDel="00000000" w:rsidR="00000000" w:rsidRPr="00000000">
        <w:rPr>
          <w:rtl w:val="0"/>
        </w:rPr>
        <w:t xml:space="preserve">Objetivo </w:t>
      </w:r>
    </w:p>
    <w:p w:rsidR="00000000" w:rsidDel="00000000" w:rsidP="00000000" w:rsidRDefault="00000000" w:rsidRPr="00000000" w14:paraId="0000000E">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sistema web que funcione como um meio de conexão entre mães 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diversas situações de dificuldade</w:t>
      </w:r>
      <w:r w:rsidDel="00000000" w:rsidR="00000000" w:rsidRPr="00000000">
        <w:rPr>
          <w:rFonts w:ascii="Arial" w:cs="Arial" w:eastAsia="Arial" w:hAnsi="Arial"/>
          <w:sz w:val="24"/>
          <w:szCs w:val="24"/>
          <w:rtl w:val="0"/>
        </w:rPr>
        <w:t xml:space="preserve"> e que através das trocas de informações, atue como uma ferramenta que facilite o auxílio da resolução de seus devidos problemas ao criar um espaço para a formação de possíveis redes de apoio para estas mesmas mães.</w:t>
      </w:r>
    </w:p>
    <w:p w:rsidR="00000000" w:rsidDel="00000000" w:rsidP="00000000" w:rsidRDefault="00000000" w:rsidRPr="00000000" w14:paraId="0000000F">
      <w:pPr>
        <w:pStyle w:val="Heading2"/>
        <w:numPr>
          <w:ilvl w:val="1"/>
          <w:numId w:val="2"/>
        </w:numPr>
        <w:spacing w:after="120" w:before="240" w:lineRule="auto"/>
        <w:ind w:left="0" w:firstLine="0"/>
        <w:jc w:val="both"/>
        <w:rPr/>
      </w:pPr>
      <w:r w:rsidDel="00000000" w:rsidR="00000000" w:rsidRPr="00000000">
        <w:rPr>
          <w:rtl w:val="0"/>
        </w:rPr>
        <w:t xml:space="preserve">Justificativa / Concepção Inicial</w:t>
      </w:r>
    </w:p>
    <w:p w:rsidR="00000000" w:rsidDel="00000000" w:rsidP="00000000" w:rsidRDefault="00000000" w:rsidRPr="00000000" w14:paraId="00000010">
      <w:pPr>
        <w:spacing w:after="120" w:before="120" w:line="240" w:lineRule="auto"/>
        <w:ind w:firstLine="720"/>
        <w:jc w:val="both"/>
        <w:rPr>
          <w:rFonts w:ascii="Arial" w:cs="Arial" w:eastAsia="Arial" w:hAnsi="Arial"/>
        </w:rPr>
      </w:pPr>
      <w:r w:rsidDel="00000000" w:rsidR="00000000" w:rsidRPr="00000000">
        <w:rPr>
          <w:rFonts w:ascii="Arial" w:cs="Arial" w:eastAsia="Arial" w:hAnsi="Arial"/>
          <w:sz w:val="24"/>
          <w:szCs w:val="24"/>
          <w:rtl w:val="0"/>
        </w:rPr>
        <w:t xml:space="preserve">Considerando </w:t>
      </w:r>
      <w:r w:rsidDel="00000000" w:rsidR="00000000" w:rsidRPr="00000000">
        <w:rPr>
          <w:rFonts w:ascii="Arial" w:cs="Arial" w:eastAsia="Arial" w:hAnsi="Arial"/>
          <w:sz w:val="24"/>
          <w:szCs w:val="24"/>
          <w:rtl w:val="0"/>
        </w:rPr>
        <w:t xml:space="preserve">que muitas mães enfrentam desafios decorrentes da falta de uma rede de apoio próxima ou de rápido acesso à ela durante a maternidade, o sistema é proposto com o objetivo de facilitar o auxílio às que necessitam desse suporte, oferecendo um novo meio de comunicação entre elas e permitindo minimização de problemas a partir de experiências semelhantes.</w:t>
      </w:r>
      <w:r w:rsidDel="00000000" w:rsidR="00000000" w:rsidRPr="00000000">
        <w:rPr>
          <w:rtl w:val="0"/>
        </w:rPr>
      </w:r>
    </w:p>
    <w:p w:rsidR="00000000" w:rsidDel="00000000" w:rsidP="00000000" w:rsidRDefault="00000000" w:rsidRPr="00000000" w14:paraId="00000011">
      <w:pPr>
        <w:pStyle w:val="Heading2"/>
        <w:numPr>
          <w:ilvl w:val="1"/>
          <w:numId w:val="2"/>
        </w:numPr>
        <w:spacing w:after="120" w:before="240" w:lineRule="auto"/>
        <w:ind w:left="0" w:firstLine="0"/>
        <w:jc w:val="both"/>
        <w:rPr/>
      </w:pPr>
      <w:r w:rsidDel="00000000" w:rsidR="00000000" w:rsidRPr="00000000">
        <w:rPr>
          <w:rtl w:val="0"/>
        </w:rPr>
        <w:t xml:space="preserve"> Materiais e métodos</w:t>
      </w:r>
    </w:p>
    <w:p w:rsidR="00000000" w:rsidDel="00000000" w:rsidP="00000000" w:rsidRDefault="00000000" w:rsidRPr="00000000" w14:paraId="00000012">
      <w:pPr>
        <w:spacing w:after="120" w:before="12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devidos materiais e métodos que serão utilizados no desenvolvimento do sistema estão citados e descritos na Tabela 1.</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p w:rsidR="00000000" w:rsidDel="00000000" w:rsidP="00000000" w:rsidRDefault="00000000" w:rsidRPr="00000000" w14:paraId="00000013">
            <w:pPr>
              <w:spacing w:after="12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Ferramenta / Tecnologia</w:t>
            </w:r>
          </w:p>
        </w:tc>
        <w:tc>
          <w:tcPr/>
          <w:p w:rsidR="00000000" w:rsidDel="00000000" w:rsidP="00000000" w:rsidRDefault="00000000" w:rsidRPr="00000000" w14:paraId="00000014">
            <w:pPr>
              <w:spacing w:after="12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Área de uso</w:t>
            </w:r>
          </w:p>
        </w:tc>
        <w:tc>
          <w:tcPr/>
          <w:p w:rsidR="00000000" w:rsidDel="00000000" w:rsidP="00000000" w:rsidRDefault="00000000" w:rsidRPr="00000000" w14:paraId="00000015">
            <w:pPr>
              <w:spacing w:after="12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Motivação</w:t>
            </w:r>
          </w:p>
        </w:tc>
      </w:tr>
      <w:tr>
        <w:trPr>
          <w:cantSplit w:val="0"/>
          <w:tblHeader w:val="0"/>
        </w:trPr>
        <w:tc>
          <w:tcPr/>
          <w:p w:rsidR="00000000" w:rsidDel="00000000" w:rsidP="00000000" w:rsidRDefault="00000000" w:rsidRPr="00000000" w14:paraId="00000016">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HTML</w:t>
            </w:r>
          </w:p>
        </w:tc>
        <w:tc>
          <w:tcPr/>
          <w:p w:rsidR="00000000" w:rsidDel="00000000" w:rsidP="00000000" w:rsidRDefault="00000000" w:rsidRPr="00000000" w14:paraId="00000017">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marcação para desenvolvimento front-end.</w:t>
            </w:r>
          </w:p>
        </w:tc>
        <w:tc>
          <w:tcPr/>
          <w:p w:rsidR="00000000" w:rsidDel="00000000" w:rsidP="00000000" w:rsidRDefault="00000000" w:rsidRPr="00000000" w14:paraId="00000018">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e gerar a estrutura base do sistema.</w:t>
            </w:r>
          </w:p>
        </w:tc>
      </w:tr>
      <w:tr>
        <w:trPr>
          <w:cantSplit w:val="0"/>
          <w:tblHeader w:val="0"/>
        </w:trPr>
        <w:tc>
          <w:tcPr/>
          <w:p w:rsidR="00000000" w:rsidDel="00000000" w:rsidP="00000000" w:rsidRDefault="00000000" w:rsidRPr="00000000" w14:paraId="00000019">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CSS</w:t>
            </w:r>
          </w:p>
        </w:tc>
        <w:tc>
          <w:tcPr/>
          <w:p w:rsidR="00000000" w:rsidDel="00000000" w:rsidP="00000000" w:rsidRDefault="00000000" w:rsidRPr="00000000" w14:paraId="0000001A">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estilo para desenvolvimento front-end. </w:t>
            </w:r>
          </w:p>
        </w:tc>
        <w:tc>
          <w:tcPr/>
          <w:p w:rsidR="00000000" w:rsidDel="00000000" w:rsidP="00000000" w:rsidRDefault="00000000" w:rsidRPr="00000000" w14:paraId="0000001B">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Estilizar páginas complementando a linguagem HTML.</w:t>
            </w:r>
          </w:p>
        </w:tc>
      </w:tr>
      <w:tr>
        <w:trPr>
          <w:cantSplit w:val="0"/>
          <w:tblHeader w:val="0"/>
        </w:trPr>
        <w:tc>
          <w:tcPr/>
          <w:p w:rsidR="00000000" w:rsidDel="00000000" w:rsidP="00000000" w:rsidRDefault="00000000" w:rsidRPr="00000000" w14:paraId="0000001C">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PHP</w:t>
            </w:r>
          </w:p>
        </w:tc>
        <w:tc>
          <w:tcPr/>
          <w:p w:rsidR="00000000" w:rsidDel="00000000" w:rsidP="00000000" w:rsidRDefault="00000000" w:rsidRPr="00000000" w14:paraId="0000001D">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programação para desenvolvimento back-end.</w:t>
            </w:r>
          </w:p>
        </w:tc>
        <w:tc>
          <w:tcPr/>
          <w:p w:rsidR="00000000" w:rsidDel="00000000" w:rsidP="00000000" w:rsidRDefault="00000000" w:rsidRPr="00000000" w14:paraId="0000001E">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Conectar e manipular os servidores.</w:t>
            </w:r>
          </w:p>
        </w:tc>
      </w:tr>
      <w:tr>
        <w:trPr>
          <w:cantSplit w:val="0"/>
          <w:tblHeader w:val="0"/>
        </w:trPr>
        <w:tc>
          <w:tcPr/>
          <w:p w:rsidR="00000000" w:rsidDel="00000000" w:rsidP="00000000" w:rsidRDefault="00000000" w:rsidRPr="00000000" w14:paraId="0000001F">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JavaScript</w:t>
            </w:r>
          </w:p>
        </w:tc>
        <w:tc>
          <w:tcPr/>
          <w:p w:rsidR="00000000" w:rsidDel="00000000" w:rsidP="00000000" w:rsidRDefault="00000000" w:rsidRPr="00000000" w14:paraId="00000020">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Linguagem de programação para desenvolvimento front-end e back-end.</w:t>
            </w:r>
          </w:p>
        </w:tc>
        <w:tc>
          <w:tcPr/>
          <w:p w:rsidR="00000000" w:rsidDel="00000000" w:rsidP="00000000" w:rsidRDefault="00000000" w:rsidRPr="00000000" w14:paraId="00000021">
            <w:pPr>
              <w:keepNext w:val="1"/>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Programar e adicionar mais dinamismo ao sistema.</w:t>
            </w:r>
          </w:p>
        </w:tc>
      </w:tr>
      <w:tr>
        <w:trPr>
          <w:cantSplit w:val="0"/>
          <w:tblHeader w:val="0"/>
        </w:trPr>
        <w:tc>
          <w:tcPr/>
          <w:p w:rsidR="00000000" w:rsidDel="00000000" w:rsidP="00000000" w:rsidRDefault="00000000" w:rsidRPr="00000000" w14:paraId="00000022">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Node.js</w:t>
            </w:r>
          </w:p>
        </w:tc>
        <w:tc>
          <w:tcPr/>
          <w:p w:rsidR="00000000" w:rsidDel="00000000" w:rsidP="00000000" w:rsidRDefault="00000000" w:rsidRPr="00000000" w14:paraId="00000023">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de código aberto para a execução de códigos JavaScript fora de um navegador web </w:t>
            </w:r>
          </w:p>
        </w:tc>
        <w:tc>
          <w:tcPr/>
          <w:p w:rsidR="00000000" w:rsidDel="00000000" w:rsidP="00000000" w:rsidRDefault="00000000" w:rsidRPr="00000000" w14:paraId="00000024">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a criação e manipulação das APIs utilizadas no projeto. </w:t>
            </w:r>
          </w:p>
        </w:tc>
      </w:tr>
      <w:tr>
        <w:trPr>
          <w:cantSplit w:val="0"/>
          <w:tblHeader w:val="0"/>
        </w:trPr>
        <w:tc>
          <w:tcPr/>
          <w:p w:rsidR="00000000" w:rsidDel="00000000" w:rsidP="00000000" w:rsidRDefault="00000000" w:rsidRPr="00000000" w14:paraId="00000025">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MySQL</w:t>
            </w:r>
          </w:p>
        </w:tc>
        <w:tc>
          <w:tcPr/>
          <w:p w:rsidR="00000000" w:rsidDel="00000000" w:rsidP="00000000" w:rsidRDefault="00000000" w:rsidRPr="00000000" w14:paraId="00000026">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para manipulação, criação e modelagem de banco de dados. </w:t>
            </w:r>
          </w:p>
        </w:tc>
        <w:tc>
          <w:tcPr/>
          <w:p w:rsidR="00000000" w:rsidDel="00000000" w:rsidP="00000000" w:rsidRDefault="00000000" w:rsidRPr="00000000" w14:paraId="00000027">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 gratuito e com ampla utilização em projetos de pequeno porte.</w:t>
            </w:r>
          </w:p>
        </w:tc>
      </w:tr>
      <w:tr>
        <w:trPr>
          <w:cantSplit w:val="0"/>
          <w:tblHeader w:val="0"/>
        </w:trPr>
        <w:tc>
          <w:tcPr/>
          <w:p w:rsidR="00000000" w:rsidDel="00000000" w:rsidP="00000000" w:rsidRDefault="00000000" w:rsidRPr="00000000" w14:paraId="00000028">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Bootstrap</w:t>
            </w:r>
          </w:p>
        </w:tc>
        <w:tc>
          <w:tcPr/>
          <w:p w:rsidR="00000000" w:rsidDel="00000000" w:rsidP="00000000" w:rsidRDefault="00000000" w:rsidRPr="00000000" w14:paraId="00000029">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Framework para auxílio de desenvolvimento front-end</w:t>
            </w:r>
          </w:p>
        </w:tc>
        <w:tc>
          <w:tcPr/>
          <w:p w:rsidR="00000000" w:rsidDel="00000000" w:rsidP="00000000" w:rsidRDefault="00000000" w:rsidRPr="00000000" w14:paraId="0000002A">
            <w:pPr>
              <w:keepNext w:val="1"/>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o desenvolvimento e complementar as linguagens HTML, CSS e JavaScript.</w:t>
            </w:r>
          </w:p>
        </w:tc>
      </w:tr>
      <w:tr>
        <w:trPr>
          <w:cantSplit w:val="0"/>
          <w:tblHeader w:val="0"/>
        </w:trPr>
        <w:tc>
          <w:tcPr/>
          <w:p w:rsidR="00000000" w:rsidDel="00000000" w:rsidP="00000000" w:rsidRDefault="00000000" w:rsidRPr="00000000" w14:paraId="0000002B">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Code</w:t>
            </w:r>
          </w:p>
        </w:tc>
        <w:tc>
          <w:tcPr/>
          <w:p w:rsidR="00000000" w:rsidDel="00000000" w:rsidP="00000000" w:rsidRDefault="00000000" w:rsidRPr="00000000" w14:paraId="0000002C">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 para desenvolvimento de softwares através de linguagens de programação, estilo, marcação e outras. </w:t>
            </w:r>
          </w:p>
        </w:tc>
        <w:tc>
          <w:tcPr/>
          <w:p w:rsidR="00000000" w:rsidDel="00000000" w:rsidP="00000000" w:rsidRDefault="00000000" w:rsidRPr="00000000" w14:paraId="0000002D">
            <w:pPr>
              <w:keepNext w:val="1"/>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 mais utilizada e conhecida para o desenvolvimento de softwares.</w:t>
            </w:r>
          </w:p>
        </w:tc>
      </w:tr>
      <w:tr>
        <w:trPr>
          <w:cantSplit w:val="0"/>
          <w:tblHeader w:val="0"/>
        </w:trPr>
        <w:tc>
          <w:tcPr/>
          <w:p w:rsidR="00000000" w:rsidDel="00000000" w:rsidP="00000000" w:rsidRDefault="00000000" w:rsidRPr="00000000" w14:paraId="0000002E">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w:t>
            </w:r>
          </w:p>
        </w:tc>
        <w:tc>
          <w:tcPr/>
          <w:p w:rsidR="00000000" w:rsidDel="00000000" w:rsidP="00000000" w:rsidRDefault="00000000" w:rsidRPr="00000000" w14:paraId="0000002F">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web para prototipação e estilização de projetos.</w:t>
            </w:r>
          </w:p>
        </w:tc>
        <w:tc>
          <w:tcPr/>
          <w:p w:rsidR="00000000" w:rsidDel="00000000" w:rsidP="00000000" w:rsidRDefault="00000000" w:rsidRPr="00000000" w14:paraId="00000030">
            <w:pPr>
              <w:keepNext w:val="1"/>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Viabilizar a construção e pré-visualização do front-end do sistema.</w:t>
            </w:r>
          </w:p>
        </w:tc>
      </w:tr>
      <w:tr>
        <w:trPr>
          <w:cantSplit w:val="0"/>
          <w:tblHeader w:val="0"/>
        </w:trPr>
        <w:tc>
          <w:tcPr/>
          <w:p w:rsidR="00000000" w:rsidDel="00000000" w:rsidP="00000000" w:rsidRDefault="00000000" w:rsidRPr="00000000" w14:paraId="00000031">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w:t>
            </w:r>
          </w:p>
        </w:tc>
        <w:tc>
          <w:tcPr/>
          <w:p w:rsidR="00000000" w:rsidDel="00000000" w:rsidP="00000000" w:rsidRDefault="00000000" w:rsidRPr="00000000" w14:paraId="00000032">
            <w:pPr>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para organização e desenvolvimento de projetos.</w:t>
            </w:r>
          </w:p>
        </w:tc>
        <w:tc>
          <w:tcPr/>
          <w:p w:rsidR="00000000" w:rsidDel="00000000" w:rsidP="00000000" w:rsidRDefault="00000000" w:rsidRPr="00000000" w14:paraId="00000033">
            <w:pPr>
              <w:keepNext w:val="1"/>
              <w:spacing w:after="12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funções, documentos e ideias para a idealização do projeto.</w:t>
            </w:r>
          </w:p>
        </w:tc>
      </w:tr>
    </w:tbl>
    <w:p w:rsidR="00000000" w:rsidDel="00000000" w:rsidP="00000000" w:rsidRDefault="00000000" w:rsidRPr="00000000" w14:paraId="00000034">
      <w:pPr>
        <w:spacing w:after="240" w:before="120" w:line="240" w:lineRule="auto"/>
        <w:jc w:val="center"/>
        <w:rPr>
          <w:rFonts w:ascii="Arial" w:cs="Arial" w:eastAsia="Arial" w:hAnsi="Arial"/>
        </w:rPr>
      </w:pPr>
      <w:r w:rsidDel="00000000" w:rsidR="00000000" w:rsidRPr="00000000">
        <w:rPr>
          <w:rFonts w:ascii="Arial" w:cs="Arial" w:eastAsia="Arial" w:hAnsi="Arial"/>
          <w:b w:val="1"/>
          <w:rtl w:val="0"/>
        </w:rPr>
        <w:t xml:space="preserve">TABELA 1 – Tabela de ferramentas e tecnologias</w:t>
      </w:r>
      <w:r w:rsidDel="00000000" w:rsidR="00000000" w:rsidRPr="00000000">
        <w:rPr>
          <w:rtl w:val="0"/>
        </w:rPr>
      </w:r>
    </w:p>
    <w:p w:rsidR="00000000" w:rsidDel="00000000" w:rsidP="00000000" w:rsidRDefault="00000000" w:rsidRPr="00000000" w14:paraId="00000035">
      <w:pPr>
        <w:pStyle w:val="Heading2"/>
        <w:numPr>
          <w:ilvl w:val="1"/>
          <w:numId w:val="2"/>
        </w:numPr>
        <w:spacing w:after="120" w:before="240" w:lineRule="auto"/>
        <w:ind w:left="0" w:firstLine="0"/>
        <w:jc w:val="both"/>
        <w:rPr/>
      </w:pPr>
      <w:r w:rsidDel="00000000" w:rsidR="00000000" w:rsidRPr="00000000">
        <w:rPr>
          <w:rtl w:val="0"/>
        </w:rPr>
        <w:t xml:space="preserve">Resultados Esperados</w:t>
      </w:r>
      <w:r w:rsidDel="00000000" w:rsidR="00000000" w:rsidRPr="00000000">
        <w:rPr>
          <w:rtl w:val="0"/>
        </w:rPr>
      </w:r>
    </w:p>
    <w:p w:rsidR="00000000" w:rsidDel="00000000" w:rsidP="00000000" w:rsidRDefault="00000000" w:rsidRPr="00000000" w14:paraId="00000036">
      <w:pPr>
        <w:spacing w:after="120" w:before="12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Espera-se que o sistema web proposto atue como </w:t>
      </w:r>
      <w:r w:rsidDel="00000000" w:rsidR="00000000" w:rsidRPr="00000000">
        <w:rPr>
          <w:rFonts w:ascii="Arial" w:cs="Arial" w:eastAsia="Arial" w:hAnsi="Arial"/>
          <w:sz w:val="24"/>
          <w:szCs w:val="24"/>
          <w:rtl w:val="0"/>
        </w:rPr>
        <w:t xml:space="preserve">um meio de</w:t>
      </w:r>
      <w:r w:rsidDel="00000000" w:rsidR="00000000" w:rsidRPr="00000000">
        <w:rPr>
          <w:rFonts w:ascii="Arial" w:cs="Arial" w:eastAsia="Arial" w:hAnsi="Arial"/>
          <w:sz w:val="24"/>
          <w:szCs w:val="24"/>
          <w:rtl w:val="0"/>
        </w:rPr>
        <w:t xml:space="preserve"> auxiliar e minimizar os problemas encontrados durante o período da maternidade </w:t>
      </w:r>
      <w:r w:rsidDel="00000000" w:rsidR="00000000" w:rsidRPr="00000000">
        <w:rPr>
          <w:rFonts w:ascii="Arial" w:cs="Arial" w:eastAsia="Arial" w:hAnsi="Arial"/>
          <w:sz w:val="24"/>
          <w:szCs w:val="24"/>
          <w:rtl w:val="0"/>
        </w:rPr>
        <w:t xml:space="preserve">através</w:t>
      </w:r>
      <w:r w:rsidDel="00000000" w:rsidR="00000000" w:rsidRPr="00000000">
        <w:rPr>
          <w:rFonts w:ascii="Arial" w:cs="Arial" w:eastAsia="Arial" w:hAnsi="Arial"/>
          <w:sz w:val="24"/>
          <w:szCs w:val="24"/>
          <w:rtl w:val="0"/>
        </w:rPr>
        <w:t xml:space="preserve"> do compartilhamento de informações e experiências individuais. Sendo assim</w:t>
      </w:r>
      <w:r w:rsidDel="00000000" w:rsidR="00000000" w:rsidRPr="00000000">
        <w:rPr>
          <w:rFonts w:ascii="Arial" w:cs="Arial" w:eastAsia="Arial" w:hAnsi="Arial"/>
          <w:sz w:val="24"/>
          <w:szCs w:val="24"/>
          <w:rtl w:val="0"/>
        </w:rPr>
        <w:t xml:space="preserve">, o objetivo é criar uma rede de apoio abrangente para aquelas que necessitam dessa assistência específica.</w:t>
      </w:r>
      <w:r w:rsidDel="00000000" w:rsidR="00000000" w:rsidRPr="00000000">
        <w:rPr>
          <w:rtl w:val="0"/>
        </w:rPr>
      </w:r>
    </w:p>
    <w:p w:rsidR="00000000" w:rsidDel="00000000" w:rsidP="00000000" w:rsidRDefault="00000000" w:rsidRPr="00000000" w14:paraId="00000037">
      <w:pPr>
        <w:spacing w:after="120" w:before="120" w:lineRule="auto"/>
        <w:ind w:firstLine="720"/>
        <w:jc w:val="both"/>
        <w:rPr>
          <w:rFonts w:ascii="Arial" w:cs="Arial" w:eastAsia="Arial" w:hAnsi="Arial"/>
        </w:rPr>
      </w:pPr>
      <w:r w:rsidDel="00000000" w:rsidR="00000000" w:rsidRPr="00000000">
        <w:rPr>
          <w:rFonts w:ascii="Arial" w:cs="Arial" w:eastAsia="Arial" w:hAnsi="Arial"/>
          <w:sz w:val="24"/>
          <w:szCs w:val="24"/>
          <w:rtl w:val="0"/>
        </w:rPr>
        <w:t xml:space="preserve">Desta forma, os breves resultados iniciais devem refletir o possível potencial impacto positivo a longo prazo do sistema na sociedade atual ao promover solidariedade, inclusão e bem-estar familiar.</w:t>
      </w:r>
      <w:r w:rsidDel="00000000" w:rsidR="00000000" w:rsidRPr="00000000">
        <w:rPr>
          <w:rtl w:val="0"/>
        </w:rPr>
      </w:r>
    </w:p>
    <w:p w:rsidR="00000000" w:rsidDel="00000000" w:rsidP="00000000" w:rsidRDefault="00000000" w:rsidRPr="00000000" w14:paraId="00000038">
      <w:pPr>
        <w:pStyle w:val="Heading1"/>
        <w:numPr>
          <w:ilvl w:val="0"/>
          <w:numId w:val="2"/>
        </w:numPr>
        <w:spacing w:after="120" w:before="240" w:lineRule="auto"/>
        <w:ind w:left="360" w:hanging="360"/>
        <w:jc w:val="both"/>
        <w:rPr/>
      </w:pPr>
      <w:bookmarkStart w:colFirst="0" w:colLast="0" w:name="_xrggi72q4zze" w:id="0"/>
      <w:bookmarkEnd w:id="0"/>
      <w:r w:rsidDel="00000000" w:rsidR="00000000" w:rsidRPr="00000000">
        <w:rPr>
          <w:rtl w:val="0"/>
        </w:rPr>
        <w:t xml:space="preserve">Cronograma / Etapas</w:t>
      </w:r>
      <w:r w:rsidDel="00000000" w:rsidR="00000000" w:rsidRPr="00000000">
        <w:rPr>
          <w:rtl w:val="0"/>
        </w:rPr>
      </w:r>
    </w:p>
    <w:p w:rsidR="00000000" w:rsidDel="00000000" w:rsidP="00000000" w:rsidRDefault="00000000" w:rsidRPr="00000000" w14:paraId="00000039">
      <w:pPr>
        <w:ind w:firstLine="720"/>
        <w:jc w:val="both"/>
        <w:rPr>
          <w:rFonts w:ascii="Arial" w:cs="Arial" w:eastAsia="Arial" w:hAnsi="Arial"/>
          <w:sz w:val="24"/>
          <w:szCs w:val="24"/>
        </w:rPr>
        <w:sectPr>
          <w:headerReference r:id="rId11" w:type="default"/>
          <w:footerReference r:id="rId12" w:type="default"/>
          <w:pgSz w:h="16838" w:w="11906" w:orient="portrait"/>
          <w:pgMar w:bottom="1418" w:top="1418" w:left="1133.8582677165355" w:right="1134" w:header="709" w:footer="709"/>
          <w:pgNumType w:start="1"/>
        </w:sectPr>
      </w:pPr>
      <w:r w:rsidDel="00000000" w:rsidR="00000000" w:rsidRPr="00000000">
        <w:rPr>
          <w:rFonts w:ascii="Arial" w:cs="Arial" w:eastAsia="Arial" w:hAnsi="Arial"/>
          <w:sz w:val="24"/>
          <w:szCs w:val="24"/>
          <w:rtl w:val="0"/>
        </w:rPr>
        <w:t xml:space="preserve">O cronograma, assim como todas as etapas para o desenvolvimento do projeto, está apresentado na Tabela 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2"/>
        <w:tblW w:w="14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630"/>
        <w:gridCol w:w="615"/>
        <w:gridCol w:w="615"/>
        <w:gridCol w:w="615"/>
        <w:gridCol w:w="630"/>
        <w:gridCol w:w="600"/>
        <w:gridCol w:w="615"/>
        <w:gridCol w:w="615"/>
        <w:gridCol w:w="615"/>
        <w:gridCol w:w="615"/>
        <w:gridCol w:w="615"/>
        <w:gridCol w:w="615"/>
        <w:gridCol w:w="615"/>
        <w:gridCol w:w="615"/>
        <w:gridCol w:w="615"/>
        <w:gridCol w:w="615"/>
        <w:gridCol w:w="615"/>
        <w:gridCol w:w="615"/>
        <w:gridCol w:w="615"/>
        <w:gridCol w:w="615"/>
        <w:tblGridChange w:id="0">
          <w:tblGrid>
            <w:gridCol w:w="1770"/>
            <w:gridCol w:w="630"/>
            <w:gridCol w:w="615"/>
            <w:gridCol w:w="615"/>
            <w:gridCol w:w="615"/>
            <w:gridCol w:w="630"/>
            <w:gridCol w:w="600"/>
            <w:gridCol w:w="615"/>
            <w:gridCol w:w="615"/>
            <w:gridCol w:w="615"/>
            <w:gridCol w:w="615"/>
            <w:gridCol w:w="615"/>
            <w:gridCol w:w="615"/>
            <w:gridCol w:w="615"/>
            <w:gridCol w:w="615"/>
            <w:gridCol w:w="615"/>
            <w:gridCol w:w="615"/>
            <w:gridCol w:w="615"/>
            <w:gridCol w:w="615"/>
            <w:gridCol w:w="615"/>
            <w:gridCol w:w="615"/>
          </w:tblGrid>
        </w:tblGridChange>
      </w:tblGrid>
      <w:tr>
        <w:trPr>
          <w:cantSplit w:val="0"/>
          <w:tblHeader w:val="1"/>
        </w:trPr>
        <w:tc>
          <w:tcPr>
            <w:vMerge w:val="restart"/>
            <w:vAlign w:val="center"/>
          </w:tcPr>
          <w:p w:rsidR="00000000" w:rsidDel="00000000" w:rsidP="00000000" w:rsidRDefault="00000000" w:rsidRPr="00000000" w14:paraId="0000003B">
            <w:pPr>
              <w:jc w:val="center"/>
              <w:rPr>
                <w:rFonts w:ascii="Arial" w:cs="Arial" w:eastAsia="Arial" w:hAnsi="Arial"/>
                <w:b w:val="1"/>
              </w:rPr>
            </w:pPr>
            <w:r w:rsidDel="00000000" w:rsidR="00000000" w:rsidRPr="00000000">
              <w:rPr>
                <w:rFonts w:ascii="Arial" w:cs="Arial" w:eastAsia="Arial" w:hAnsi="Arial"/>
                <w:b w:val="1"/>
                <w:rtl w:val="0"/>
              </w:rPr>
              <w:t xml:space="preserve">Atividade</w:t>
            </w:r>
          </w:p>
        </w:tc>
        <w:tc>
          <w:tcPr>
            <w:gridSpan w:val="20"/>
            <w:vAlign w:val="center"/>
          </w:tcPr>
          <w:p w:rsidR="00000000" w:rsidDel="00000000" w:rsidP="00000000" w:rsidRDefault="00000000" w:rsidRPr="00000000" w14:paraId="0000003C">
            <w:pPr>
              <w:jc w:val="center"/>
              <w:rPr>
                <w:rFonts w:ascii="Arial" w:cs="Arial" w:eastAsia="Arial" w:hAnsi="Arial"/>
                <w:b w:val="1"/>
              </w:rPr>
            </w:pPr>
            <w:r w:rsidDel="00000000" w:rsidR="00000000" w:rsidRPr="00000000">
              <w:rPr>
                <w:rFonts w:ascii="Arial" w:cs="Arial" w:eastAsia="Arial" w:hAnsi="Arial"/>
                <w:b w:val="1"/>
                <w:rtl w:val="0"/>
              </w:rPr>
              <w:t xml:space="preserve">Mês</w:t>
            </w:r>
          </w:p>
        </w:tc>
      </w:tr>
      <w:tr>
        <w:trPr>
          <w:cantSplit w:val="0"/>
          <w:tblHeader w:val="1"/>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051">
            <w:pPr>
              <w:jc w:val="center"/>
              <w:rPr>
                <w:rFonts w:ascii="Arial" w:cs="Arial" w:eastAsia="Arial" w:hAnsi="Arial"/>
                <w:b w:val="1"/>
              </w:rPr>
            </w:pPr>
            <w:r w:rsidDel="00000000" w:rsidR="00000000" w:rsidRPr="00000000">
              <w:rPr>
                <w:rFonts w:ascii="Arial" w:cs="Arial" w:eastAsia="Arial" w:hAnsi="Arial"/>
                <w:b w:val="1"/>
                <w:rtl w:val="0"/>
              </w:rPr>
              <w:t xml:space="preserve">1</w:t>
            </w:r>
          </w:p>
        </w:tc>
        <w:tc>
          <w:tcPr>
            <w:gridSpan w:val="2"/>
            <w:vAlign w:val="center"/>
          </w:tcPr>
          <w:p w:rsidR="00000000" w:rsidDel="00000000" w:rsidP="00000000" w:rsidRDefault="00000000" w:rsidRPr="00000000" w14:paraId="00000053">
            <w:pPr>
              <w:jc w:val="center"/>
              <w:rPr>
                <w:rFonts w:ascii="Arial" w:cs="Arial" w:eastAsia="Arial" w:hAnsi="Arial"/>
                <w:b w:val="1"/>
              </w:rPr>
            </w:pPr>
            <w:r w:rsidDel="00000000" w:rsidR="00000000" w:rsidRPr="00000000">
              <w:rPr>
                <w:rFonts w:ascii="Arial" w:cs="Arial" w:eastAsia="Arial" w:hAnsi="Arial"/>
                <w:b w:val="1"/>
                <w:rtl w:val="0"/>
              </w:rPr>
              <w:t xml:space="preserve">2</w:t>
            </w:r>
          </w:p>
        </w:tc>
        <w:tc>
          <w:tcPr>
            <w:gridSpan w:val="2"/>
            <w:vAlign w:val="center"/>
          </w:tcPr>
          <w:p w:rsidR="00000000" w:rsidDel="00000000" w:rsidP="00000000" w:rsidRDefault="00000000" w:rsidRPr="00000000" w14:paraId="00000055">
            <w:pPr>
              <w:jc w:val="center"/>
              <w:rPr>
                <w:rFonts w:ascii="Arial" w:cs="Arial" w:eastAsia="Arial" w:hAnsi="Arial"/>
                <w:b w:val="1"/>
              </w:rPr>
            </w:pPr>
            <w:r w:rsidDel="00000000" w:rsidR="00000000" w:rsidRPr="00000000">
              <w:rPr>
                <w:rFonts w:ascii="Arial" w:cs="Arial" w:eastAsia="Arial" w:hAnsi="Arial"/>
                <w:b w:val="1"/>
                <w:rtl w:val="0"/>
              </w:rPr>
              <w:t xml:space="preserve">3</w:t>
            </w:r>
          </w:p>
        </w:tc>
        <w:tc>
          <w:tcPr>
            <w:gridSpan w:val="2"/>
            <w:vAlign w:val="center"/>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4</w:t>
            </w:r>
          </w:p>
        </w:tc>
        <w:tc>
          <w:tcPr>
            <w:gridSpan w:val="2"/>
            <w:vAlign w:val="cente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rtl w:val="0"/>
              </w:rPr>
              <w:t xml:space="preserve">5</w:t>
            </w:r>
          </w:p>
        </w:tc>
        <w:tc>
          <w:tcPr>
            <w:gridSpan w:val="2"/>
            <w:vAlign w:val="center"/>
          </w:tcPr>
          <w:p w:rsidR="00000000" w:rsidDel="00000000" w:rsidP="00000000" w:rsidRDefault="00000000" w:rsidRPr="00000000" w14:paraId="0000005B">
            <w:pPr>
              <w:jc w:val="center"/>
              <w:rPr>
                <w:rFonts w:ascii="Arial" w:cs="Arial" w:eastAsia="Arial" w:hAnsi="Arial"/>
                <w:b w:val="1"/>
              </w:rPr>
            </w:pPr>
            <w:r w:rsidDel="00000000" w:rsidR="00000000" w:rsidRPr="00000000">
              <w:rPr>
                <w:rFonts w:ascii="Arial" w:cs="Arial" w:eastAsia="Arial" w:hAnsi="Arial"/>
                <w:b w:val="1"/>
                <w:rtl w:val="0"/>
              </w:rPr>
              <w:t xml:space="preserve">6</w:t>
            </w:r>
          </w:p>
        </w:tc>
        <w:tc>
          <w:tcPr>
            <w:gridSpan w:val="2"/>
            <w:vAlign w:val="center"/>
          </w:tcPr>
          <w:p w:rsidR="00000000" w:rsidDel="00000000" w:rsidP="00000000" w:rsidRDefault="00000000" w:rsidRPr="00000000" w14:paraId="0000005D">
            <w:pPr>
              <w:jc w:val="center"/>
              <w:rPr>
                <w:rFonts w:ascii="Arial" w:cs="Arial" w:eastAsia="Arial" w:hAnsi="Arial"/>
                <w:b w:val="1"/>
              </w:rPr>
            </w:pPr>
            <w:r w:rsidDel="00000000" w:rsidR="00000000" w:rsidRPr="00000000">
              <w:rPr>
                <w:rFonts w:ascii="Arial" w:cs="Arial" w:eastAsia="Arial" w:hAnsi="Arial"/>
                <w:b w:val="1"/>
                <w:rtl w:val="0"/>
              </w:rPr>
              <w:t xml:space="preserve">7</w:t>
            </w:r>
          </w:p>
        </w:tc>
        <w:tc>
          <w:tcPr>
            <w:gridSpan w:val="2"/>
            <w:vAlign w:val="center"/>
          </w:tcPr>
          <w:p w:rsidR="00000000" w:rsidDel="00000000" w:rsidP="00000000" w:rsidRDefault="00000000" w:rsidRPr="00000000" w14:paraId="0000005F">
            <w:pPr>
              <w:jc w:val="center"/>
              <w:rPr>
                <w:rFonts w:ascii="Arial" w:cs="Arial" w:eastAsia="Arial" w:hAnsi="Arial"/>
                <w:b w:val="1"/>
              </w:rPr>
            </w:pPr>
            <w:r w:rsidDel="00000000" w:rsidR="00000000" w:rsidRPr="00000000">
              <w:rPr>
                <w:rFonts w:ascii="Arial" w:cs="Arial" w:eastAsia="Arial" w:hAnsi="Arial"/>
                <w:b w:val="1"/>
                <w:rtl w:val="0"/>
              </w:rPr>
              <w:t xml:space="preserve">8</w:t>
            </w:r>
          </w:p>
        </w:tc>
        <w:tc>
          <w:tcPr>
            <w:gridSpan w:val="2"/>
            <w:vAlign w:val="center"/>
          </w:tcPr>
          <w:p w:rsidR="00000000" w:rsidDel="00000000" w:rsidP="00000000" w:rsidRDefault="00000000" w:rsidRPr="00000000" w14:paraId="00000061">
            <w:pPr>
              <w:jc w:val="center"/>
              <w:rPr>
                <w:rFonts w:ascii="Arial" w:cs="Arial" w:eastAsia="Arial" w:hAnsi="Arial"/>
                <w:b w:val="1"/>
              </w:rPr>
            </w:pPr>
            <w:r w:rsidDel="00000000" w:rsidR="00000000" w:rsidRPr="00000000">
              <w:rPr>
                <w:rFonts w:ascii="Arial" w:cs="Arial" w:eastAsia="Arial" w:hAnsi="Arial"/>
                <w:b w:val="1"/>
                <w:rtl w:val="0"/>
              </w:rPr>
              <w:t xml:space="preserve">9</w:t>
            </w:r>
          </w:p>
        </w:tc>
        <w:tc>
          <w:tcPr>
            <w:gridSpan w:val="2"/>
            <w:vAlign w:val="center"/>
          </w:tcPr>
          <w:p w:rsidR="00000000" w:rsidDel="00000000" w:rsidP="00000000" w:rsidRDefault="00000000" w:rsidRPr="00000000" w14:paraId="00000063">
            <w:pPr>
              <w:jc w:val="center"/>
              <w:rPr>
                <w:rFonts w:ascii="Arial" w:cs="Arial" w:eastAsia="Arial" w:hAnsi="Arial"/>
                <w:b w:val="1"/>
              </w:rPr>
            </w:pPr>
            <w:r w:rsidDel="00000000" w:rsidR="00000000" w:rsidRPr="00000000">
              <w:rPr>
                <w:rFonts w:ascii="Arial" w:cs="Arial" w:eastAsia="Arial" w:hAnsi="Arial"/>
                <w:b w:val="1"/>
                <w:rtl w:val="0"/>
              </w:rPr>
              <w:t xml:space="preserve">10</w:t>
            </w:r>
          </w:p>
        </w:tc>
      </w:tr>
      <w:tr>
        <w:trPr>
          <w:cantSplit w:val="0"/>
          <w:tblHeader w:val="1"/>
        </w:trPr>
        <w:tc>
          <w:tcPr>
            <w:vAlign w:val="center"/>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Pesquisa bibliográfica</w:t>
            </w:r>
          </w:p>
        </w:tc>
        <w:tc>
          <w:tcPr>
            <w:shd w:fill="bfbfbf" w:val="clear"/>
            <w:vAlign w:val="center"/>
          </w:tcPr>
          <w:p w:rsidR="00000000" w:rsidDel="00000000" w:rsidP="00000000" w:rsidRDefault="00000000" w:rsidRPr="00000000" w14:paraId="00000066">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A">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B">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C">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D">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E">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6F">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0">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4">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5">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9">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Escrita da proposta</w:t>
            </w:r>
          </w:p>
        </w:tc>
        <w:tc>
          <w:tcPr>
            <w:shd w:fill="bfbfbf" w:val="clear"/>
            <w:vAlign w:val="center"/>
          </w:tcPr>
          <w:p w:rsidR="00000000" w:rsidDel="00000000" w:rsidP="00000000" w:rsidRDefault="00000000" w:rsidRPr="00000000" w14:paraId="0000007B">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7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E">
            <w:pPr>
              <w:jc w:val="center"/>
              <w:rPr>
                <w:rFonts w:ascii="Arial" w:cs="Arial" w:eastAsia="Arial" w:hAnsi="Arial"/>
              </w:rPr>
            </w:pPr>
            <w:r w:rsidDel="00000000" w:rsidR="00000000" w:rsidRPr="00000000">
              <w:rPr>
                <w:rtl w:val="0"/>
              </w:rPr>
            </w:r>
          </w:p>
        </w:tc>
      </w:tr>
      <w:tr>
        <w:trPr>
          <w:cantSplit w:val="0"/>
          <w:trHeight w:val="260.47851562499994" w:hRule="atLeast"/>
          <w:tblHeader w:val="1"/>
        </w:trPr>
        <w:tc>
          <w:tcP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DCU</w:t>
            </w:r>
          </w:p>
        </w:tc>
        <w:tc>
          <w:tcPr>
            <w:vAlign w:val="center"/>
          </w:tcPr>
          <w:p w:rsidR="00000000" w:rsidDel="00000000" w:rsidP="00000000" w:rsidRDefault="00000000" w:rsidRPr="00000000" w14:paraId="0000009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94">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9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rPr>
            </w:pPr>
            <w:r w:rsidDel="00000000" w:rsidR="00000000" w:rsidRPr="00000000">
              <w:rPr>
                <w:rtl w:val="0"/>
              </w:rPr>
            </w:r>
          </w:p>
        </w:tc>
      </w:tr>
      <w:tr>
        <w:trPr>
          <w:cantSplit w:val="0"/>
          <w:trHeight w:val="260.47851562499994" w:hRule="atLeast"/>
          <w:tblHeader w:val="1"/>
        </w:trPr>
        <w:tc>
          <w:tcPr>
            <w:vAlign w:val="center"/>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DER e DTR</w:t>
            </w:r>
          </w:p>
        </w:tc>
        <w:tc>
          <w:tcPr>
            <w:vAlign w:val="center"/>
          </w:tcPr>
          <w:p w:rsidR="00000000" w:rsidDel="00000000" w:rsidP="00000000" w:rsidRDefault="00000000" w:rsidRPr="00000000" w14:paraId="000000A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A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A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A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A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Prototipação</w:t>
            </w:r>
          </w:p>
        </w:tc>
        <w:tc>
          <w:tcPr>
            <w:vAlign w:val="center"/>
          </w:tcPr>
          <w:p w:rsidR="00000000" w:rsidDel="00000000" w:rsidP="00000000" w:rsidRDefault="00000000" w:rsidRPr="00000000" w14:paraId="000000B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BD">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BE">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BF">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C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CD">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Texto qualificação</w:t>
            </w:r>
          </w:p>
        </w:tc>
        <w:tc>
          <w:tcPr>
            <w:vAlign w:val="center"/>
          </w:tcPr>
          <w:p w:rsidR="00000000" w:rsidDel="00000000" w:rsidP="00000000" w:rsidRDefault="00000000" w:rsidRPr="00000000" w14:paraId="000000C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D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D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D4">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D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2">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Lean Canvas</w:t>
            </w:r>
          </w:p>
        </w:tc>
        <w:tc>
          <w:tcPr>
            <w:vAlign w:val="center"/>
          </w:tcPr>
          <w:p w:rsidR="00000000" w:rsidDel="00000000" w:rsidP="00000000" w:rsidRDefault="00000000" w:rsidRPr="00000000" w14:paraId="000000E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E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E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E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0E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7">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F8">
            <w:pPr>
              <w:jc w:val="center"/>
              <w:rPr>
                <w:rFonts w:ascii="Arial" w:cs="Arial" w:eastAsia="Arial" w:hAnsi="Arial"/>
              </w:rPr>
            </w:pPr>
            <w:r w:rsidDel="00000000" w:rsidR="00000000" w:rsidRPr="00000000">
              <w:rPr>
                <w:rFonts w:ascii="Arial" w:cs="Arial" w:eastAsia="Arial" w:hAnsi="Arial"/>
                <w:rtl w:val="0"/>
              </w:rPr>
              <w:t xml:space="preserve">Canvas</w:t>
            </w:r>
          </w:p>
        </w:tc>
        <w:tc>
          <w:tcPr>
            <w:vAlign w:val="center"/>
          </w:tcPr>
          <w:p w:rsidR="00000000" w:rsidDel="00000000" w:rsidP="00000000" w:rsidRDefault="00000000" w:rsidRPr="00000000" w14:paraId="000000F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B">
            <w:pPr>
              <w:ind w:left="389.8089124617734" w:firstLine="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F">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0">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4">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5">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6">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0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C">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rtl w:val="0"/>
              </w:rPr>
              <w:t xml:space="preserve">Codificação</w:t>
            </w:r>
          </w:p>
        </w:tc>
        <w:tc>
          <w:tcPr>
            <w:vAlign w:val="center"/>
          </w:tcPr>
          <w:p w:rsidR="00000000" w:rsidDel="00000000" w:rsidP="00000000" w:rsidRDefault="00000000" w:rsidRPr="00000000" w14:paraId="0000010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0">
            <w:pPr>
              <w:ind w:left="389.8089124617734" w:firstLine="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4">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5">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6">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A">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B">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C">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1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1">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122">
            <w:pPr>
              <w:jc w:val="center"/>
              <w:rPr>
                <w:rFonts w:ascii="Arial" w:cs="Arial" w:eastAsia="Arial" w:hAnsi="Arial"/>
              </w:rPr>
            </w:pPr>
            <w:r w:rsidDel="00000000" w:rsidR="00000000" w:rsidRPr="00000000">
              <w:rPr>
                <w:rFonts w:ascii="Arial" w:cs="Arial" w:eastAsia="Arial" w:hAnsi="Arial"/>
                <w:rtl w:val="0"/>
              </w:rPr>
              <w:t xml:space="preserve">CRUD</w:t>
            </w:r>
          </w:p>
        </w:tc>
        <w:tc>
          <w:tcPr>
            <w:vAlign w:val="center"/>
          </w:tcPr>
          <w:p w:rsidR="00000000" w:rsidDel="00000000" w:rsidP="00000000" w:rsidRDefault="00000000" w:rsidRPr="00000000" w14:paraId="0000012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5">
            <w:pPr>
              <w:ind w:left="389.8089124617734" w:firstLine="0"/>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A">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B">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C">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D">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E">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2F">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30">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3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3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6">
            <w:pPr>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137">
            <w:pPr>
              <w:jc w:val="center"/>
              <w:rPr>
                <w:rFonts w:ascii="Arial" w:cs="Arial" w:eastAsia="Arial" w:hAnsi="Arial"/>
              </w:rPr>
            </w:pPr>
            <w:r w:rsidDel="00000000" w:rsidR="00000000" w:rsidRPr="00000000">
              <w:rPr>
                <w:rFonts w:ascii="Arial" w:cs="Arial" w:eastAsia="Arial" w:hAnsi="Arial"/>
                <w:rtl w:val="0"/>
              </w:rPr>
              <w:t xml:space="preserve">Participação na MOCITEC MG</w:t>
            </w:r>
          </w:p>
        </w:tc>
        <w:tc>
          <w:tcPr>
            <w:vAlign w:val="center"/>
          </w:tcPr>
          <w:p w:rsidR="00000000" w:rsidDel="00000000" w:rsidP="00000000" w:rsidRDefault="00000000" w:rsidRPr="00000000" w14:paraId="0000013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3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43">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4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B">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4C">
            <w:pPr>
              <w:keepNext w:val="1"/>
              <w:jc w:val="center"/>
              <w:rPr>
                <w:rFonts w:ascii="Arial" w:cs="Arial" w:eastAsia="Arial" w:hAnsi="Arial"/>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Participação em Feira Externa</w:t>
            </w:r>
          </w:p>
        </w:tc>
        <w:tc>
          <w:tcPr>
            <w:vAlign w:val="center"/>
          </w:tcPr>
          <w:p w:rsidR="00000000" w:rsidDel="00000000" w:rsidP="00000000" w:rsidRDefault="00000000" w:rsidRPr="00000000" w14:paraId="0000014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4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8">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59">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5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1">
            <w:pPr>
              <w:keepNext w:val="1"/>
              <w:jc w:val="cente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Texto defesa</w:t>
            </w:r>
          </w:p>
        </w:tc>
        <w:tc>
          <w:tcPr>
            <w:vAlign w:val="center"/>
          </w:tcPr>
          <w:p w:rsidR="00000000" w:rsidDel="00000000" w:rsidP="00000000" w:rsidRDefault="00000000" w:rsidRPr="00000000" w14:paraId="0000016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D">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6E">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6F">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70">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72">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7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6">
            <w:pPr>
              <w:jc w:val="center"/>
              <w:rPr>
                <w:rFonts w:ascii="Arial" w:cs="Arial" w:eastAsia="Arial" w:hAnsi="Arial"/>
              </w:rPr>
            </w:pPr>
            <w:r w:rsidDel="00000000" w:rsidR="00000000" w:rsidRPr="00000000">
              <w:rPr>
                <w:rtl w:val="0"/>
              </w:rPr>
            </w:r>
          </w:p>
        </w:tc>
      </w:tr>
      <w:tr>
        <w:trPr>
          <w:cantSplit w:val="0"/>
          <w:trHeight w:val="207.978515625" w:hRule="atLeast"/>
          <w:tblHeader w:val="0"/>
        </w:trPr>
        <w:tc>
          <w:tcPr>
            <w:vAlign w:val="center"/>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Defesa</w:t>
            </w:r>
          </w:p>
        </w:tc>
        <w:tc>
          <w:tcPr>
            <w:vAlign w:val="center"/>
          </w:tcPr>
          <w:p w:rsidR="00000000" w:rsidDel="00000000" w:rsidP="00000000" w:rsidRDefault="00000000" w:rsidRPr="00000000" w14:paraId="0000017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C">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0">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1">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7">
            <w:pPr>
              <w:jc w:val="center"/>
              <w:rPr>
                <w:rFonts w:ascii="Arial" w:cs="Arial" w:eastAsia="Arial" w:hAnsi="Arial"/>
              </w:rPr>
            </w:pPr>
            <w:r w:rsidDel="00000000" w:rsidR="00000000" w:rsidRPr="00000000">
              <w:rPr>
                <w:rtl w:val="0"/>
              </w:rPr>
            </w:r>
          </w:p>
        </w:tc>
        <w:tc>
          <w:tcPr>
            <w:shd w:fill="bfbfbf" w:val="clear"/>
            <w:vAlign w:val="center"/>
          </w:tcPr>
          <w:p w:rsidR="00000000" w:rsidDel="00000000" w:rsidP="00000000" w:rsidRDefault="00000000" w:rsidRPr="00000000" w14:paraId="0000018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B">
            <w:pPr>
              <w:keepNext w:val="1"/>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1"/>
          <w:i w:val="0"/>
          <w:smallCaps w:val="0"/>
          <w:strike w:val="0"/>
          <w:sz w:val="22"/>
          <w:szCs w:val="22"/>
          <w:u w:val="none"/>
          <w:vertAlign w:val="baseline"/>
        </w:rPr>
        <w:sectPr>
          <w:type w:val="nextPage"/>
          <w:pgSz w:h="11906" w:w="16838" w:orient="landscape"/>
          <w:pgMar w:bottom="1134" w:top="1134" w:left="1418" w:right="1418" w:header="709" w:footer="709"/>
        </w:sectPr>
      </w:pPr>
      <w:r w:rsidDel="00000000" w:rsidR="00000000" w:rsidRPr="00000000">
        <w:rPr>
          <w:rFonts w:ascii="Arial" w:cs="Arial" w:eastAsia="Arial" w:hAnsi="Arial"/>
          <w:b w:val="1"/>
          <w:i w:val="0"/>
          <w:smallCaps w:val="0"/>
          <w:strike w:val="0"/>
          <w:sz w:val="22"/>
          <w:szCs w:val="22"/>
          <w:u w:val="none"/>
          <w:vertAlign w:val="baseline"/>
          <w:rtl w:val="0"/>
        </w:rPr>
        <w:t xml:space="preserve">TABELA 2 –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sz w:val="22"/>
          <w:szCs w:val="22"/>
          <w:u w:val="none"/>
          <w:vertAlign w:val="baseline"/>
          <w:rtl w:val="0"/>
        </w:rPr>
        <w:t xml:space="preserve">ronograma de atividades</w:t>
      </w:r>
    </w:p>
    <w:p w:rsidR="00000000" w:rsidDel="00000000" w:rsidP="00000000" w:rsidRDefault="00000000" w:rsidRPr="00000000" w14:paraId="0000018D">
      <w:pPr>
        <w:pStyle w:val="Heading1"/>
        <w:numPr>
          <w:ilvl w:val="0"/>
          <w:numId w:val="2"/>
        </w:numPr>
        <w:spacing w:after="120" w:before="240" w:lineRule="auto"/>
        <w:ind w:left="360" w:hanging="360"/>
        <w:jc w:val="both"/>
        <w:rPr/>
      </w:pPr>
      <w:bookmarkStart w:colFirst="0" w:colLast="0" w:name="_3lxawwbwvaox" w:id="1"/>
      <w:bookmarkEnd w:id="1"/>
      <w:r w:rsidDel="00000000" w:rsidR="00000000" w:rsidRPr="00000000">
        <w:rPr>
          <w:rtl w:val="0"/>
        </w:rPr>
        <w:t xml:space="preserve">Referências </w:t>
      </w:r>
      <w:r w:rsidDel="00000000" w:rsidR="00000000" w:rsidRPr="00000000">
        <w:rPr>
          <w:rtl w:val="0"/>
        </w:rPr>
      </w:r>
    </w:p>
    <w:p w:rsidR="00000000" w:rsidDel="00000000" w:rsidP="00000000" w:rsidRDefault="00000000" w:rsidRPr="00000000" w14:paraId="0000018E">
      <w:pPr>
        <w:spacing w:after="12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Estatísticas Sociais (ed.). </w:t>
      </w:r>
      <w:r w:rsidDel="00000000" w:rsidR="00000000" w:rsidRPr="00000000">
        <w:rPr>
          <w:rFonts w:ascii="Arial" w:cs="Arial" w:eastAsia="Arial" w:hAnsi="Arial"/>
          <w:b w:val="1"/>
          <w:sz w:val="24"/>
          <w:szCs w:val="24"/>
          <w:rtl w:val="0"/>
        </w:rPr>
        <w:t xml:space="preserve">PNS</w:t>
      </w:r>
      <w:r w:rsidDel="00000000" w:rsidR="00000000" w:rsidRPr="00000000">
        <w:rPr>
          <w:rFonts w:ascii="Arial" w:cs="Arial" w:eastAsia="Arial" w:hAnsi="Arial"/>
          <w:b w:val="1"/>
          <w:sz w:val="24"/>
          <w:szCs w:val="24"/>
          <w:rtl w:val="0"/>
        </w:rPr>
        <w:t xml:space="preserve"> 2019</w:t>
      </w:r>
      <w:r w:rsidDel="00000000" w:rsidR="00000000" w:rsidRPr="00000000">
        <w:rPr>
          <w:rFonts w:ascii="Arial" w:cs="Arial" w:eastAsia="Arial" w:hAnsi="Arial"/>
          <w:sz w:val="24"/>
          <w:szCs w:val="24"/>
          <w:rtl w:val="0"/>
        </w:rPr>
        <w:t xml:space="preserve">: país tem 17,3 milhões de pessoas com algum tipo de deficiência. Agência Ibge: Notícias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Rio de Janeiro, p. 1-1. 6 out. 2021. Disponível em: &lt;https://agenciadenoticias.ibge.gov.br/agencia-sala-de-imprensa/2013-agencia-de-noticias/releases/31445-pns-2019-pais-tem-17-3-milhoes-de-pessoas-com-algum-tipo-de-deficiencia#:~:text=No%20Brasil%2C%204%2C7%20milhões,1%2C0%25%20por%20parteiras&gt;. Acesso em: 6 mar. 2024.</w:t>
      </w:r>
      <w:r w:rsidDel="00000000" w:rsidR="00000000" w:rsidRPr="00000000">
        <w:rPr>
          <w:rtl w:val="0"/>
        </w:rPr>
      </w:r>
    </w:p>
    <w:p w:rsidR="00000000" w:rsidDel="00000000" w:rsidP="00000000" w:rsidRDefault="00000000" w:rsidRPr="00000000" w14:paraId="0000018F">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FEIJÓ, Janaína. </w:t>
      </w:r>
      <w:r w:rsidDel="00000000" w:rsidR="00000000" w:rsidRPr="00000000">
        <w:rPr>
          <w:rFonts w:ascii="Arial" w:cs="Arial" w:eastAsia="Arial" w:hAnsi="Arial"/>
          <w:b w:val="1"/>
          <w:sz w:val="24"/>
          <w:szCs w:val="24"/>
          <w:rtl w:val="0"/>
        </w:rPr>
        <w:t xml:space="preserve">Mães solo no mercado de trabalho crescem 1,7 milhão em dez anos:</w:t>
      </w:r>
      <w:r w:rsidDel="00000000" w:rsidR="00000000" w:rsidRPr="00000000">
        <w:rPr>
          <w:rFonts w:ascii="Arial" w:cs="Arial" w:eastAsia="Arial" w:hAnsi="Arial"/>
          <w:sz w:val="24"/>
          <w:szCs w:val="24"/>
          <w:rtl w:val="0"/>
        </w:rPr>
        <w:t xml:space="preserve"> o crescimento de domicílios tendo como pessoa de referência uma mãe solo faz parte das intensas transformações observadas nos arranjos familiares na última década. </w:t>
      </w:r>
      <w:r w:rsidDel="00000000" w:rsidR="00000000" w:rsidRPr="00000000">
        <w:rPr>
          <w:rFonts w:ascii="Arial" w:cs="Arial" w:eastAsia="Arial" w:hAnsi="Arial"/>
          <w:sz w:val="24"/>
          <w:szCs w:val="24"/>
          <w:rtl w:val="0"/>
        </w:rPr>
        <w:t xml:space="preserve">Portal FGV.</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São Paulo, 18 </w:t>
      </w:r>
      <w:r w:rsidDel="00000000" w:rsidR="00000000" w:rsidRPr="00000000">
        <w:rPr>
          <w:rFonts w:ascii="Arial" w:cs="Arial" w:eastAsia="Arial" w:hAnsi="Arial"/>
          <w:sz w:val="24"/>
          <w:szCs w:val="24"/>
          <w:rtl w:val="0"/>
        </w:rPr>
        <w:t xml:space="preserve">maio 2023</w:t>
      </w:r>
      <w:r w:rsidDel="00000000" w:rsidR="00000000" w:rsidRPr="00000000">
        <w:rPr>
          <w:rFonts w:ascii="Arial" w:cs="Arial" w:eastAsia="Arial" w:hAnsi="Arial"/>
          <w:sz w:val="24"/>
          <w:szCs w:val="24"/>
          <w:rtl w:val="0"/>
        </w:rPr>
        <w:t xml:space="preserve">. Economia, p. 1-1. Disponível em: &lt;https://portal.fgv.br/artigos/maes-solo-mercado-trabalho-crescem-17-milhao-dez-anos&gt;. Acesso em: 6 mar. 2024.</w:t>
      </w:r>
    </w:p>
    <w:p w:rsidR="00000000" w:rsidDel="00000000" w:rsidP="00000000" w:rsidRDefault="00000000" w:rsidRPr="00000000" w14:paraId="00000190">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GOLDENBERG, Paulete; FIGUEIREDO, Maria do Carmo Tolentino; SILVA, Rebeca de Souza e. </w:t>
      </w:r>
      <w:r w:rsidDel="00000000" w:rsidR="00000000" w:rsidRPr="00000000">
        <w:rPr>
          <w:rFonts w:ascii="Arial" w:cs="Arial" w:eastAsia="Arial" w:hAnsi="Arial"/>
          <w:b w:val="1"/>
          <w:sz w:val="24"/>
          <w:szCs w:val="24"/>
          <w:rtl w:val="0"/>
        </w:rPr>
        <w:t xml:space="preserve">Gravidez na adolescência, pré-natal e resultados perinatais em Montes Claros, Minas Gerais, Brasil</w:t>
      </w:r>
      <w:r w:rsidDel="00000000" w:rsidR="00000000" w:rsidRPr="00000000">
        <w:rPr>
          <w:rFonts w:ascii="Arial" w:cs="Arial" w:eastAsia="Arial" w:hAnsi="Arial"/>
          <w:sz w:val="24"/>
          <w:szCs w:val="24"/>
          <w:rtl w:val="0"/>
        </w:rPr>
        <w:t xml:space="preserve">. Cadernos de Saúde Pública, [S.L.], v. 21, n. 4, p. 1077-1086, ago. 2005. FapUNIFESP (SciELO). http://dx.doi.org/10.1590/s0102-311x2005000400010. Disponível em: &lt;https://www.scielo.br/j/csp/a/GtkQkx9jDwJwzZcBjqJ8JrN/?lang=pt&amp;format=html&gt;. Acesso em: 12 mar. 2024.</w:t>
      </w:r>
    </w:p>
    <w:p w:rsidR="00000000" w:rsidDel="00000000" w:rsidP="00000000" w:rsidRDefault="00000000" w:rsidRPr="00000000" w14:paraId="00000191">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GOMES, Irene; BRITTO, Vinícius. </w:t>
      </w:r>
      <w:r w:rsidDel="00000000" w:rsidR="00000000" w:rsidRPr="00000000">
        <w:rPr>
          <w:rFonts w:ascii="Arial" w:cs="Arial" w:eastAsia="Arial" w:hAnsi="Arial"/>
          <w:b w:val="1"/>
          <w:sz w:val="24"/>
          <w:szCs w:val="24"/>
          <w:rtl w:val="0"/>
        </w:rPr>
        <w:t xml:space="preserve">Censo 2022:</w:t>
      </w:r>
      <w:r w:rsidDel="00000000" w:rsidR="00000000" w:rsidRPr="00000000">
        <w:rPr>
          <w:rFonts w:ascii="Arial" w:cs="Arial" w:eastAsia="Arial" w:hAnsi="Arial"/>
          <w:sz w:val="24"/>
          <w:szCs w:val="24"/>
          <w:rtl w:val="0"/>
        </w:rPr>
        <w:t xml:space="preserve"> número de pessoas com 65 anos ou mais de idade cresceu 57,4% em 12 anos. </w:t>
      </w:r>
      <w:r w:rsidDel="00000000" w:rsidR="00000000" w:rsidRPr="00000000">
        <w:rPr>
          <w:rFonts w:ascii="Arial" w:cs="Arial" w:eastAsia="Arial" w:hAnsi="Arial"/>
          <w:sz w:val="24"/>
          <w:szCs w:val="24"/>
          <w:rtl w:val="0"/>
        </w:rPr>
        <w:t xml:space="preserve">Agência Ibge: Notícias.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Brasília, p. 1-1. 1 nov. 2023a. Disponível em: &lt;https://agenciadenoticias.ibge.gov.br/agencia-noticias/2012-agencia-de-noticias/noticias/38186-censo-2022-numero-de-pessoas-com-65-anos-ou-mais-de-idade-cresceu-57-4-em-12-anos&gt;. Acesso em: 5 mar. 2023.</w:t>
      </w:r>
    </w:p>
    <w:p w:rsidR="00000000" w:rsidDel="00000000" w:rsidP="00000000" w:rsidRDefault="00000000" w:rsidRPr="00000000" w14:paraId="00000192">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GOMES, Irene. </w:t>
      </w:r>
      <w:r w:rsidDel="00000000" w:rsidR="00000000" w:rsidRPr="00000000">
        <w:rPr>
          <w:rFonts w:ascii="Arial" w:cs="Arial" w:eastAsia="Arial" w:hAnsi="Arial"/>
          <w:b w:val="1"/>
          <w:sz w:val="24"/>
          <w:szCs w:val="24"/>
          <w:rtl w:val="0"/>
        </w:rPr>
        <w:t xml:space="preserve">Pessoas com deficiência têm menor acesso à educação, ao trabalho e à renda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Agência Ibge: Notícias.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Brasília, p. 1-1. 24 ago. 2023b. Disponível em: &lt;https://agenciadenoticias.ibge.gov.br/agencia-noticias/2012-agencia-de-noticias/noticias/37317-pessoas-com-deficiencia-tem-menor-acesso-a-educacao-ao-trabalho-e-a-renda&gt;. Acesso em: 6 mar. 2024.</w:t>
      </w:r>
    </w:p>
    <w:p w:rsidR="00000000" w:rsidDel="00000000" w:rsidP="00000000" w:rsidRDefault="00000000" w:rsidRPr="00000000" w14:paraId="00000193">
      <w:pPr>
        <w:spacing w:after="12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MDHC (Brasil). Ministério dos Direitos Humanos e da Cidadania. </w:t>
      </w:r>
      <w:r w:rsidDel="00000000" w:rsidR="00000000" w:rsidRPr="00000000">
        <w:rPr>
          <w:rFonts w:ascii="Arial" w:cs="Arial" w:eastAsia="Arial" w:hAnsi="Arial"/>
          <w:b w:val="1"/>
          <w:sz w:val="24"/>
          <w:szCs w:val="24"/>
          <w:rtl w:val="0"/>
        </w:rPr>
        <w:t xml:space="preserve">Casos de gravidez na adolescência diminuíram, em média, 18% desde 2019</w:t>
      </w:r>
      <w:r w:rsidDel="00000000" w:rsidR="00000000" w:rsidRPr="00000000">
        <w:rPr>
          <w:rFonts w:ascii="Arial" w:cs="Arial" w:eastAsia="Arial" w:hAnsi="Arial"/>
          <w:sz w:val="24"/>
          <w:szCs w:val="24"/>
          <w:rtl w:val="0"/>
        </w:rPr>
        <w:t xml:space="preserve">: dados são do sistema de informação de nascidos vivos. governo federal alerta sobre os impactos negativos na saúde e no desenvolvimento das mães entre 10 e 19 anos e apresenta estratégias de prevenção. Ministério dos Direitos Humanos e da Cidadania.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Brasília, p. 1-1. 31 out. 2022. Disponível em: &lt;https://www.gov.br/mdh/pt-br/assuntos/noticias/2022/fevereiro/casos-de-gravidez-na-adolescencia-diminuiram-em-media-18-desde-2019&gt;. Acesso em: 10 mar. 2024.</w:t>
      </w:r>
    </w:p>
    <w:p w:rsidR="00000000" w:rsidDel="00000000" w:rsidP="00000000" w:rsidRDefault="00000000" w:rsidRPr="00000000" w14:paraId="00000194">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OLIVEIRA, Tinna. </w:t>
      </w:r>
      <w:r w:rsidDel="00000000" w:rsidR="00000000" w:rsidRPr="00000000">
        <w:rPr>
          <w:rFonts w:ascii="Arial" w:cs="Arial" w:eastAsia="Arial" w:hAnsi="Arial"/>
          <w:b w:val="1"/>
          <w:sz w:val="24"/>
          <w:szCs w:val="24"/>
          <w:rtl w:val="0"/>
        </w:rPr>
        <w:t xml:space="preserve">Mais de 20 mil meninas com menos de 15 anos engravidam todos os anos</w:t>
      </w:r>
      <w:r w:rsidDel="00000000" w:rsidR="00000000" w:rsidRPr="00000000">
        <w:rPr>
          <w:rFonts w:ascii="Arial" w:cs="Arial" w:eastAsia="Arial" w:hAnsi="Arial"/>
          <w:sz w:val="24"/>
          <w:szCs w:val="24"/>
          <w:rtl w:val="0"/>
        </w:rPr>
        <w:t xml:space="preserve">. Ministério da Saúde.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Brasília, p. 1-1. 1 nov. 2022. Disponível em: &lt;https://www.gov.br/saude/pt-br/assuntos/noticias/2020/fevereiro/mais-de-20-mil-meninas-com-menos-de-15-anos-engravidam-todos-os-anos&gt;. Acesso em: 6 mar. 2024.</w:t>
      </w:r>
    </w:p>
    <w:p w:rsidR="00000000" w:rsidDel="00000000" w:rsidP="00000000" w:rsidRDefault="00000000" w:rsidRPr="00000000" w14:paraId="00000195">
      <w:pPr>
        <w:spacing w:after="120" w:before="12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PANORAMA - </w:t>
      </w:r>
      <w:r w:rsidDel="00000000" w:rsidR="00000000" w:rsidRPr="00000000">
        <w:rPr>
          <w:rFonts w:ascii="Arial" w:cs="Arial" w:eastAsia="Arial" w:hAnsi="Arial"/>
          <w:b w:val="1"/>
          <w:sz w:val="24"/>
          <w:szCs w:val="24"/>
          <w:rtl w:val="0"/>
        </w:rPr>
        <w:t xml:space="preserve">IBGE</w:t>
      </w:r>
      <w:r w:rsidDel="00000000" w:rsidR="00000000" w:rsidRPr="00000000">
        <w:rPr>
          <w:rFonts w:ascii="Arial" w:cs="Arial" w:eastAsia="Arial" w:hAnsi="Arial"/>
          <w:sz w:val="24"/>
          <w:szCs w:val="24"/>
          <w:rtl w:val="0"/>
        </w:rPr>
        <w:t xml:space="preserve">: POPULAÇÃO. POPULAÇÃO. 2023. IBGE. Disponível em: &lt;</w:t>
      </w:r>
      <w:r w:rsidDel="00000000" w:rsidR="00000000" w:rsidRPr="00000000">
        <w:rPr>
          <w:rFonts w:ascii="Arial" w:cs="Arial" w:eastAsia="Arial" w:hAnsi="Arial"/>
          <w:sz w:val="24"/>
          <w:szCs w:val="24"/>
          <w:rtl w:val="0"/>
        </w:rPr>
        <w:t xml:space="preserve">https://cidades.ibge.gov.br/brasil/panorama</w:t>
      </w:r>
      <w:r w:rsidDel="00000000" w:rsidR="00000000" w:rsidRPr="00000000">
        <w:rPr>
          <w:rFonts w:ascii="Arial" w:cs="Arial" w:eastAsia="Arial" w:hAnsi="Arial"/>
          <w:sz w:val="24"/>
          <w:szCs w:val="24"/>
          <w:rtl w:val="0"/>
        </w:rPr>
        <w:t xml:space="preserve">&gt;. Acesso em: 9 mar. 2023.</w:t>
      </w:r>
      <w:r w:rsidDel="00000000" w:rsidR="00000000" w:rsidRPr="00000000">
        <w:rPr>
          <w:rtl w:val="0"/>
        </w:rPr>
      </w:r>
    </w:p>
    <w:sectPr>
      <w:type w:val="nextPage"/>
      <w:pgSz w:h="16838" w:w="11906" w:orient="portrait"/>
      <w:pgMar w:bottom="1418" w:top="1418"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858" w:hanging="432.00000000000006"/>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ind w:left="720" w:hanging="360"/>
    </w:pPr>
    <w:rPr>
      <w:rFonts w:ascii="Arial" w:cs="Arial" w:eastAsia="Arial" w:hAnsi="Arial"/>
      <w:b w:val="1"/>
      <w:sz w:val="24"/>
      <w:szCs w:val="24"/>
    </w:rPr>
  </w:style>
  <w:style w:type="paragraph" w:styleId="Heading2">
    <w:name w:val="heading 2"/>
    <w:basedOn w:val="Normal"/>
    <w:next w:val="Normal"/>
    <w:pPr>
      <w:keepNext w:val="1"/>
      <w:keepLines w:val="1"/>
      <w:spacing w:after="0" w:line="240" w:lineRule="auto"/>
      <w:ind w:left="574" w:hanging="432"/>
    </w:pPr>
    <w:rPr>
      <w:rFonts w:ascii="Arial" w:cs="Arial" w:eastAsia="Arial" w:hAnsi="Arial"/>
      <w:b w:val="1"/>
      <w:sz w:val="24"/>
      <w:szCs w:val="24"/>
    </w:rPr>
  </w:style>
  <w:style w:type="paragraph" w:styleId="Heading3">
    <w:name w:val="heading 3"/>
    <w:basedOn w:val="Normal"/>
    <w:next w:val="Normal"/>
    <w:pPr>
      <w:keepNext w:val="1"/>
      <w:keepLines w:val="1"/>
      <w:spacing w:after="0" w:line="240" w:lineRule="auto"/>
      <w:ind w:left="1224" w:hanging="504.00000000000006"/>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tatianaazevedo@cefetmg.br" TargetMode="External"/><Relationship Id="rId12" Type="http://schemas.openxmlformats.org/officeDocument/2006/relationships/footer" Target="footer1.xml"/><Relationship Id="rId9" Type="http://schemas.openxmlformats.org/officeDocument/2006/relationships/hyperlink" Target="mailto:luisaugusto@cefetmg.br" TargetMode="External"/><Relationship Id="rId5" Type="http://schemas.openxmlformats.org/officeDocument/2006/relationships/styles" Target="styles.xml"/><Relationship Id="rId6" Type="http://schemas.openxmlformats.org/officeDocument/2006/relationships/hyperlink" Target="mailto:1livia2braga3@gmail.com" TargetMode="External"/><Relationship Id="rId7" Type="http://schemas.openxmlformats.org/officeDocument/2006/relationships/hyperlink" Target="mailto:nathaliacamposlessa@gmail.com" TargetMode="External"/><Relationship Id="rId8" Type="http://schemas.openxmlformats.org/officeDocument/2006/relationships/hyperlink" Target="mailto:felliphemoura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