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avec images</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drawing>
          <wp:inline xmlns:a="http://schemas.openxmlformats.org/drawingml/2006/main" xmlns:pic="http://schemas.openxmlformats.org/drawingml/2006/picture">
            <wp:extent cx="3657600" cy="2286000"/>
            <wp:docPr id="1" name="Picture 1"/>
            <wp:cNvGraphicFramePr>
              <a:graphicFrameLocks noChangeAspect="1"/>
            </wp:cNvGraphicFramePr>
            <a:graphic>
              <a:graphicData uri="http://schemas.openxmlformats.org/drawingml/2006/picture">
                <pic:pic>
                  <pic:nvPicPr>
                    <pic:cNvPr id="0" name="_tmp-big.png"/>
                    <pic:cNvPicPr/>
                  </pic:nvPicPr>
                  <pic:blipFill>
                    <a:blip r:embed="rId9"/>
                    <a:stretch>
                      <a:fillRect/>
                    </a:stretch>
                  </pic:blipFill>
                  <pic:spPr>
                    <a:xfrm>
                      <a:off x="0" y="0"/>
                      <a:ext cx="3657600" cy="2286000"/>
                    </a:xfrm>
                    <a:prstGeom prst="rect"/>
                  </pic:spPr>
                </pic:pic>
              </a:graphicData>
            </a:graphic>
          </wp:inline>
        </w:drawing>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_tmp-small.png"/>
                    <pic:cNvPicPr/>
                  </pic:nvPicPr>
                  <pic:blipFill>
                    <a:blip r:embed="rId10"/>
                    <a:stretch>
                      <a:fillRect/>
                    </a:stretch>
                  </pic:blipFill>
                  <pic:spPr>
                    <a:xfrm>
                      <a:off x="0" y="0"/>
                      <a:ext cx="3657600" cy="2286000"/>
                    </a:xfrm>
                    <a:prstGeom prst="rect"/>
                  </pic:spPr>
                </pic:pic>
              </a:graphicData>
            </a:graphic>
          </wp:inline>
        </w:drawing>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pPr>
        <w:pStyle w:val="Heading1"/>
      </w:pPr>
      <w:r>
        <w:t>Chapitre sans image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Le vent tournait sur la lande, et Marceau comprit qu’il ne rentrerait pas avant la nuit. Il serra son col, compta ses pas, et laissa la maison disparaître derrière lui. Personne au village ne parlait plus de ce qui s’était passé l’hiver précédent, mais chacun savait exactement où se trouvait la barrière, et pourquoi elle restait fermée.</w:t>
      </w:r>
    </w:p>
    <w:p>
      <w:r>
        <w:t>— Tu comptes vraiment y retourner ? demanda-t-elle sans lever les yeux.</w:t>
        <w:br/>
        <w:t>— Quelqu’un doit bien le faire, dit Marceau.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Illustre</dc:title>
  <dc:subject/>
  <dc:creator>Antoine</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