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35C55" w14:textId="77777777" w:rsidR="00720D2C" w:rsidRPr="003E0185" w:rsidRDefault="00155C46">
      <w:pPr>
        <w:pStyle w:val="Ttulo"/>
        <w:rPr>
          <w:b/>
          <w:bCs/>
          <w:sz w:val="44"/>
          <w:szCs w:val="44"/>
        </w:rPr>
      </w:pPr>
      <w:r w:rsidRPr="003E0185">
        <w:rPr>
          <w:b/>
          <w:bCs/>
          <w:sz w:val="44"/>
          <w:szCs w:val="44"/>
        </w:rPr>
        <w:t xml:space="preserve">Evidencia — Pipeline ETL con </w:t>
      </w:r>
      <w:proofErr w:type="spellStart"/>
      <w:r w:rsidRPr="003E0185">
        <w:rPr>
          <w:b/>
          <w:bCs/>
          <w:sz w:val="44"/>
          <w:szCs w:val="44"/>
        </w:rPr>
        <w:t>Power</w:t>
      </w:r>
      <w:proofErr w:type="spellEnd"/>
      <w:r w:rsidRPr="003E0185">
        <w:rPr>
          <w:b/>
          <w:bCs/>
          <w:sz w:val="44"/>
          <w:szCs w:val="44"/>
        </w:rPr>
        <w:t xml:space="preserve"> </w:t>
      </w:r>
      <w:proofErr w:type="spellStart"/>
      <w:r w:rsidRPr="003E0185">
        <w:rPr>
          <w:b/>
          <w:bCs/>
          <w:sz w:val="44"/>
          <w:szCs w:val="44"/>
        </w:rPr>
        <w:t>Query</w:t>
      </w:r>
      <w:proofErr w:type="spellEnd"/>
      <w:r w:rsidRPr="003E0185">
        <w:rPr>
          <w:b/>
          <w:bCs/>
          <w:sz w:val="44"/>
          <w:szCs w:val="44"/>
        </w:rPr>
        <w:t xml:space="preserve"> y M</w:t>
      </w:r>
    </w:p>
    <w:p w14:paraId="57CA1899" w14:textId="77777777" w:rsidR="00720D2C" w:rsidRDefault="00155C46">
      <w:pPr>
        <w:spacing w:after="100"/>
      </w:pPr>
      <w:r>
        <w:rPr>
          <w:i/>
          <w:iCs/>
        </w:rPr>
        <w:t xml:space="preserve">Renata </w:t>
      </w:r>
      <w:proofErr w:type="spellStart"/>
      <w:r>
        <w:rPr>
          <w:i/>
          <w:iCs/>
        </w:rPr>
        <w:t>Guarnieri</w:t>
      </w:r>
      <w:proofErr w:type="spellEnd"/>
      <w:r>
        <w:rPr>
          <w:i/>
          <w:iCs/>
        </w:rPr>
        <w:t xml:space="preserve"> · </w:t>
      </w:r>
      <w:proofErr w:type="spellStart"/>
      <w:r>
        <w:rPr>
          <w:i/>
          <w:iCs/>
        </w:rPr>
        <w:t>Coderhouse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Analytics</w:t>
      </w:r>
      <w:proofErr w:type="spellEnd"/>
      <w:r>
        <w:rPr>
          <w:i/>
          <w:iCs/>
        </w:rPr>
        <w:t xml:space="preserve"> · Módulo </w:t>
      </w:r>
      <w:proofErr w:type="spellStart"/>
      <w:r>
        <w:rPr>
          <w:i/>
          <w:iCs/>
        </w:rPr>
        <w:t>Power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Query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Power</w:t>
      </w:r>
      <w:proofErr w:type="spellEnd"/>
      <w:r>
        <w:rPr>
          <w:i/>
          <w:iCs/>
        </w:rPr>
        <w:t xml:space="preserve"> BI</w:t>
      </w:r>
    </w:p>
    <w:p w14:paraId="46BC0689" w14:textId="312DF851" w:rsidR="00720D2C" w:rsidRDefault="003E0185" w:rsidP="003E0185">
      <w:pPr>
        <w:spacing w:after="300"/>
      </w:pPr>
      <w:r>
        <w:rPr>
          <w:i/>
          <w:iCs/>
        </w:rPr>
        <w:t xml:space="preserve">Se conecta </w:t>
      </w:r>
      <w:proofErr w:type="spellStart"/>
      <w:r>
        <w:rPr>
          <w:i/>
          <w:iCs/>
        </w:rPr>
        <w:t>Power</w:t>
      </w:r>
      <w:proofErr w:type="spellEnd"/>
      <w:r>
        <w:rPr>
          <w:i/>
          <w:iCs/>
        </w:rPr>
        <w:t xml:space="preserve"> BI directamente al archivo Pipeline_ETL_Dataset.xlsx y se seleccionan las cuatro tablas fuente para ingresar al Editor de </w:t>
      </w:r>
      <w:proofErr w:type="spellStart"/>
      <w:r>
        <w:rPr>
          <w:i/>
          <w:iCs/>
        </w:rPr>
        <w:t>Power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Query</w:t>
      </w:r>
      <w:proofErr w:type="spellEnd"/>
      <w:r>
        <w:rPr>
          <w:i/>
          <w:iCs/>
        </w:rPr>
        <w:t xml:space="preserve"> sin confirmar la carga todavía.</w:t>
      </w:r>
      <w:r>
        <w:br/>
      </w:r>
      <w:r>
        <w:br/>
      </w:r>
      <w:r>
        <w:rPr>
          <w:noProof/>
        </w:rPr>
        <w:drawing>
          <wp:inline distT="0" distB="0" distL="0" distR="0" wp14:anchorId="398E3D7B" wp14:editId="34587F15">
            <wp:extent cx="5857875" cy="27051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442" b="19089"/>
                    <a:stretch/>
                  </pic:blipFill>
                  <pic:spPr bwMode="auto">
                    <a:xfrm>
                      <a:off x="0" y="0"/>
                      <a:ext cx="585787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</w:p>
    <w:p w14:paraId="75C8ECBF" w14:textId="448E5675" w:rsidR="00720D2C" w:rsidRDefault="00155C46">
      <w:pPr>
        <w:spacing w:after="300"/>
      </w:pPr>
      <w:r>
        <w:rPr>
          <w:i/>
          <w:iCs/>
        </w:rPr>
        <w:t xml:space="preserve">Se usa la herramienta de diagnóstico de </w:t>
      </w:r>
      <w:proofErr w:type="spellStart"/>
      <w:r>
        <w:rPr>
          <w:i/>
          <w:iCs/>
        </w:rPr>
        <w:t>Power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Query</w:t>
      </w:r>
      <w:proofErr w:type="spellEnd"/>
      <w:r>
        <w:rPr>
          <w:i/>
          <w:iCs/>
        </w:rPr>
        <w:t xml:space="preserve"> para confirmar, antes de transformar, que existe un registro duplicado (misma clave primaria cargada dos veces) y dos valores nulos en campos no clave. Esto valida con da</w:t>
      </w:r>
      <w:r>
        <w:rPr>
          <w:i/>
          <w:iCs/>
        </w:rPr>
        <w:t>tos reales la decisión de limpieza que se aplica después.</w:t>
      </w:r>
      <w:r w:rsidR="003E0185">
        <w:rPr>
          <w:i/>
          <w:iCs/>
        </w:rPr>
        <w:br/>
      </w:r>
      <w:r w:rsidR="003E0185">
        <w:rPr>
          <w:i/>
          <w:iCs/>
        </w:rPr>
        <w:br/>
      </w:r>
      <w:r w:rsidR="003E0185">
        <w:rPr>
          <w:noProof/>
        </w:rPr>
        <w:drawing>
          <wp:inline distT="0" distB="0" distL="0" distR="0" wp14:anchorId="23979242" wp14:editId="4983752C">
            <wp:extent cx="5943600" cy="33432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1F6F" w14:textId="760F75BB" w:rsidR="00720D2C" w:rsidRDefault="00155C46">
      <w:pPr>
        <w:spacing w:after="300"/>
      </w:pPr>
      <w:r>
        <w:rPr>
          <w:i/>
          <w:iCs/>
        </w:rPr>
        <w:lastRenderedPageBreak/>
        <w:t>Mismo diagnóstico que en clientes, pero acá el nulo crítico es el precio: sin precio no se puede calcular ingreso, por eso se trata de forma distinta a un nulo no crítico (como la ciudad de un cliente).</w:t>
      </w:r>
      <w:r w:rsidR="00B25632">
        <w:rPr>
          <w:i/>
          <w:iCs/>
        </w:rPr>
        <w:br/>
      </w:r>
      <w:r w:rsidR="00B25632">
        <w:rPr>
          <w:noProof/>
        </w:rPr>
        <w:drawing>
          <wp:inline distT="0" distB="0" distL="0" distR="0" wp14:anchorId="4A246B56" wp14:editId="7D53591D">
            <wp:extent cx="5943600" cy="33432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753A" w14:textId="07EBEC48" w:rsidR="00720D2C" w:rsidRDefault="00155C46">
      <w:pPr>
        <w:spacing w:after="300"/>
      </w:pPr>
      <w:r>
        <w:rPr>
          <w:i/>
          <w:iCs/>
        </w:rPr>
        <w:t xml:space="preserve">Se documenta en lenguaje M por qué se eliminan duplicados por </w:t>
      </w:r>
      <w:proofErr w:type="spellStart"/>
      <w:r>
        <w:rPr>
          <w:i/>
          <w:iCs/>
        </w:rPr>
        <w:t>id_cliente</w:t>
      </w:r>
      <w:proofErr w:type="spellEnd"/>
      <w:r>
        <w:rPr>
          <w:i/>
          <w:iCs/>
        </w:rPr>
        <w:t xml:space="preserve"> (integridad de la PK) y por qué los nulos de email y ciudad se reemplazan por un valor estándar en vez de eliminar el registro compl</w:t>
      </w:r>
      <w:r>
        <w:rPr>
          <w:i/>
          <w:iCs/>
        </w:rPr>
        <w:t xml:space="preserve">eto, para no perder las ventas asociadas de ese cliente en </w:t>
      </w:r>
      <w:proofErr w:type="spellStart"/>
      <w:r>
        <w:rPr>
          <w:i/>
          <w:iCs/>
        </w:rPr>
        <w:t>Fact_Ventas</w:t>
      </w:r>
      <w:proofErr w:type="spellEnd"/>
      <w:r>
        <w:rPr>
          <w:i/>
          <w:iCs/>
        </w:rPr>
        <w:t>.</w:t>
      </w:r>
      <w:r w:rsidR="00B25632">
        <w:rPr>
          <w:i/>
          <w:iCs/>
        </w:rPr>
        <w:br/>
      </w:r>
      <w:r w:rsidR="00B25632">
        <w:rPr>
          <w:noProof/>
        </w:rPr>
        <w:drawing>
          <wp:inline distT="0" distB="0" distL="0" distR="0" wp14:anchorId="00D42B1A" wp14:editId="61DC2095">
            <wp:extent cx="5943600" cy="33432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A35F" w14:textId="77777777" w:rsidR="0044424E" w:rsidRDefault="0044424E">
      <w:pPr>
        <w:spacing w:after="300"/>
        <w:rPr>
          <w:i/>
          <w:iCs/>
        </w:rPr>
      </w:pPr>
    </w:p>
    <w:p w14:paraId="168B7A27" w14:textId="2E465272" w:rsidR="00720D2C" w:rsidRDefault="00155C46">
      <w:pPr>
        <w:spacing w:after="300"/>
      </w:pPr>
      <w:r>
        <w:rPr>
          <w:i/>
          <w:iCs/>
        </w:rPr>
        <w:lastRenderedPageBreak/>
        <w:t>Se documenta el criterio técnico para el precio nulo (estimado a partir del margen promedio precio/costo del resto del catálogo, por s</w:t>
      </w:r>
      <w:r>
        <w:rPr>
          <w:i/>
          <w:iCs/>
        </w:rPr>
        <w:t xml:space="preserve">er el único producto de su categoría) y para la categoría nula (reasignada según la subcategoría del producto, que ya existe en </w:t>
      </w:r>
      <w:proofErr w:type="spellStart"/>
      <w:r>
        <w:rPr>
          <w:i/>
          <w:iCs/>
        </w:rPr>
        <w:t>Dim_Categorias</w:t>
      </w:r>
      <w:proofErr w:type="spellEnd"/>
      <w:r>
        <w:rPr>
          <w:i/>
          <w:iCs/>
        </w:rPr>
        <w:t>).</w:t>
      </w:r>
      <w:r w:rsidR="0044424E">
        <w:rPr>
          <w:i/>
          <w:iCs/>
        </w:rPr>
        <w:br/>
      </w:r>
      <w:r w:rsidR="0044424E">
        <w:rPr>
          <w:noProof/>
        </w:rPr>
        <w:drawing>
          <wp:inline distT="0" distB="0" distL="0" distR="0" wp14:anchorId="5F4B70B4" wp14:editId="13586B80">
            <wp:extent cx="5943600" cy="33432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93B4" w14:textId="48D7C564" w:rsidR="00720D2C" w:rsidRDefault="00155C46">
      <w:pPr>
        <w:spacing w:after="300"/>
      </w:pPr>
      <w:r>
        <w:rPr>
          <w:i/>
          <w:iCs/>
        </w:rPr>
        <w:t>Se enriquece la tabla d</w:t>
      </w:r>
      <w:r>
        <w:rPr>
          <w:i/>
          <w:iCs/>
        </w:rPr>
        <w:t xml:space="preserve">e hechos con datos de producto usando un </w:t>
      </w:r>
      <w:proofErr w:type="spellStart"/>
      <w:r>
        <w:rPr>
          <w:i/>
          <w:iCs/>
        </w:rPr>
        <w:t>Left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Outer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Join</w:t>
      </w:r>
      <w:proofErr w:type="spellEnd"/>
      <w:r>
        <w:rPr>
          <w:i/>
          <w:iCs/>
        </w:rPr>
        <w:t xml:space="preserve">, que garantiza que ninguna venta se </w:t>
      </w:r>
      <w:proofErr w:type="gramStart"/>
      <w:r>
        <w:rPr>
          <w:i/>
          <w:iCs/>
        </w:rPr>
        <w:t>pierda</w:t>
      </w:r>
      <w:proofErr w:type="gramEnd"/>
      <w:r>
        <w:rPr>
          <w:i/>
          <w:iCs/>
        </w:rPr>
        <w:t xml:space="preserve"> aunque falte coincidencia — la tabla de hechos (</w:t>
      </w:r>
      <w:proofErr w:type="spellStart"/>
      <w:r>
        <w:rPr>
          <w:i/>
          <w:iCs/>
        </w:rPr>
        <w:t>Fact_Ventas</w:t>
      </w:r>
      <w:proofErr w:type="spellEnd"/>
      <w:r>
        <w:rPr>
          <w:i/>
          <w:iCs/>
        </w:rPr>
        <w:t>) es la que no puede perder filas, a diferencia de las dimensiones.</w:t>
      </w:r>
      <w:r w:rsidR="0044424E">
        <w:rPr>
          <w:i/>
          <w:iCs/>
        </w:rPr>
        <w:br/>
      </w:r>
      <w:r w:rsidR="0044424E">
        <w:rPr>
          <w:noProof/>
        </w:rPr>
        <w:drawing>
          <wp:inline distT="0" distB="0" distL="0" distR="0" wp14:anchorId="18BC782E" wp14:editId="0325CEA5">
            <wp:extent cx="5943600" cy="334327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0F92" w14:textId="77777777" w:rsidR="0044424E" w:rsidRDefault="0044424E">
      <w:pPr>
        <w:spacing w:after="300"/>
        <w:rPr>
          <w:i/>
          <w:iCs/>
        </w:rPr>
      </w:pPr>
    </w:p>
    <w:p w14:paraId="57E994A3" w14:textId="6DF77E2F" w:rsidR="00720D2C" w:rsidRDefault="00155C46">
      <w:pPr>
        <w:spacing w:after="300"/>
      </w:pPr>
      <w:r>
        <w:rPr>
          <w:i/>
          <w:iCs/>
        </w:rPr>
        <w:lastRenderedPageBreak/>
        <w:t xml:space="preserve">Se verifica que los conteos coincidan con lo esperado: </w:t>
      </w:r>
      <w:proofErr w:type="spellStart"/>
      <w:r>
        <w:rPr>
          <w:i/>
          <w:iCs/>
        </w:rPr>
        <w:t>Dim_Clientes</w:t>
      </w:r>
      <w:proofErr w:type="spellEnd"/>
      <w:r>
        <w:rPr>
          <w:i/>
          <w:iCs/>
        </w:rPr>
        <w:t xml:space="preserve"> 11, </w:t>
      </w:r>
      <w:proofErr w:type="spellStart"/>
      <w:r>
        <w:rPr>
          <w:i/>
          <w:iCs/>
        </w:rPr>
        <w:t>Dim_Productos</w:t>
      </w:r>
      <w:proofErr w:type="spellEnd"/>
      <w:r>
        <w:rPr>
          <w:i/>
          <w:iCs/>
        </w:rPr>
        <w:t xml:space="preserve"> 12, </w:t>
      </w:r>
      <w:proofErr w:type="spellStart"/>
      <w:r>
        <w:rPr>
          <w:i/>
          <w:iCs/>
        </w:rPr>
        <w:t>Dim_Categorias</w:t>
      </w:r>
      <w:proofErr w:type="spellEnd"/>
      <w:r>
        <w:rPr>
          <w:i/>
          <w:iCs/>
        </w:rPr>
        <w:t xml:space="preserve"> 4, </w:t>
      </w:r>
      <w:proofErr w:type="spellStart"/>
      <w:r>
        <w:rPr>
          <w:i/>
          <w:iCs/>
        </w:rPr>
        <w:t>Fact_Ventas</w:t>
      </w:r>
      <w:proofErr w:type="spellEnd"/>
      <w:r>
        <w:rPr>
          <w:i/>
          <w:iCs/>
        </w:rPr>
        <w:t xml:space="preserve"> 50. Esto confirma que las transformaciones no descartaron ni duplicaron filas por e</w:t>
      </w:r>
      <w:r>
        <w:rPr>
          <w:i/>
          <w:iCs/>
        </w:rPr>
        <w:t>rror antes de cerrar y aplicar.</w:t>
      </w:r>
      <w:r w:rsidR="0044424E">
        <w:rPr>
          <w:i/>
          <w:iCs/>
        </w:rPr>
        <w:br/>
      </w:r>
      <w:r w:rsidR="0044424E">
        <w:rPr>
          <w:noProof/>
        </w:rPr>
        <w:drawing>
          <wp:inline distT="0" distB="0" distL="0" distR="0" wp14:anchorId="6A029C1A" wp14:editId="4B1709B4">
            <wp:extent cx="5943600" cy="33432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24E">
        <w:rPr>
          <w:i/>
          <w:iCs/>
        </w:rPr>
        <w:br/>
      </w:r>
      <w:r w:rsidR="0044424E">
        <w:rPr>
          <w:noProof/>
        </w:rPr>
        <w:drawing>
          <wp:inline distT="0" distB="0" distL="0" distR="0" wp14:anchorId="79923D1F" wp14:editId="4FB46F0D">
            <wp:extent cx="5943600" cy="33432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24E">
        <w:rPr>
          <w:i/>
          <w:iCs/>
        </w:rPr>
        <w:br/>
      </w:r>
      <w:r w:rsidR="0044424E">
        <w:rPr>
          <w:noProof/>
        </w:rPr>
        <w:lastRenderedPageBreak/>
        <w:drawing>
          <wp:inline distT="0" distB="0" distL="0" distR="0" wp14:anchorId="108F93F9" wp14:editId="76EB6132">
            <wp:extent cx="5943600" cy="334327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24E">
        <w:rPr>
          <w:i/>
          <w:iCs/>
        </w:rPr>
        <w:br/>
      </w:r>
      <w:r w:rsidR="0044424E">
        <w:rPr>
          <w:noProof/>
        </w:rPr>
        <w:drawing>
          <wp:inline distT="0" distB="0" distL="0" distR="0" wp14:anchorId="4AB0B870" wp14:editId="5FA1FFF1">
            <wp:extent cx="5943600" cy="3343275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C56E" w14:textId="723C3586" w:rsidR="00720D2C" w:rsidRDefault="00155C46">
      <w:pPr>
        <w:spacing w:after="300"/>
      </w:pPr>
      <w:r>
        <w:rPr>
          <w:i/>
          <w:iCs/>
        </w:rPr>
        <w:lastRenderedPageBreak/>
        <w:t xml:space="preserve">Confirma que el pipeline completo (conexión, limpieza, tipado y </w:t>
      </w:r>
      <w:proofErr w:type="spellStart"/>
      <w:r>
        <w:rPr>
          <w:i/>
          <w:iCs/>
        </w:rPr>
        <w:t>merge</w:t>
      </w:r>
      <w:proofErr w:type="spellEnd"/>
      <w:r>
        <w:rPr>
          <w:i/>
          <w:iCs/>
        </w:rPr>
        <w:t>) se aplicó correctamente sobre el modelo de datos y quedó listo para construir las medidas DAX en el módulo siguiente (M8).</w:t>
      </w:r>
      <w:r w:rsidR="0044424E">
        <w:rPr>
          <w:i/>
          <w:iCs/>
        </w:rPr>
        <w:br/>
      </w:r>
      <w:r w:rsidR="0044424E">
        <w:rPr>
          <w:noProof/>
        </w:rPr>
        <w:drawing>
          <wp:inline distT="0" distB="0" distL="0" distR="0" wp14:anchorId="0ADE4686" wp14:editId="097283F9">
            <wp:extent cx="5943600" cy="33432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B572" w14:textId="77777777" w:rsidR="0044424E" w:rsidRDefault="00155C46">
      <w:pPr>
        <w:spacing w:after="300"/>
        <w:rPr>
          <w:noProof/>
        </w:rPr>
      </w:pPr>
      <w:r>
        <w:rPr>
          <w:i/>
          <w:iCs/>
        </w:rPr>
        <w:t>Evidencia de que el entregable fue efectivamente guardado en formato .</w:t>
      </w:r>
      <w:proofErr w:type="spellStart"/>
      <w:r>
        <w:rPr>
          <w:i/>
          <w:iCs/>
        </w:rPr>
        <w:t>pbix</w:t>
      </w:r>
      <w:proofErr w:type="spellEnd"/>
      <w:r>
        <w:rPr>
          <w:i/>
          <w:iCs/>
        </w:rPr>
        <w:t xml:space="preserve"> con el nombre correcto según la consigna (</w:t>
      </w:r>
      <w:proofErr w:type="spellStart"/>
      <w:r>
        <w:rPr>
          <w:i/>
          <w:iCs/>
        </w:rPr>
        <w:t>Pipeline_ETL_Apellido_Nombre.pbix</w:t>
      </w:r>
      <w:proofErr w:type="spellEnd"/>
      <w:r>
        <w:rPr>
          <w:i/>
          <w:iCs/>
        </w:rPr>
        <w:t>), a diferencia de la entrega de M6 donde este archivo faltó.</w:t>
      </w:r>
      <w:r w:rsidR="0044424E">
        <w:rPr>
          <w:i/>
          <w:iCs/>
        </w:rPr>
        <w:br/>
      </w:r>
    </w:p>
    <w:p w14:paraId="4DCBAA96" w14:textId="2F3D267F" w:rsidR="00720D2C" w:rsidRDefault="0044424E">
      <w:pPr>
        <w:spacing w:after="300"/>
      </w:pPr>
      <w:r>
        <w:rPr>
          <w:noProof/>
        </w:rPr>
        <w:drawing>
          <wp:inline distT="0" distB="0" distL="0" distR="0" wp14:anchorId="2AF2D27D" wp14:editId="5BDFAEAE">
            <wp:extent cx="5943600" cy="9810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70655"/>
                    <a:stretch/>
                  </pic:blipFill>
                  <pic:spPr bwMode="auto"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20D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6194D"/>
    <w:multiLevelType w:val="hybridMultilevel"/>
    <w:tmpl w:val="B67C26E8"/>
    <w:lvl w:ilvl="0" w:tplc="00B80A5A">
      <w:start w:val="1"/>
      <w:numFmt w:val="bullet"/>
      <w:lvlText w:val="●"/>
      <w:lvlJc w:val="left"/>
      <w:pPr>
        <w:ind w:left="720" w:hanging="360"/>
      </w:pPr>
    </w:lvl>
    <w:lvl w:ilvl="1" w:tplc="5D90C3F6">
      <w:start w:val="1"/>
      <w:numFmt w:val="bullet"/>
      <w:lvlText w:val="○"/>
      <w:lvlJc w:val="left"/>
      <w:pPr>
        <w:ind w:left="1440" w:hanging="360"/>
      </w:pPr>
    </w:lvl>
    <w:lvl w:ilvl="2" w:tplc="2E605F2E">
      <w:start w:val="1"/>
      <w:numFmt w:val="bullet"/>
      <w:lvlText w:val="■"/>
      <w:lvlJc w:val="left"/>
      <w:pPr>
        <w:ind w:left="2160" w:hanging="360"/>
      </w:pPr>
    </w:lvl>
    <w:lvl w:ilvl="3" w:tplc="FA9AB094">
      <w:start w:val="1"/>
      <w:numFmt w:val="bullet"/>
      <w:lvlText w:val="●"/>
      <w:lvlJc w:val="left"/>
      <w:pPr>
        <w:ind w:left="2880" w:hanging="360"/>
      </w:pPr>
    </w:lvl>
    <w:lvl w:ilvl="4" w:tplc="97007906">
      <w:start w:val="1"/>
      <w:numFmt w:val="bullet"/>
      <w:lvlText w:val="○"/>
      <w:lvlJc w:val="left"/>
      <w:pPr>
        <w:ind w:left="3600" w:hanging="360"/>
      </w:pPr>
    </w:lvl>
    <w:lvl w:ilvl="5" w:tplc="4E72D514">
      <w:start w:val="1"/>
      <w:numFmt w:val="bullet"/>
      <w:lvlText w:val="■"/>
      <w:lvlJc w:val="left"/>
      <w:pPr>
        <w:ind w:left="4320" w:hanging="360"/>
      </w:pPr>
    </w:lvl>
    <w:lvl w:ilvl="6" w:tplc="00AAB1F8">
      <w:start w:val="1"/>
      <w:numFmt w:val="bullet"/>
      <w:lvlText w:val="●"/>
      <w:lvlJc w:val="left"/>
      <w:pPr>
        <w:ind w:left="5040" w:hanging="360"/>
      </w:pPr>
    </w:lvl>
    <w:lvl w:ilvl="7" w:tplc="073027D4">
      <w:start w:val="1"/>
      <w:numFmt w:val="bullet"/>
      <w:lvlText w:val="●"/>
      <w:lvlJc w:val="left"/>
      <w:pPr>
        <w:ind w:left="5760" w:hanging="360"/>
      </w:pPr>
    </w:lvl>
    <w:lvl w:ilvl="8" w:tplc="71507C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D2C"/>
    <w:rsid w:val="00155C46"/>
    <w:rsid w:val="003E0185"/>
    <w:rsid w:val="0044424E"/>
    <w:rsid w:val="00720D2C"/>
    <w:rsid w:val="00B2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B817F"/>
  <w15:docId w15:val="{E45EE017-3739-4E20-9941-F18218603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348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Renata GUARNIERI</cp:lastModifiedBy>
  <cp:revision>2</cp:revision>
  <dcterms:created xsi:type="dcterms:W3CDTF">2026-07-12T21:16:00Z</dcterms:created>
  <dcterms:modified xsi:type="dcterms:W3CDTF">2026-07-12T21:51:00Z</dcterms:modified>
</cp:coreProperties>
</file>