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1EB5C" w14:textId="77777777" w:rsidR="00F157BB" w:rsidRDefault="00000000">
      <w:pPr>
        <w:pStyle w:val="Corpo"/>
      </w:pPr>
      <w:r>
        <w:rPr>
          <w:noProof/>
        </w:rPr>
        <mc:AlternateContent>
          <mc:Choice Requires="wpg">
            <w:drawing>
              <wp:anchor distT="0" distB="0" distL="0" distR="0" simplePos="0" relativeHeight="251660288" behindDoc="0" locked="0" layoutInCell="1" allowOverlap="1" wp14:anchorId="695D16A8" wp14:editId="333B2338">
                <wp:simplePos x="0" y="0"/>
                <wp:positionH relativeFrom="page">
                  <wp:posOffset>438150</wp:posOffset>
                </wp:positionH>
                <wp:positionV relativeFrom="page">
                  <wp:posOffset>-294004</wp:posOffset>
                </wp:positionV>
                <wp:extent cx="228600" cy="9144000"/>
                <wp:effectExtent l="0" t="0" r="0" b="0"/>
                <wp:wrapNone/>
                <wp:docPr id="1073741827" name="officeArt object" descr="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073741825" name="Rectangle 115"/>
                        <wps:cNvSpPr/>
                        <wps:spPr>
                          <a:xfrm>
                            <a:off x="0" y="-1"/>
                            <a:ext cx="228600" cy="8782051"/>
                          </a:xfrm>
                          <a:prstGeom prst="rect">
                            <a:avLst/>
                          </a:prstGeom>
                          <a:solidFill>
                            <a:schemeClr val="accent2"/>
                          </a:solidFill>
                          <a:ln w="12700" cap="flat">
                            <a:noFill/>
                            <a:miter lim="400000"/>
                          </a:ln>
                          <a:effectLst/>
                        </wps:spPr>
                        <wps:bodyPr/>
                      </wps:wsp>
                      <wps:wsp>
                        <wps:cNvPr id="1073741826" name="Rectangle 116"/>
                        <wps:cNvSpPr/>
                        <wps:spPr>
                          <a:xfrm>
                            <a:off x="0" y="8915400"/>
                            <a:ext cx="228600" cy="228600"/>
                          </a:xfrm>
                          <a:prstGeom prst="rect">
                            <a:avLst/>
                          </a:prstGeom>
                          <a:solidFill>
                            <a:schemeClr val="accent1"/>
                          </a:solidFill>
                          <a:ln w="12700" cap="flat">
                            <a:noFill/>
                            <a:miter lim="400000"/>
                          </a:ln>
                          <a:effectLst/>
                        </wps:spPr>
                        <wps:bodyPr/>
                      </wps:wsp>
                    </wpg:wgp>
                  </a:graphicData>
                </a:graphic>
              </wp:anchor>
            </w:drawing>
          </mc:Choice>
          <mc:Fallback>
            <w:pict>
              <v:group id="_x0000_s1026" style="visibility:visible;position:absolute;margin-left:34.5pt;margin-top:-23.1pt;width:18.0pt;height:720.0pt;z-index:251660288;mso-position-horizontal:absolute;mso-position-horizontal-relative:page;mso-position-vertical:absolute;mso-position-vertical-relative:page;mso-wrap-distance-left:0.0pt;mso-wrap-distance-top:0.0pt;mso-wrap-distance-right:0.0pt;mso-wrap-distance-bottom:0.0pt;" coordorigin="0,0" coordsize="228600,9144000">
                <w10:wrap type="none" side="bothSides" anchorx="page" anchory="page"/>
                <v:rect id="_x0000_s1027" style="position:absolute;left:0;top:0;width:228600;height:8782050;">
                  <v:fill color="#E97132"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0;top:8915400;width:228600;height:228600;">
                  <v:fill color="#156082"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rPr>
          <w:noProof/>
        </w:rPr>
        <w:drawing>
          <wp:anchor distT="57150" distB="57150" distL="57150" distR="57150" simplePos="0" relativeHeight="251659264" behindDoc="0" locked="0" layoutInCell="1" allowOverlap="1" wp14:anchorId="7EC2DC4E" wp14:editId="148A88AF">
            <wp:simplePos x="0" y="0"/>
            <wp:positionH relativeFrom="page">
              <wp:posOffset>5088890</wp:posOffset>
            </wp:positionH>
            <wp:positionV relativeFrom="page">
              <wp:posOffset>638175</wp:posOffset>
            </wp:positionV>
            <wp:extent cx="2206625" cy="762000"/>
            <wp:effectExtent l="0" t="0" r="0" b="0"/>
            <wp:wrapSquare wrapText="bothSides" distT="57150" distB="57150" distL="57150" distR="57150"/>
            <wp:docPr id="1073741828" name="officeArt object" descr="A logo for college computing&#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A logo for college computingDescription automatically generated" descr="A logo for college computingDescription automatically generated"/>
                    <pic:cNvPicPr>
                      <a:picLocks noChangeAspect="1"/>
                    </pic:cNvPicPr>
                  </pic:nvPicPr>
                  <pic:blipFill>
                    <a:blip r:embed="rId7"/>
                    <a:stretch>
                      <a:fillRect/>
                    </a:stretch>
                  </pic:blipFill>
                  <pic:spPr>
                    <a:xfrm>
                      <a:off x="0" y="0"/>
                      <a:ext cx="2206625" cy="762000"/>
                    </a:xfrm>
                    <a:prstGeom prst="rect">
                      <a:avLst/>
                    </a:prstGeom>
                    <a:ln w="12700" cap="flat">
                      <a:noFill/>
                      <a:miter lim="400000"/>
                    </a:ln>
                    <a:effectLst/>
                  </pic:spPr>
                </pic:pic>
              </a:graphicData>
            </a:graphic>
          </wp:anchor>
        </w:drawing>
      </w:r>
    </w:p>
    <w:p w14:paraId="7C6F2ADE" w14:textId="77777777" w:rsidR="00F157BB" w:rsidRDefault="00F157BB">
      <w:pPr>
        <w:pStyle w:val="Corpo"/>
      </w:pPr>
    </w:p>
    <w:p w14:paraId="4FCC8FFE" w14:textId="77777777" w:rsidR="00F157BB" w:rsidRDefault="00000000">
      <w:pPr>
        <w:pStyle w:val="Corpo"/>
        <w:rPr>
          <w:b/>
          <w:bCs/>
          <w:color w:val="156082"/>
          <w:sz w:val="36"/>
          <w:szCs w:val="36"/>
          <w:u w:color="156082"/>
        </w:rPr>
      </w:pPr>
      <w:r>
        <w:rPr>
          <w:b/>
          <w:bCs/>
          <w:color w:val="156082"/>
          <w:sz w:val="36"/>
          <w:szCs w:val="36"/>
          <w:u w:color="156082"/>
          <w:lang w:val="en-US"/>
        </w:rPr>
        <w:t>Assessment Cover Page</w:t>
      </w:r>
    </w:p>
    <w:p w14:paraId="75BCDB29" w14:textId="77777777" w:rsidR="00F157BB" w:rsidRDefault="00F157BB">
      <w:pPr>
        <w:pStyle w:val="Corpo"/>
        <w:pBdr>
          <w:top w:val="single" w:sz="24" w:space="0" w:color="156082"/>
          <w:bottom w:val="single" w:sz="24" w:space="0" w:color="156082"/>
        </w:pBdr>
        <w:spacing w:after="0" w:line="480" w:lineRule="auto"/>
        <w:rPr>
          <w:i/>
          <w:iCs/>
          <w:sz w:val="24"/>
          <w:szCs w:val="24"/>
        </w:rPr>
      </w:pPr>
    </w:p>
    <w:tbl>
      <w:tblPr>
        <w:tblStyle w:val="TableNormal"/>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1D7"/>
        <w:tblLayout w:type="fixed"/>
        <w:tblLook w:val="04A0" w:firstRow="1" w:lastRow="0" w:firstColumn="1" w:lastColumn="0" w:noHBand="0" w:noVBand="1"/>
      </w:tblPr>
      <w:tblGrid>
        <w:gridCol w:w="3256"/>
        <w:gridCol w:w="5760"/>
      </w:tblGrid>
      <w:tr w:rsidR="00F157BB" w14:paraId="74C30FE4" w14:textId="77777777">
        <w:trPr>
          <w:trHeight w:val="349"/>
        </w:trPr>
        <w:tc>
          <w:tcPr>
            <w:tcW w:w="3256" w:type="dxa"/>
            <w:tcBorders>
              <w:top w:val="nil"/>
              <w:left w:val="nil"/>
              <w:bottom w:val="nil"/>
              <w:right w:val="nil"/>
            </w:tcBorders>
            <w:tcMar>
              <w:top w:w="80" w:type="dxa"/>
              <w:left w:w="80" w:type="dxa"/>
              <w:bottom w:w="80" w:type="dxa"/>
              <w:right w:w="80" w:type="dxa"/>
            </w:tcMar>
          </w:tcPr>
          <w:p w14:paraId="6930B691" w14:textId="77777777" w:rsidR="00F157BB" w:rsidRDefault="00000000">
            <w:pPr>
              <w:pStyle w:val="Corpo"/>
              <w:spacing w:line="480" w:lineRule="auto"/>
            </w:pPr>
            <w:r>
              <w:rPr>
                <w:i/>
                <w:iCs/>
                <w:color w:val="156082"/>
                <w:sz w:val="32"/>
                <w:szCs w:val="32"/>
                <w:u w:color="156082"/>
                <w:lang w:val="en-US"/>
              </w:rPr>
              <w:t>Student Full Name</w:t>
            </w:r>
          </w:p>
        </w:tc>
        <w:tc>
          <w:tcPr>
            <w:tcW w:w="5760" w:type="dxa"/>
            <w:tcBorders>
              <w:top w:val="nil"/>
              <w:left w:val="nil"/>
              <w:bottom w:val="nil"/>
              <w:right w:val="nil"/>
            </w:tcBorders>
            <w:tcMar>
              <w:top w:w="80" w:type="dxa"/>
              <w:left w:w="80" w:type="dxa"/>
              <w:bottom w:w="80" w:type="dxa"/>
              <w:right w:w="80" w:type="dxa"/>
            </w:tcMar>
          </w:tcPr>
          <w:p w14:paraId="0CD8D07D" w14:textId="77777777" w:rsidR="00F157BB" w:rsidRDefault="00000000">
            <w:pPr>
              <w:spacing w:line="480" w:lineRule="auto"/>
            </w:pPr>
            <w:r>
              <w:rPr>
                <w:rFonts w:ascii="Calibri" w:eastAsia="Aptos" w:hAnsi="Calibri" w:cs="Aptos"/>
                <w:color w:val="000000"/>
                <w:kern w:val="2"/>
                <w:sz w:val="32"/>
                <w:szCs w:val="32"/>
                <w:u w:color="000000"/>
                <w14:textOutline w14:w="0" w14:cap="flat" w14:cmpd="sng" w14:algn="ctr">
                  <w14:noFill/>
                  <w14:prstDash w14:val="solid"/>
                  <w14:bevel/>
                </w14:textOutline>
              </w:rPr>
              <w:t>Renata Oliveira Souza</w:t>
            </w:r>
          </w:p>
        </w:tc>
      </w:tr>
      <w:tr w:rsidR="00F157BB" w14:paraId="1AE48C03" w14:textId="77777777">
        <w:trPr>
          <w:trHeight w:val="349"/>
        </w:trPr>
        <w:tc>
          <w:tcPr>
            <w:tcW w:w="3256" w:type="dxa"/>
            <w:tcBorders>
              <w:top w:val="nil"/>
              <w:left w:val="nil"/>
              <w:bottom w:val="nil"/>
              <w:right w:val="nil"/>
            </w:tcBorders>
            <w:tcMar>
              <w:top w:w="80" w:type="dxa"/>
              <w:left w:w="80" w:type="dxa"/>
              <w:bottom w:w="80" w:type="dxa"/>
              <w:right w:w="80" w:type="dxa"/>
            </w:tcMar>
          </w:tcPr>
          <w:p w14:paraId="7A459EC7" w14:textId="77777777" w:rsidR="00F157BB" w:rsidRDefault="00000000">
            <w:pPr>
              <w:pStyle w:val="Corpo"/>
              <w:spacing w:after="0" w:line="480" w:lineRule="auto"/>
            </w:pPr>
            <w:r>
              <w:rPr>
                <w:i/>
                <w:iCs/>
                <w:color w:val="156082"/>
                <w:sz w:val="32"/>
                <w:szCs w:val="32"/>
                <w:u w:color="156082"/>
                <w:lang w:val="en-US"/>
              </w:rPr>
              <w:t>Student Number</w:t>
            </w:r>
          </w:p>
        </w:tc>
        <w:tc>
          <w:tcPr>
            <w:tcW w:w="5760" w:type="dxa"/>
            <w:tcBorders>
              <w:top w:val="nil"/>
              <w:left w:val="nil"/>
              <w:bottom w:val="nil"/>
              <w:right w:val="nil"/>
            </w:tcBorders>
            <w:tcMar>
              <w:top w:w="80" w:type="dxa"/>
              <w:left w:w="80" w:type="dxa"/>
              <w:bottom w:w="80" w:type="dxa"/>
              <w:right w:w="80" w:type="dxa"/>
            </w:tcMar>
          </w:tcPr>
          <w:p w14:paraId="5BE9295C" w14:textId="77777777" w:rsidR="00F157BB" w:rsidRDefault="00000000">
            <w:pPr>
              <w:spacing w:line="480" w:lineRule="auto"/>
            </w:pPr>
            <w:r>
              <w:rPr>
                <w:rFonts w:ascii="Calibri" w:eastAsia="Aptos" w:hAnsi="Calibri" w:cs="Aptos"/>
                <w:color w:val="000000"/>
                <w:kern w:val="2"/>
                <w:sz w:val="32"/>
                <w:szCs w:val="32"/>
                <w:u w:color="000000"/>
                <w14:textOutline w14:w="0" w14:cap="flat" w14:cmpd="sng" w14:algn="ctr">
                  <w14:noFill/>
                  <w14:prstDash w14:val="solid"/>
                  <w14:bevel/>
                </w14:textOutline>
              </w:rPr>
              <w:t>2025064</w:t>
            </w:r>
          </w:p>
        </w:tc>
      </w:tr>
      <w:tr w:rsidR="00F157BB" w14:paraId="7F38E70B" w14:textId="77777777">
        <w:trPr>
          <w:trHeight w:val="349"/>
        </w:trPr>
        <w:tc>
          <w:tcPr>
            <w:tcW w:w="3256" w:type="dxa"/>
            <w:tcBorders>
              <w:top w:val="nil"/>
              <w:left w:val="nil"/>
              <w:bottom w:val="nil"/>
              <w:right w:val="nil"/>
            </w:tcBorders>
            <w:tcMar>
              <w:top w:w="80" w:type="dxa"/>
              <w:left w:w="80" w:type="dxa"/>
              <w:bottom w:w="80" w:type="dxa"/>
              <w:right w:w="80" w:type="dxa"/>
            </w:tcMar>
          </w:tcPr>
          <w:p w14:paraId="4CDBFD8C" w14:textId="77777777" w:rsidR="00F157BB" w:rsidRDefault="00000000">
            <w:pPr>
              <w:pStyle w:val="Corpo"/>
              <w:spacing w:after="0" w:line="480" w:lineRule="auto"/>
            </w:pPr>
            <w:r>
              <w:rPr>
                <w:i/>
                <w:iCs/>
                <w:color w:val="156082"/>
                <w:sz w:val="32"/>
                <w:szCs w:val="32"/>
                <w:u w:color="156082"/>
                <w:lang w:val="en-US"/>
              </w:rPr>
              <w:t>Module Title</w:t>
            </w:r>
          </w:p>
        </w:tc>
        <w:tc>
          <w:tcPr>
            <w:tcW w:w="5760" w:type="dxa"/>
            <w:tcBorders>
              <w:top w:val="nil"/>
              <w:left w:val="nil"/>
              <w:bottom w:val="nil"/>
              <w:right w:val="nil"/>
            </w:tcBorders>
            <w:tcMar>
              <w:top w:w="80" w:type="dxa"/>
              <w:left w:w="80" w:type="dxa"/>
              <w:bottom w:w="80" w:type="dxa"/>
              <w:right w:w="80" w:type="dxa"/>
            </w:tcMar>
          </w:tcPr>
          <w:p w14:paraId="2E9AAF04" w14:textId="12EB5AE2" w:rsidR="00F157BB" w:rsidRDefault="00000000">
            <w:pPr>
              <w:spacing w:line="480" w:lineRule="auto"/>
            </w:pPr>
            <w:r>
              <w:rPr>
                <w:rFonts w:ascii="Calibri" w:eastAsia="Aptos" w:hAnsi="Calibri" w:cs="Aptos"/>
                <w:color w:val="000000"/>
                <w:kern w:val="2"/>
                <w:sz w:val="32"/>
                <w:szCs w:val="32"/>
                <w:u w:color="000000"/>
                <w14:textOutline w14:w="0" w14:cap="flat" w14:cmpd="sng" w14:algn="ctr">
                  <w14:noFill/>
                  <w14:prstDash w14:val="solid"/>
                  <w14:bevel/>
                </w14:textOutline>
              </w:rPr>
              <w:t xml:space="preserve">HDIP </w:t>
            </w:r>
            <w:r w:rsidR="00EF58F5">
              <w:rPr>
                <w:rFonts w:ascii="Calibri" w:eastAsia="Aptos" w:hAnsi="Calibri" w:cs="Aptos"/>
                <w:color w:val="000000"/>
                <w:kern w:val="2"/>
                <w:sz w:val="32"/>
                <w:szCs w:val="32"/>
                <w:u w:color="000000"/>
                <w14:textOutline w14:w="0" w14:cap="flat" w14:cmpd="sng" w14:algn="ctr">
                  <w14:noFill/>
                  <w14:prstDash w14:val="solid"/>
                  <w14:bevel/>
                </w14:textOutline>
              </w:rPr>
              <w:t>Machine Learning</w:t>
            </w:r>
            <w:r>
              <w:rPr>
                <w:rFonts w:ascii="Calibri" w:eastAsia="Aptos" w:hAnsi="Calibri" w:cs="Aptos"/>
                <w:color w:val="000000"/>
                <w:kern w:val="2"/>
                <w:sz w:val="32"/>
                <w:szCs w:val="32"/>
                <w:u w:color="000000"/>
                <w14:textOutline w14:w="0" w14:cap="flat" w14:cmpd="sng" w14:algn="ctr">
                  <w14:noFill/>
                  <w14:prstDash w14:val="solid"/>
                  <w14:bevel/>
                </w14:textOutline>
              </w:rPr>
              <w:t xml:space="preserve"> </w:t>
            </w:r>
            <w:r w:rsidR="00EF58F5">
              <w:rPr>
                <w:rFonts w:ascii="Calibri" w:eastAsia="Aptos" w:hAnsi="Calibri" w:cs="Aptos"/>
                <w:color w:val="000000"/>
                <w:kern w:val="2"/>
                <w:sz w:val="32"/>
                <w:szCs w:val="32"/>
                <w:u w:color="000000"/>
                <w14:textOutline w14:w="0" w14:cap="flat" w14:cmpd="sng" w14:algn="ctr">
                  <w14:noFill/>
                  <w14:prstDash w14:val="solid"/>
                  <w14:bevel/>
                </w14:textOutline>
              </w:rPr>
              <w:t xml:space="preserve">- </w:t>
            </w:r>
            <w:r>
              <w:rPr>
                <w:rFonts w:ascii="Calibri" w:eastAsia="Aptos" w:hAnsi="Calibri" w:cs="Aptos"/>
                <w:color w:val="000000"/>
                <w:kern w:val="2"/>
                <w:sz w:val="32"/>
                <w:szCs w:val="32"/>
                <w:u w:color="000000"/>
                <w14:textOutline w14:w="0" w14:cap="flat" w14:cmpd="sng" w14:algn="ctr">
                  <w14:noFill/>
                  <w14:prstDash w14:val="solid"/>
                  <w14:bevel/>
                </w14:textOutline>
              </w:rPr>
              <w:t>CA1</w:t>
            </w:r>
            <w:r w:rsidR="00EF58F5">
              <w:rPr>
                <w:rFonts w:ascii="Calibri" w:eastAsia="Aptos" w:hAnsi="Calibri" w:cs="Aptos"/>
                <w:color w:val="000000"/>
                <w:kern w:val="2"/>
                <w:sz w:val="32"/>
                <w:szCs w:val="32"/>
                <w:u w:color="000000"/>
                <w14:textOutline w14:w="0" w14:cap="flat" w14:cmpd="sng" w14:algn="ctr">
                  <w14:noFill/>
                  <w14:prstDash w14:val="solid"/>
                  <w14:bevel/>
                </w14:textOutline>
              </w:rPr>
              <w:t xml:space="preserve"> </w:t>
            </w:r>
            <w:r w:rsidR="00AF2DA4">
              <w:rPr>
                <w:rFonts w:ascii="Calibri" w:eastAsia="Aptos" w:hAnsi="Calibri" w:cs="Aptos"/>
                <w:color w:val="000000"/>
                <w:kern w:val="2"/>
                <w:sz w:val="32"/>
                <w:szCs w:val="32"/>
                <w:u w:color="000000"/>
                <w14:textOutline w14:w="0" w14:cap="flat" w14:cmpd="sng" w14:algn="ctr">
                  <w14:noFill/>
                  <w14:prstDash w14:val="solid"/>
                  <w14:bevel/>
                </w14:textOutline>
              </w:rPr>
              <w:t>–</w:t>
            </w:r>
            <w:r w:rsidR="00EF58F5">
              <w:rPr>
                <w:rFonts w:ascii="Calibri" w:eastAsia="Aptos" w:hAnsi="Calibri" w:cs="Aptos"/>
                <w:color w:val="000000"/>
                <w:kern w:val="2"/>
                <w:sz w:val="32"/>
                <w:szCs w:val="32"/>
                <w:u w:color="000000"/>
                <w14:textOutline w14:w="0" w14:cap="flat" w14:cmpd="sng" w14:algn="ctr">
                  <w14:noFill/>
                  <w14:prstDash w14:val="solid"/>
                  <w14:bevel/>
                </w14:textOutline>
              </w:rPr>
              <w:t xml:space="preserve"> 2</w:t>
            </w:r>
            <w:r w:rsidR="00AF2DA4">
              <w:rPr>
                <w:rFonts w:ascii="Calibri" w:eastAsia="Aptos" w:hAnsi="Calibri" w:cs="Aptos"/>
                <w:color w:val="000000"/>
                <w:kern w:val="2"/>
                <w:sz w:val="32"/>
                <w:szCs w:val="32"/>
                <w:u w:color="000000"/>
                <w14:textOutline w14:w="0" w14:cap="flat" w14:cmpd="sng" w14:algn="ctr">
                  <w14:noFill/>
                  <w14:prstDash w14:val="solid"/>
                  <w14:bevel/>
                </w14:textOutline>
              </w:rPr>
              <w:t xml:space="preserve"> </w:t>
            </w:r>
            <w:r w:rsidR="00EF58F5">
              <w:rPr>
                <w:rFonts w:ascii="Calibri" w:eastAsia="Aptos" w:hAnsi="Calibri" w:cs="Aptos"/>
                <w:color w:val="000000"/>
                <w:kern w:val="2"/>
                <w:sz w:val="32"/>
                <w:szCs w:val="32"/>
                <w:u w:color="000000"/>
                <w14:textOutline w14:w="0" w14:cap="flat" w14:cmpd="sng" w14:algn="ctr">
                  <w14:noFill/>
                  <w14:prstDash w14:val="solid"/>
                  <w14:bevel/>
                </w14:textOutline>
              </w:rPr>
              <w:t>Semester</w:t>
            </w:r>
          </w:p>
        </w:tc>
      </w:tr>
      <w:tr w:rsidR="00F157BB" w14:paraId="33BA2E62" w14:textId="77777777">
        <w:trPr>
          <w:trHeight w:val="349"/>
        </w:trPr>
        <w:tc>
          <w:tcPr>
            <w:tcW w:w="3256" w:type="dxa"/>
            <w:tcBorders>
              <w:top w:val="nil"/>
              <w:left w:val="nil"/>
              <w:bottom w:val="nil"/>
              <w:right w:val="nil"/>
            </w:tcBorders>
            <w:tcMar>
              <w:top w:w="80" w:type="dxa"/>
              <w:left w:w="80" w:type="dxa"/>
              <w:bottom w:w="80" w:type="dxa"/>
              <w:right w:w="80" w:type="dxa"/>
            </w:tcMar>
          </w:tcPr>
          <w:p w14:paraId="450492D9" w14:textId="77777777" w:rsidR="00F157BB" w:rsidRDefault="00000000">
            <w:pPr>
              <w:pStyle w:val="Corpo"/>
              <w:spacing w:after="0" w:line="480" w:lineRule="auto"/>
            </w:pPr>
            <w:r>
              <w:rPr>
                <w:i/>
                <w:iCs/>
                <w:color w:val="156082"/>
                <w:sz w:val="32"/>
                <w:szCs w:val="32"/>
                <w:u w:color="156082"/>
                <w:lang w:val="en-US"/>
              </w:rPr>
              <w:t>Assessment Title</w:t>
            </w:r>
          </w:p>
        </w:tc>
        <w:tc>
          <w:tcPr>
            <w:tcW w:w="5760" w:type="dxa"/>
            <w:tcBorders>
              <w:top w:val="nil"/>
              <w:left w:val="nil"/>
              <w:bottom w:val="nil"/>
              <w:right w:val="nil"/>
            </w:tcBorders>
            <w:tcMar>
              <w:top w:w="80" w:type="dxa"/>
              <w:left w:w="80" w:type="dxa"/>
              <w:bottom w:w="80" w:type="dxa"/>
              <w:right w:w="80" w:type="dxa"/>
            </w:tcMar>
          </w:tcPr>
          <w:p w14:paraId="5B82606D" w14:textId="15B90A8C" w:rsidR="00F157BB" w:rsidRPr="00EF58F5" w:rsidRDefault="00000000">
            <w:pPr>
              <w:pStyle w:val="Padr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before="0" w:line="240" w:lineRule="auto"/>
              <w:rPr>
                <w:lang w:val="en-US"/>
              </w:rPr>
            </w:pPr>
            <w:r w:rsidRPr="00EF58F5">
              <w:rPr>
                <w:rFonts w:ascii="Helvetica" w:hAnsi="Helvetica"/>
                <w:sz w:val="22"/>
                <w:szCs w:val="22"/>
                <w:lang w:val="en-US"/>
              </w:rPr>
              <w:t>HDIP in Science in Data Analytics for Business CA1</w:t>
            </w:r>
            <w:r w:rsidR="00EF58F5">
              <w:rPr>
                <w:rFonts w:ascii="Helvetica" w:hAnsi="Helvetica"/>
                <w:sz w:val="22"/>
                <w:szCs w:val="22"/>
                <w:lang w:val="en-US"/>
              </w:rPr>
              <w:t>- 2º Semester</w:t>
            </w:r>
          </w:p>
        </w:tc>
      </w:tr>
      <w:tr w:rsidR="00F157BB" w14:paraId="004C6C89" w14:textId="77777777">
        <w:trPr>
          <w:trHeight w:val="349"/>
        </w:trPr>
        <w:tc>
          <w:tcPr>
            <w:tcW w:w="3256" w:type="dxa"/>
            <w:tcBorders>
              <w:top w:val="nil"/>
              <w:left w:val="nil"/>
              <w:bottom w:val="nil"/>
              <w:right w:val="nil"/>
            </w:tcBorders>
            <w:tcMar>
              <w:top w:w="80" w:type="dxa"/>
              <w:left w:w="80" w:type="dxa"/>
              <w:bottom w:w="80" w:type="dxa"/>
              <w:right w:w="80" w:type="dxa"/>
            </w:tcMar>
          </w:tcPr>
          <w:p w14:paraId="089237F4" w14:textId="77777777" w:rsidR="00F157BB" w:rsidRDefault="00000000">
            <w:pPr>
              <w:pStyle w:val="Corpo"/>
              <w:spacing w:after="0" w:line="480" w:lineRule="auto"/>
            </w:pPr>
            <w:r>
              <w:rPr>
                <w:i/>
                <w:iCs/>
                <w:color w:val="156082"/>
                <w:sz w:val="32"/>
                <w:szCs w:val="32"/>
                <w:u w:color="156082"/>
                <w:lang w:val="en-US"/>
              </w:rPr>
              <w:t>Assessment Due Date</w:t>
            </w:r>
          </w:p>
        </w:tc>
        <w:tc>
          <w:tcPr>
            <w:tcW w:w="5760" w:type="dxa"/>
            <w:tcBorders>
              <w:top w:val="nil"/>
              <w:left w:val="nil"/>
              <w:bottom w:val="nil"/>
              <w:right w:val="nil"/>
            </w:tcBorders>
            <w:tcMar>
              <w:top w:w="80" w:type="dxa"/>
              <w:left w:w="80" w:type="dxa"/>
              <w:bottom w:w="80" w:type="dxa"/>
              <w:right w:w="80" w:type="dxa"/>
            </w:tcMar>
          </w:tcPr>
          <w:p w14:paraId="6C7930A7" w14:textId="2EDC7C00" w:rsidR="00F157BB" w:rsidRDefault="00EF58F5">
            <w:pPr>
              <w:spacing w:line="480" w:lineRule="auto"/>
            </w:pPr>
            <w:r>
              <w:rPr>
                <w:rFonts w:ascii="Calibri" w:eastAsia="Aptos" w:hAnsi="Calibri" w:cs="Aptos"/>
                <w:color w:val="000000"/>
                <w:kern w:val="2"/>
                <w:sz w:val="32"/>
                <w:szCs w:val="32"/>
                <w:u w:color="000000"/>
                <w14:textOutline w14:w="0" w14:cap="flat" w14:cmpd="sng" w14:algn="ctr">
                  <w14:noFill/>
                  <w14:prstDash w14:val="solid"/>
                  <w14:bevel/>
                </w14:textOutline>
              </w:rPr>
              <w:t>31/10/2025</w:t>
            </w:r>
          </w:p>
        </w:tc>
      </w:tr>
      <w:tr w:rsidR="00F157BB" w14:paraId="297A023C" w14:textId="77777777">
        <w:trPr>
          <w:trHeight w:val="349"/>
        </w:trPr>
        <w:tc>
          <w:tcPr>
            <w:tcW w:w="3256" w:type="dxa"/>
            <w:tcBorders>
              <w:top w:val="nil"/>
              <w:left w:val="nil"/>
              <w:bottom w:val="nil"/>
              <w:right w:val="nil"/>
            </w:tcBorders>
            <w:tcMar>
              <w:top w:w="80" w:type="dxa"/>
              <w:left w:w="80" w:type="dxa"/>
              <w:bottom w:w="80" w:type="dxa"/>
              <w:right w:w="80" w:type="dxa"/>
            </w:tcMar>
          </w:tcPr>
          <w:p w14:paraId="0EEC6C9C" w14:textId="77777777" w:rsidR="00F157BB" w:rsidRDefault="00000000">
            <w:pPr>
              <w:pStyle w:val="Corpo"/>
              <w:spacing w:after="0" w:line="480" w:lineRule="auto"/>
            </w:pPr>
            <w:r>
              <w:rPr>
                <w:i/>
                <w:iCs/>
                <w:color w:val="156082"/>
                <w:sz w:val="32"/>
                <w:szCs w:val="32"/>
                <w:u w:color="156082"/>
                <w:lang w:val="en-US"/>
              </w:rPr>
              <w:t>Date of Submission</w:t>
            </w:r>
          </w:p>
        </w:tc>
        <w:tc>
          <w:tcPr>
            <w:tcW w:w="5760" w:type="dxa"/>
            <w:tcBorders>
              <w:top w:val="nil"/>
              <w:left w:val="nil"/>
              <w:bottom w:val="nil"/>
              <w:right w:val="nil"/>
            </w:tcBorders>
            <w:tcMar>
              <w:top w:w="80" w:type="dxa"/>
              <w:left w:w="80" w:type="dxa"/>
              <w:bottom w:w="80" w:type="dxa"/>
              <w:right w:w="80" w:type="dxa"/>
            </w:tcMar>
          </w:tcPr>
          <w:p w14:paraId="1F0F4FED" w14:textId="154C290B" w:rsidR="00F157BB" w:rsidRDefault="00EF58F5">
            <w:pPr>
              <w:spacing w:line="480" w:lineRule="auto"/>
            </w:pPr>
            <w:r>
              <w:rPr>
                <w:rFonts w:ascii="Calibri" w:eastAsia="Aptos" w:hAnsi="Calibri" w:cs="Aptos"/>
                <w:color w:val="000000"/>
                <w:kern w:val="2"/>
                <w:sz w:val="32"/>
                <w:szCs w:val="32"/>
                <w:u w:color="000000"/>
                <w14:textOutline w14:w="0" w14:cap="flat" w14:cmpd="sng" w14:algn="ctr">
                  <w14:noFill/>
                  <w14:prstDash w14:val="solid"/>
                  <w14:bevel/>
                </w14:textOutline>
              </w:rPr>
              <w:t>31/10/2025</w:t>
            </w:r>
          </w:p>
        </w:tc>
      </w:tr>
    </w:tbl>
    <w:p w14:paraId="48B47A42" w14:textId="77777777" w:rsidR="00F157BB" w:rsidRDefault="00F157BB">
      <w:pPr>
        <w:pStyle w:val="Corpo"/>
        <w:widowControl w:val="0"/>
        <w:spacing w:after="0" w:line="240" w:lineRule="auto"/>
        <w:rPr>
          <w:i/>
          <w:iCs/>
          <w:sz w:val="24"/>
          <w:szCs w:val="24"/>
        </w:rPr>
      </w:pPr>
    </w:p>
    <w:p w14:paraId="4EC3143C" w14:textId="77777777" w:rsidR="00F157BB" w:rsidRDefault="00000000">
      <w:pPr>
        <w:pStyle w:val="Corpo"/>
        <w:pBdr>
          <w:top w:val="single" w:sz="24" w:space="0" w:color="156082"/>
          <w:bottom w:val="single" w:sz="24" w:space="0" w:color="156082"/>
        </w:pBdr>
        <w:spacing w:after="0" w:line="480" w:lineRule="auto"/>
        <w:rPr>
          <w:i/>
          <w:iCs/>
          <w:sz w:val="24"/>
          <w:szCs w:val="24"/>
        </w:rPr>
      </w:pPr>
      <w:r>
        <w:rPr>
          <w:smallCaps/>
          <w:noProof/>
          <w:sz w:val="28"/>
          <w:szCs w:val="28"/>
        </w:rPr>
        <mc:AlternateContent>
          <mc:Choice Requires="wps">
            <w:drawing>
              <wp:anchor distT="0" distB="0" distL="0" distR="0" simplePos="0" relativeHeight="251661312" behindDoc="0" locked="0" layoutInCell="1" allowOverlap="1" wp14:anchorId="21AA6E14" wp14:editId="224DBA34">
                <wp:simplePos x="0" y="0"/>
                <wp:positionH relativeFrom="page">
                  <wp:posOffset>914400</wp:posOffset>
                </wp:positionH>
                <wp:positionV relativeFrom="line">
                  <wp:posOffset>847725</wp:posOffset>
                </wp:positionV>
                <wp:extent cx="5772150" cy="2847975"/>
                <wp:effectExtent l="0" t="0" r="0" b="0"/>
                <wp:wrapNone/>
                <wp:docPr id="1073741829" name="officeArt object" descr="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rgbClr val="FFFFFF"/>
                        </a:solidFill>
                        <a:ln w="28575" cap="flat">
                          <a:solidFill>
                            <a:schemeClr val="accent1"/>
                          </a:solidFill>
                          <a:prstDash val="solid"/>
                          <a:round/>
                        </a:ln>
                        <a:effectLst/>
                      </wps:spPr>
                      <wps:txbx>
                        <w:txbxContent>
                          <w:p w14:paraId="113479C4" w14:textId="77777777" w:rsidR="00F157BB" w:rsidRPr="00EF58F5" w:rsidRDefault="00000000">
                            <w:pPr>
                              <w:pStyle w:val="Corpo"/>
                              <w:rPr>
                                <w:b/>
                                <w:bCs/>
                                <w:color w:val="156082"/>
                                <w:sz w:val="32"/>
                                <w:szCs w:val="32"/>
                                <w:u w:color="156082"/>
                                <w:lang w:val="en-US"/>
                              </w:rPr>
                            </w:pPr>
                            <w:r w:rsidRPr="00EF58F5">
                              <w:rPr>
                                <w:b/>
                                <w:bCs/>
                                <w:color w:val="156082"/>
                                <w:sz w:val="32"/>
                                <w:szCs w:val="32"/>
                                <w:u w:color="156082"/>
                                <w:lang w:val="en-US"/>
                              </w:rPr>
                              <w:t>Declaration</w:t>
                            </w:r>
                          </w:p>
                          <w:p w14:paraId="2530158B" w14:textId="77777777" w:rsidR="00F157BB" w:rsidRPr="00EF58F5" w:rsidRDefault="00000000">
                            <w:pPr>
                              <w:pStyle w:val="Corpo"/>
                              <w:rPr>
                                <w:sz w:val="28"/>
                                <w:szCs w:val="28"/>
                                <w:lang w:val="en-US"/>
                              </w:rPr>
                            </w:pPr>
                            <w:r>
                              <w:rPr>
                                <w:sz w:val="28"/>
                                <w:szCs w:val="28"/>
                                <w:lang w:val="en-US"/>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0B737F5" w14:textId="77777777" w:rsidR="00F157BB" w:rsidRPr="00EF58F5" w:rsidRDefault="00000000">
                            <w:pPr>
                              <w:pStyle w:val="Corpo"/>
                              <w:rPr>
                                <w:sz w:val="28"/>
                                <w:szCs w:val="28"/>
                                <w:lang w:val="en-US"/>
                              </w:rPr>
                            </w:pPr>
                            <w:r>
                              <w:rPr>
                                <w:sz w:val="28"/>
                                <w:szCs w:val="28"/>
                                <w:lang w:val="en-US"/>
                              </w:rPr>
                              <w:t>I declare it to be my own work and that all material from third parties has been appropriately referenced.</w:t>
                            </w:r>
                          </w:p>
                          <w:p w14:paraId="4FEA9043" w14:textId="77777777" w:rsidR="00F157BB" w:rsidRPr="00EF58F5" w:rsidRDefault="00000000">
                            <w:pPr>
                              <w:pStyle w:val="Corpo"/>
                              <w:rPr>
                                <w:lang w:val="en-US"/>
                              </w:rPr>
                            </w:pPr>
                            <w:r>
                              <w:rPr>
                                <w:sz w:val="28"/>
                                <w:szCs w:val="28"/>
                                <w:lang w:val="en-US"/>
                              </w:rPr>
                              <w:t xml:space="preserve"> I further confirm that this work has not previously been submitted for assessment by myself or someone else in CCT College Dublin or any other higher education institution.</w:t>
                            </w:r>
                          </w:p>
                        </w:txbxContent>
                      </wps:txbx>
                      <wps:bodyPr wrap="square" lIns="45719" tIns="45719" rIns="45719" bIns="45719" numCol="1" anchor="t">
                        <a:noAutofit/>
                      </wps:bodyPr>
                    </wps:wsp>
                  </a:graphicData>
                </a:graphic>
              </wp:anchor>
            </w:drawing>
          </mc:Choice>
          <mc:Fallback>
            <w:pict>
              <v:shapetype w14:anchorId="21AA6E14" id="_x0000_t202" coordsize="21600,21600" o:spt="202" path="m,l,21600r21600,l21600,xe">
                <v:stroke joinstyle="miter"/>
                <v:path gradientshapeok="t" o:connecttype="rect"/>
              </v:shapetype>
              <v:shape id="officeArt object" o:spid="_x0000_s1026" type="#_x0000_t202" alt="Text Box 1" style="position:absolute;margin-left:1in;margin-top:66.75pt;width:454.5pt;height:224.25pt;z-index:251661312;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hiX5gEAANwDAAAOAAAAZHJzL2Uyb0RvYy54bWysU9uO0zAQfUfiHyy/0zTVhu5GTVewVRES&#13;&#10;AqSFD3Acu7HkeIztNOnfM3ayvey+IfLgZDzTM3POnG4ex06To3BegalovlhSIgyHRplDRX//2n+4&#13;&#10;p8QHZhqmwYiKnoSnj9v37zaDLcUKWtCNcARBjC8HW9E2BFtmmeet6JhfgBUGkxJcxwKG7pA1jg2I&#13;&#10;3ulstVx+zAZwjXXAhfd4u5uSdJvwpRQ8/JDSi0B0RXG2kE6Xzjqe2XbDyoNjtlV8HoP9wxQdUwab&#13;&#10;nqF2LDDSO/UGqlPcgQcZFhy6DKRUXCQOyCZfvmLz3DIrEhcUx9uzTP7/wfLvx2f705EwfoYRFxgF&#13;&#10;GawvPV5GPqN0XXzjpATzKOHpLJsYA+F4WazXq7zAFMfc6v5u/bAuIk52+bl1PnwR0JH4UVGHe0ly&#13;&#10;seM3H6bSl5LYzYNWzV5pnQJ3qJ+0I0eGO9ynZ0a/KdOGDLF9gc0JZ+glqdnU5aYuWUucARnnwoTE&#13;&#10;G+e9qYwT7Zhvp84pNfnFQW+aaWpt4ogiOW2mcpEvfoWxHmdNa2hOKPWAbquo/9MzJyjRXw2u865Y&#13;&#10;5w9oz+vAXQf1dWD67glQjJwSZngL6OeJqIFPfQCpkqSx+9QSVxEDtFBaymz36NHrOFVd/pTbvwAA&#13;&#10;AP//AwBQSwMEFAAGAAgAAAAhAJehyzzkAAAAEQEAAA8AAABkcnMvZG93bnJldi54bWxMTztPwzAQ&#13;&#10;3pH4D9YhsSBq0zRVSeNUKAiGDggKA9mc2MQR8TmKnTb8e64TLKf77vE98t3senY0Y+g8SrhbCGAG&#13;&#10;G687bCV8vD/dboCFqFCr3qOR8GMC7IrLi1xl2p/wzRwPsWVEgiFTEmyMQ8Z5aKxxKiz8YJB2X350&#13;&#10;KhIcW65HdSJy1/OlEGvuVIekYNVgSmua78PkJPSvL7os91Vtp5uhiuv7z2r/7KW8vpoft1QetsCi&#13;&#10;mePfB5wzkH8oyFjtJ9SB9YRXKwoUqUmSFNj5QqQJjWoJ6WYpgBc5/5+k+AUAAP//AwBQSwECLQAU&#13;&#10;AAYACAAAACEAtoM4kv4AAADhAQAAEwAAAAAAAAAAAAAAAAAAAAAAW0NvbnRlbnRfVHlwZXNdLnht&#13;&#10;bFBLAQItABQABgAIAAAAIQA4/SH/1gAAAJQBAAALAAAAAAAAAAAAAAAAAC8BAABfcmVscy8ucmVs&#13;&#10;c1BLAQItABQABgAIAAAAIQDxEhiX5gEAANwDAAAOAAAAAAAAAAAAAAAAAC4CAABkcnMvZTJvRG9j&#13;&#10;LnhtbFBLAQItABQABgAIAAAAIQCXocs85AAAABEBAAAPAAAAAAAAAAAAAAAAAEAEAABkcnMvZG93&#13;&#10;bnJldi54bWxQSwUGAAAAAAQABADzAAAAUQUAAAAA&#13;&#10;" strokecolor="#156082 [3204]" strokeweight="2.25pt">
                <v:stroke joinstyle="round"/>
                <v:textbox inset="1.27mm,1.27mm,1.27mm,1.27mm">
                  <w:txbxContent>
                    <w:p w14:paraId="113479C4" w14:textId="77777777" w:rsidR="00F157BB" w:rsidRPr="00EF58F5" w:rsidRDefault="00000000">
                      <w:pPr>
                        <w:pStyle w:val="Corpo"/>
                        <w:rPr>
                          <w:b/>
                          <w:bCs/>
                          <w:color w:val="156082"/>
                          <w:sz w:val="32"/>
                          <w:szCs w:val="32"/>
                          <w:u w:color="156082"/>
                          <w:lang w:val="en-US"/>
                        </w:rPr>
                      </w:pPr>
                      <w:r w:rsidRPr="00EF58F5">
                        <w:rPr>
                          <w:b/>
                          <w:bCs/>
                          <w:color w:val="156082"/>
                          <w:sz w:val="32"/>
                          <w:szCs w:val="32"/>
                          <w:u w:color="156082"/>
                          <w:lang w:val="en-US"/>
                        </w:rPr>
                        <w:t>Declaration</w:t>
                      </w:r>
                    </w:p>
                    <w:p w14:paraId="2530158B" w14:textId="77777777" w:rsidR="00F157BB" w:rsidRPr="00EF58F5" w:rsidRDefault="00000000">
                      <w:pPr>
                        <w:pStyle w:val="Corpo"/>
                        <w:rPr>
                          <w:sz w:val="28"/>
                          <w:szCs w:val="28"/>
                          <w:lang w:val="en-US"/>
                        </w:rPr>
                      </w:pPr>
                      <w:r>
                        <w:rPr>
                          <w:sz w:val="28"/>
                          <w:szCs w:val="28"/>
                          <w:lang w:val="en-US"/>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0B737F5" w14:textId="77777777" w:rsidR="00F157BB" w:rsidRPr="00EF58F5" w:rsidRDefault="00000000">
                      <w:pPr>
                        <w:pStyle w:val="Corpo"/>
                        <w:rPr>
                          <w:sz w:val="28"/>
                          <w:szCs w:val="28"/>
                          <w:lang w:val="en-US"/>
                        </w:rPr>
                      </w:pPr>
                      <w:r>
                        <w:rPr>
                          <w:sz w:val="28"/>
                          <w:szCs w:val="28"/>
                          <w:lang w:val="en-US"/>
                        </w:rPr>
                        <w:t>I declare it to be my own work and that all material from third parties has been appropriately referenced.</w:t>
                      </w:r>
                    </w:p>
                    <w:p w14:paraId="4FEA9043" w14:textId="77777777" w:rsidR="00F157BB" w:rsidRPr="00EF58F5" w:rsidRDefault="00000000">
                      <w:pPr>
                        <w:pStyle w:val="Corpo"/>
                        <w:rPr>
                          <w:lang w:val="en-US"/>
                        </w:rPr>
                      </w:pPr>
                      <w:r>
                        <w:rPr>
                          <w:sz w:val="28"/>
                          <w:szCs w:val="28"/>
                          <w:lang w:val="en-US"/>
                        </w:rPr>
                        <w:t xml:space="preserve"> I further confirm that this work has not previously been submitted for assessment by myself or someone else in CCT College Dublin or any other higher education institution.</w:t>
                      </w:r>
                    </w:p>
                  </w:txbxContent>
                </v:textbox>
                <w10:wrap anchorx="page" anchory="line"/>
              </v:shape>
            </w:pict>
          </mc:Fallback>
        </mc:AlternateContent>
      </w:r>
    </w:p>
    <w:p w14:paraId="2CEC2EF8" w14:textId="77777777" w:rsidR="00F157BB" w:rsidRDefault="00F157BB">
      <w:pPr>
        <w:pStyle w:val="Corpo"/>
        <w:rPr>
          <w:smallCaps/>
          <w:color w:val="156082"/>
          <w:u w:color="156082"/>
        </w:rPr>
      </w:pPr>
    </w:p>
    <w:p w14:paraId="7BD2AC84" w14:textId="77777777" w:rsidR="00F157BB" w:rsidRDefault="00F157BB">
      <w:pPr>
        <w:pStyle w:val="Corpo"/>
      </w:pPr>
    </w:p>
    <w:p w14:paraId="5C314EA5" w14:textId="77777777" w:rsidR="00F157BB" w:rsidRDefault="00F157BB">
      <w:pPr>
        <w:pStyle w:val="Corpo"/>
      </w:pPr>
    </w:p>
    <w:p w14:paraId="6AA2F22C" w14:textId="77777777" w:rsidR="00F157BB" w:rsidRDefault="00F157BB">
      <w:pPr>
        <w:pStyle w:val="Corpo"/>
      </w:pPr>
    </w:p>
    <w:p w14:paraId="083160D9" w14:textId="77777777" w:rsidR="00F157BB" w:rsidRDefault="00F157BB">
      <w:pPr>
        <w:pStyle w:val="Corpo"/>
      </w:pPr>
    </w:p>
    <w:p w14:paraId="50265062" w14:textId="77777777" w:rsidR="005114D1" w:rsidRDefault="005114D1">
      <w:pPr>
        <w:pStyle w:val="Corpo"/>
      </w:pPr>
    </w:p>
    <w:p w14:paraId="73654C7E" w14:textId="77777777" w:rsidR="005114D1" w:rsidRDefault="005114D1">
      <w:pPr>
        <w:pStyle w:val="Corpo"/>
      </w:pPr>
    </w:p>
    <w:p w14:paraId="4678EC85" w14:textId="77777777" w:rsidR="005114D1" w:rsidRDefault="005114D1">
      <w:pPr>
        <w:pStyle w:val="Corpo"/>
      </w:pPr>
    </w:p>
    <w:p w14:paraId="055F871C" w14:textId="77777777" w:rsidR="005114D1" w:rsidRDefault="005114D1">
      <w:pPr>
        <w:pStyle w:val="Corpo"/>
      </w:pPr>
    </w:p>
    <w:p w14:paraId="68E78E00" w14:textId="77777777" w:rsidR="005114D1" w:rsidRDefault="005114D1">
      <w:pPr>
        <w:pStyle w:val="Corpo"/>
      </w:pPr>
    </w:p>
    <w:p w14:paraId="20527BFD" w14:textId="77777777" w:rsidR="005114D1" w:rsidRDefault="005114D1">
      <w:pPr>
        <w:pStyle w:val="Corpo"/>
      </w:pPr>
    </w:p>
    <w:p w14:paraId="1DFB2E75" w14:textId="1F8CB7B8" w:rsidR="007B3D7D" w:rsidRPr="007B3D7D" w:rsidRDefault="007B3D7D" w:rsidP="007B3D7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rPr>
          <w:rFonts w:ascii="Segoe UI" w:eastAsia="Times New Roman" w:hAnsi="Segoe UI" w:cs="Segoe UI"/>
          <w:b/>
          <w:bCs/>
          <w:kern w:val="36"/>
          <w:sz w:val="48"/>
          <w:szCs w:val="48"/>
          <w:bdr w:val="none" w:sz="0" w:space="0" w:color="auto"/>
          <w:lang w:eastAsia="pt-BR"/>
        </w:rPr>
      </w:pPr>
      <w:r w:rsidRPr="007B3D7D">
        <w:rPr>
          <w:rFonts w:ascii="Segoe UI" w:eastAsia="Times New Roman" w:hAnsi="Segoe UI" w:cs="Segoe UI"/>
          <w:b/>
          <w:bCs/>
          <w:kern w:val="36"/>
          <w:sz w:val="48"/>
          <w:szCs w:val="48"/>
          <w:bdr w:val="none" w:sz="0" w:space="0" w:color="auto"/>
          <w:lang w:eastAsia="pt-BR"/>
        </w:rPr>
        <w:lastRenderedPageBreak/>
        <w:t>Integrated CA1</w:t>
      </w:r>
      <w:r>
        <w:rPr>
          <w:rFonts w:ascii="Segoe UI" w:eastAsia="Times New Roman" w:hAnsi="Segoe UI" w:cs="Segoe UI"/>
          <w:b/>
          <w:bCs/>
          <w:kern w:val="36"/>
          <w:sz w:val="48"/>
          <w:szCs w:val="48"/>
          <w:bdr w:val="none" w:sz="0" w:space="0" w:color="auto"/>
          <w:lang w:eastAsia="pt-BR"/>
        </w:rPr>
        <w:t xml:space="preserve"> – 2º Semester</w:t>
      </w:r>
    </w:p>
    <w:p w14:paraId="4831F102" w14:textId="77777777" w:rsidR="007B3D7D" w:rsidRPr="007B3D7D" w:rsidRDefault="007B3D7D" w:rsidP="007B3D7D">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Segoe UI" w:eastAsia="Times New Roman" w:hAnsi="Segoe UI" w:cs="Segoe UI"/>
          <w:sz w:val="21"/>
          <w:szCs w:val="21"/>
          <w:bdr w:val="none" w:sz="0" w:space="0" w:color="auto"/>
          <w:lang w:eastAsia="pt-BR"/>
        </w:rPr>
      </w:pPr>
      <w:proofErr w:type="spellStart"/>
      <w:r w:rsidRPr="007B3D7D">
        <w:rPr>
          <w:rFonts w:ascii="Segoe UI" w:eastAsia="Times New Roman" w:hAnsi="Segoe UI" w:cs="Segoe UI"/>
          <w:b/>
          <w:bCs/>
          <w:sz w:val="21"/>
          <w:szCs w:val="21"/>
          <w:bdr w:val="none" w:sz="0" w:space="0" w:color="auto"/>
          <w:lang w:eastAsia="pt-BR"/>
        </w:rPr>
        <w:t>Programme</w:t>
      </w:r>
      <w:proofErr w:type="spellEnd"/>
      <w:r w:rsidRPr="007B3D7D">
        <w:rPr>
          <w:rFonts w:ascii="Segoe UI" w:eastAsia="Times New Roman" w:hAnsi="Segoe UI" w:cs="Segoe UI"/>
          <w:b/>
          <w:bCs/>
          <w:sz w:val="21"/>
          <w:szCs w:val="21"/>
          <w:bdr w:val="none" w:sz="0" w:space="0" w:color="auto"/>
          <w:lang w:eastAsia="pt-BR"/>
        </w:rPr>
        <w:t xml:space="preserve"> Title:</w:t>
      </w:r>
      <w:r w:rsidRPr="007B3D7D">
        <w:rPr>
          <w:rFonts w:ascii="Segoe UI" w:eastAsia="Times New Roman" w:hAnsi="Segoe UI" w:cs="Segoe UI"/>
          <w:sz w:val="21"/>
          <w:szCs w:val="21"/>
          <w:bdr w:val="none" w:sz="0" w:space="0" w:color="auto"/>
          <w:lang w:eastAsia="pt-BR"/>
        </w:rPr>
        <w:t> HDIP in Science in Data Analytics for Business</w:t>
      </w:r>
    </w:p>
    <w:p w14:paraId="3EF7B48A" w14:textId="77777777" w:rsidR="007B3D7D" w:rsidRPr="007B3D7D" w:rsidRDefault="007B3D7D" w:rsidP="007B3D7D">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Segoe UI" w:eastAsia="Times New Roman" w:hAnsi="Segoe UI" w:cs="Segoe UI"/>
          <w:sz w:val="21"/>
          <w:szCs w:val="21"/>
          <w:bdr w:val="none" w:sz="0" w:space="0" w:color="auto"/>
          <w:lang w:eastAsia="pt-BR"/>
        </w:rPr>
      </w:pPr>
      <w:r w:rsidRPr="007B3D7D">
        <w:rPr>
          <w:rFonts w:ascii="Segoe UI" w:eastAsia="Times New Roman" w:hAnsi="Segoe UI" w:cs="Segoe UI"/>
          <w:b/>
          <w:bCs/>
          <w:sz w:val="21"/>
          <w:szCs w:val="21"/>
          <w:bdr w:val="none" w:sz="0" w:space="0" w:color="auto"/>
          <w:lang w:eastAsia="pt-BR"/>
        </w:rPr>
        <w:t>Student Name:</w:t>
      </w:r>
      <w:r w:rsidRPr="007B3D7D">
        <w:rPr>
          <w:rFonts w:ascii="Segoe UI" w:eastAsia="Times New Roman" w:hAnsi="Segoe UI" w:cs="Segoe UI"/>
          <w:sz w:val="21"/>
          <w:szCs w:val="21"/>
          <w:bdr w:val="none" w:sz="0" w:space="0" w:color="auto"/>
          <w:lang w:eastAsia="pt-BR"/>
        </w:rPr>
        <w:t> Renata Oliveira Souza</w:t>
      </w:r>
    </w:p>
    <w:p w14:paraId="3FD5F1AB" w14:textId="77777777" w:rsidR="007B3D7D" w:rsidRPr="007B3D7D" w:rsidRDefault="007B3D7D" w:rsidP="007B3D7D">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Segoe UI" w:eastAsia="Times New Roman" w:hAnsi="Segoe UI" w:cs="Segoe UI"/>
          <w:sz w:val="21"/>
          <w:szCs w:val="21"/>
          <w:bdr w:val="none" w:sz="0" w:space="0" w:color="auto"/>
          <w:lang w:eastAsia="pt-BR"/>
        </w:rPr>
      </w:pPr>
      <w:r w:rsidRPr="007B3D7D">
        <w:rPr>
          <w:rFonts w:ascii="Segoe UI" w:eastAsia="Times New Roman" w:hAnsi="Segoe UI" w:cs="Segoe UI"/>
          <w:b/>
          <w:bCs/>
          <w:sz w:val="21"/>
          <w:szCs w:val="21"/>
          <w:bdr w:val="none" w:sz="0" w:space="0" w:color="auto"/>
          <w:lang w:eastAsia="pt-BR"/>
        </w:rPr>
        <w:t>ID Number:</w:t>
      </w:r>
      <w:r w:rsidRPr="007B3D7D">
        <w:rPr>
          <w:rFonts w:ascii="Segoe UI" w:eastAsia="Times New Roman" w:hAnsi="Segoe UI" w:cs="Segoe UI"/>
          <w:sz w:val="21"/>
          <w:szCs w:val="21"/>
          <w:bdr w:val="none" w:sz="0" w:space="0" w:color="auto"/>
          <w:lang w:eastAsia="pt-BR"/>
        </w:rPr>
        <w:t> 2025064</w:t>
      </w:r>
    </w:p>
    <w:p w14:paraId="0DA4F74E" w14:textId="77777777" w:rsidR="007B3D7D" w:rsidRPr="007B3D7D" w:rsidRDefault="007B3D7D" w:rsidP="007B3D7D">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Segoe UI" w:eastAsia="Times New Roman" w:hAnsi="Segoe UI" w:cs="Segoe UI"/>
          <w:sz w:val="21"/>
          <w:szCs w:val="21"/>
          <w:bdr w:val="none" w:sz="0" w:space="0" w:color="auto"/>
          <w:lang w:eastAsia="pt-BR"/>
        </w:rPr>
      </w:pPr>
      <w:r w:rsidRPr="007B3D7D">
        <w:rPr>
          <w:rFonts w:ascii="Segoe UI" w:eastAsia="Times New Roman" w:hAnsi="Segoe UI" w:cs="Segoe UI"/>
          <w:b/>
          <w:bCs/>
          <w:sz w:val="21"/>
          <w:szCs w:val="21"/>
          <w:bdr w:val="none" w:sz="0" w:space="0" w:color="auto"/>
          <w:lang w:eastAsia="pt-BR"/>
        </w:rPr>
        <w:t>CCT College Dublin</w:t>
      </w:r>
      <w:r w:rsidRPr="007B3D7D">
        <w:rPr>
          <w:rFonts w:ascii="Segoe UI" w:eastAsia="Times New Roman" w:hAnsi="Segoe UI" w:cs="Segoe UI"/>
          <w:sz w:val="21"/>
          <w:szCs w:val="21"/>
          <w:bdr w:val="none" w:sz="0" w:space="0" w:color="auto"/>
          <w:lang w:eastAsia="pt-BR"/>
        </w:rPr>
        <w:t> – February 2025</w:t>
      </w:r>
    </w:p>
    <w:p w14:paraId="0CB01812" w14:textId="364D48BB" w:rsidR="007B3D7D" w:rsidRPr="007B3D7D" w:rsidRDefault="007B3D7D" w:rsidP="007B3D7D">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Segoe UI" w:eastAsia="Times New Roman" w:hAnsi="Segoe UI" w:cs="Segoe UI"/>
          <w:sz w:val="21"/>
          <w:szCs w:val="21"/>
          <w:bdr w:val="none" w:sz="0" w:space="0" w:color="auto"/>
          <w:lang w:eastAsia="pt-BR"/>
        </w:rPr>
      </w:pPr>
      <w:r w:rsidRPr="007B3D7D">
        <w:rPr>
          <w:rFonts w:ascii="Segoe UI" w:eastAsia="Times New Roman" w:hAnsi="Segoe UI" w:cs="Segoe UI"/>
          <w:b/>
          <w:bCs/>
          <w:sz w:val="21"/>
          <w:szCs w:val="21"/>
          <w:bdr w:val="none" w:sz="0" w:space="0" w:color="auto"/>
          <w:lang w:eastAsia="pt-BR"/>
        </w:rPr>
        <w:t>Modules:</w:t>
      </w:r>
      <w:r w:rsidRPr="007B3D7D">
        <w:rPr>
          <w:rFonts w:ascii="Segoe UI" w:eastAsia="Times New Roman" w:hAnsi="Segoe UI" w:cs="Segoe UI"/>
          <w:sz w:val="21"/>
          <w:szCs w:val="21"/>
          <w:bdr w:val="none" w:sz="0" w:space="0" w:color="auto"/>
          <w:lang w:eastAsia="pt-BR"/>
        </w:rPr>
        <w:t xml:space="preserve"> HDIP </w:t>
      </w:r>
      <w:r>
        <w:rPr>
          <w:rFonts w:ascii="Segoe UI" w:eastAsia="Times New Roman" w:hAnsi="Segoe UI" w:cs="Segoe UI"/>
          <w:sz w:val="21"/>
          <w:szCs w:val="21"/>
          <w:bdr w:val="none" w:sz="0" w:space="0" w:color="auto"/>
          <w:lang w:eastAsia="pt-BR"/>
        </w:rPr>
        <w:t xml:space="preserve">Machine Learning - </w:t>
      </w:r>
      <w:r w:rsidRPr="007B3D7D">
        <w:rPr>
          <w:rFonts w:ascii="Segoe UI" w:eastAsia="Times New Roman" w:hAnsi="Segoe UI" w:cs="Segoe UI"/>
          <w:sz w:val="21"/>
          <w:szCs w:val="21"/>
          <w:bdr w:val="none" w:sz="0" w:space="0" w:color="auto"/>
          <w:lang w:eastAsia="pt-BR"/>
        </w:rPr>
        <w:t>CA1</w:t>
      </w:r>
    </w:p>
    <w:p w14:paraId="5A982EDF" w14:textId="45DCA522" w:rsidR="007B3D7D" w:rsidRPr="007B3D7D" w:rsidRDefault="007B3D7D" w:rsidP="007B3D7D">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Segoe UI" w:eastAsia="Times New Roman" w:hAnsi="Segoe UI" w:cs="Segoe UI"/>
          <w:sz w:val="21"/>
          <w:szCs w:val="21"/>
          <w:bdr w:val="none" w:sz="0" w:space="0" w:color="auto"/>
          <w:lang w:eastAsia="pt-BR"/>
        </w:rPr>
      </w:pPr>
      <w:r w:rsidRPr="007B3D7D">
        <w:rPr>
          <w:rFonts w:ascii="Segoe UI" w:eastAsia="Times New Roman" w:hAnsi="Segoe UI" w:cs="Segoe UI"/>
          <w:b/>
          <w:bCs/>
          <w:sz w:val="21"/>
          <w:szCs w:val="21"/>
          <w:bdr w:val="none" w:sz="0" w:space="0" w:color="auto"/>
          <w:lang w:eastAsia="pt-BR"/>
        </w:rPr>
        <w:t>Professor:</w:t>
      </w:r>
      <w:r w:rsidRPr="007B3D7D">
        <w:rPr>
          <w:rFonts w:ascii="Segoe UI" w:eastAsia="Times New Roman" w:hAnsi="Segoe UI" w:cs="Segoe UI"/>
          <w:sz w:val="21"/>
          <w:szCs w:val="21"/>
          <w:bdr w:val="none" w:sz="0" w:space="0" w:color="auto"/>
          <w:lang w:eastAsia="pt-BR"/>
        </w:rPr>
        <w:t> </w:t>
      </w:r>
      <w:r w:rsidRPr="007B3D7D">
        <w:rPr>
          <w:rStyle w:val="Forte"/>
          <w:rFonts w:ascii="Montserrat" w:hAnsi="Montserrat"/>
          <w:b w:val="0"/>
          <w:bCs w:val="0"/>
          <w:color w:val="212529"/>
          <w:sz w:val="23"/>
          <w:szCs w:val="23"/>
        </w:rPr>
        <w:t>Dr. Muhammad Iqbal</w:t>
      </w:r>
    </w:p>
    <w:p w14:paraId="1B4B1407" w14:textId="05CF3374" w:rsidR="007B3D7D" w:rsidRPr="007B3D7D" w:rsidRDefault="007B3D7D" w:rsidP="007B3D7D">
      <w:pPr>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Segoe UI" w:eastAsia="Times New Roman" w:hAnsi="Segoe UI" w:cs="Segoe UI"/>
          <w:sz w:val="21"/>
          <w:szCs w:val="21"/>
          <w:bdr w:val="none" w:sz="0" w:space="0" w:color="auto"/>
          <w:lang w:eastAsia="pt-BR"/>
        </w:rPr>
      </w:pPr>
      <w:r w:rsidRPr="007B3D7D">
        <w:rPr>
          <w:rFonts w:ascii="Segoe UI" w:eastAsia="Times New Roman" w:hAnsi="Segoe UI" w:cs="Segoe UI"/>
          <w:b/>
          <w:bCs/>
          <w:sz w:val="21"/>
          <w:szCs w:val="21"/>
          <w:bdr w:val="none" w:sz="0" w:space="0" w:color="auto"/>
          <w:lang w:eastAsia="pt-BR"/>
        </w:rPr>
        <w:t>Submission Date:</w:t>
      </w:r>
      <w:r w:rsidRPr="007B3D7D">
        <w:rPr>
          <w:rFonts w:ascii="Segoe UI" w:eastAsia="Times New Roman" w:hAnsi="Segoe UI" w:cs="Segoe UI"/>
          <w:sz w:val="21"/>
          <w:szCs w:val="21"/>
          <w:bdr w:val="none" w:sz="0" w:space="0" w:color="auto"/>
          <w:lang w:eastAsia="pt-BR"/>
        </w:rPr>
        <w:t> </w:t>
      </w:r>
      <w:r>
        <w:rPr>
          <w:rFonts w:ascii="Segoe UI" w:eastAsia="Times New Roman" w:hAnsi="Segoe UI" w:cs="Segoe UI"/>
          <w:sz w:val="21"/>
          <w:szCs w:val="21"/>
          <w:bdr w:val="none" w:sz="0" w:space="0" w:color="auto"/>
          <w:lang w:eastAsia="pt-BR"/>
        </w:rPr>
        <w:t>31</w:t>
      </w:r>
      <w:r w:rsidRPr="007B3D7D">
        <w:rPr>
          <w:rFonts w:ascii="Segoe UI" w:eastAsia="Times New Roman" w:hAnsi="Segoe UI" w:cs="Segoe UI"/>
          <w:sz w:val="21"/>
          <w:szCs w:val="21"/>
          <w:bdr w:val="none" w:sz="0" w:space="0" w:color="auto"/>
          <w:lang w:eastAsia="pt-BR"/>
        </w:rPr>
        <w:t xml:space="preserve"> October 2025</w:t>
      </w:r>
    </w:p>
    <w:p w14:paraId="0B585864" w14:textId="77777777" w:rsidR="005114D1" w:rsidRPr="007B3D7D" w:rsidRDefault="005114D1">
      <w:pPr>
        <w:pStyle w:val="Corpo"/>
        <w:rPr>
          <w:lang w:val="en-US"/>
        </w:rPr>
      </w:pPr>
    </w:p>
    <w:p w14:paraId="577B532C" w14:textId="77777777" w:rsidR="005114D1" w:rsidRPr="007B3D7D" w:rsidRDefault="005114D1" w:rsidP="005114D1">
      <w:pPr>
        <w:pStyle w:val="Corpo"/>
        <w:spacing w:line="240" w:lineRule="auto"/>
        <w:jc w:val="both"/>
        <w:rPr>
          <w:rFonts w:ascii="Arial" w:hAnsi="Arial" w:cs="Arial"/>
          <w:sz w:val="24"/>
          <w:szCs w:val="24"/>
          <w:lang w:val="en-US"/>
        </w:rPr>
      </w:pPr>
    </w:p>
    <w:p w14:paraId="0ADA3B5B" w14:textId="34C6671C" w:rsidR="005114D1" w:rsidRPr="005114D1" w:rsidRDefault="005114D1" w:rsidP="005114D1">
      <w:pPr>
        <w:spacing w:before="100" w:beforeAutospacing="1" w:after="100" w:afterAutospacing="1"/>
        <w:jc w:val="center"/>
        <w:outlineLvl w:val="1"/>
        <w:rPr>
          <w:rFonts w:eastAsia="Times New Roman"/>
          <w:b/>
          <w:bCs/>
          <w:color w:val="000000" w:themeColor="text1"/>
          <w:sz w:val="28"/>
          <w:szCs w:val="28"/>
          <w:lang w:eastAsia="pt-BR"/>
        </w:rPr>
      </w:pPr>
      <w:r w:rsidRPr="005114D1">
        <w:rPr>
          <w:rFonts w:eastAsia="Times New Roman"/>
          <w:b/>
          <w:bCs/>
          <w:color w:val="000000" w:themeColor="text1"/>
          <w:sz w:val="28"/>
          <w:szCs w:val="28"/>
          <w:lang w:eastAsia="pt-BR"/>
        </w:rPr>
        <w:t xml:space="preserve">Part I </w:t>
      </w:r>
      <w:r w:rsidR="00B069D5">
        <w:rPr>
          <w:rFonts w:eastAsia="Times New Roman"/>
          <w:b/>
          <w:bCs/>
          <w:color w:val="000000" w:themeColor="text1"/>
          <w:sz w:val="28"/>
          <w:szCs w:val="28"/>
          <w:lang w:eastAsia="pt-BR"/>
        </w:rPr>
        <w:t xml:space="preserve">- </w:t>
      </w:r>
      <w:r w:rsidRPr="005114D1">
        <w:rPr>
          <w:rFonts w:eastAsia="Times New Roman"/>
          <w:b/>
          <w:bCs/>
          <w:color w:val="000000" w:themeColor="text1"/>
          <w:sz w:val="28"/>
          <w:szCs w:val="28"/>
          <w:lang w:eastAsia="pt-BR"/>
        </w:rPr>
        <w:t>Introduction, Motivation, Problem Statement, Objectives, and Dataset Justification</w:t>
      </w:r>
    </w:p>
    <w:p w14:paraId="7123C2D6"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03F67A9A" w14:textId="77777777" w:rsidR="005114D1" w:rsidRPr="005114D1" w:rsidRDefault="005114D1" w:rsidP="005114D1">
      <w:pPr>
        <w:spacing w:before="100" w:beforeAutospacing="1" w:after="100" w:afterAutospacing="1"/>
        <w:jc w:val="center"/>
        <w:outlineLvl w:val="1"/>
        <w:rPr>
          <w:rFonts w:eastAsia="Times New Roman"/>
          <w:b/>
          <w:bCs/>
          <w:color w:val="000000" w:themeColor="text1"/>
          <w:sz w:val="28"/>
          <w:szCs w:val="28"/>
          <w:lang w:eastAsia="pt-BR"/>
        </w:rPr>
      </w:pPr>
      <w:r w:rsidRPr="005114D1">
        <w:rPr>
          <w:rFonts w:eastAsia="Times New Roman"/>
          <w:b/>
          <w:bCs/>
          <w:color w:val="000000" w:themeColor="text1"/>
          <w:sz w:val="28"/>
          <w:szCs w:val="28"/>
          <w:lang w:eastAsia="pt-BR"/>
        </w:rPr>
        <w:t>Introduction</w:t>
      </w:r>
    </w:p>
    <w:p w14:paraId="21CA2291"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629CC620"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The housing market is a key and complex component of every economy since it affects household wealth, investment and government policies. Real estate professionals, investors and urban planners benefit from an understanding of the characteristics of a property, its price, and the relationship of the property and its price over time. With housing market datasets becoming more available, machine learning is an effective way of uncovering the patterns and making </w:t>
      </w:r>
      <w:proofErr w:type="spellStart"/>
      <w:r w:rsidRPr="005114D1">
        <w:rPr>
          <w:rFonts w:eastAsia="Times New Roman"/>
          <w:color w:val="000000" w:themeColor="text1"/>
          <w:lang w:eastAsia="pt-BR"/>
        </w:rPr>
        <w:t>datadriven</w:t>
      </w:r>
      <w:proofErr w:type="spellEnd"/>
      <w:r w:rsidRPr="005114D1">
        <w:rPr>
          <w:rFonts w:eastAsia="Times New Roman"/>
          <w:color w:val="000000" w:themeColor="text1"/>
          <w:lang w:eastAsia="pt-BR"/>
        </w:rPr>
        <w:t xml:space="preserve"> decisions.</w:t>
      </w:r>
    </w:p>
    <w:p w14:paraId="3369B555"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795E5372"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This project examines King County (Seattle, USA) residential property data to determine the most important price drivers and how they change over time. This study employs the techniques of unsupervised learning (clustering) and time series forecasting (ARIMA) to investigate, segment, and predict housing markets to provide insights relevant to the Housing and Zoning sector.</w:t>
      </w:r>
    </w:p>
    <w:p w14:paraId="32B426E3" w14:textId="77777777" w:rsidR="005114D1" w:rsidRDefault="005114D1" w:rsidP="005114D1">
      <w:pPr>
        <w:spacing w:before="100" w:beforeAutospacing="1" w:after="100" w:afterAutospacing="1"/>
        <w:jc w:val="both"/>
        <w:outlineLvl w:val="1"/>
        <w:rPr>
          <w:rFonts w:eastAsia="Times New Roman"/>
          <w:color w:val="000000" w:themeColor="text1"/>
          <w:lang w:eastAsia="pt-BR"/>
        </w:rPr>
      </w:pPr>
    </w:p>
    <w:p w14:paraId="7AD42A25" w14:textId="77777777" w:rsidR="007B3D7D" w:rsidRDefault="007B3D7D" w:rsidP="005114D1">
      <w:pPr>
        <w:spacing w:before="100" w:beforeAutospacing="1" w:after="100" w:afterAutospacing="1"/>
        <w:jc w:val="both"/>
        <w:outlineLvl w:val="1"/>
        <w:rPr>
          <w:rFonts w:eastAsia="Times New Roman"/>
          <w:color w:val="000000" w:themeColor="text1"/>
          <w:lang w:eastAsia="pt-BR"/>
        </w:rPr>
      </w:pPr>
    </w:p>
    <w:p w14:paraId="1A26AF9C" w14:textId="77777777" w:rsidR="007B3D7D" w:rsidRPr="005114D1" w:rsidRDefault="007B3D7D" w:rsidP="005114D1">
      <w:pPr>
        <w:spacing w:before="100" w:beforeAutospacing="1" w:after="100" w:afterAutospacing="1"/>
        <w:jc w:val="both"/>
        <w:outlineLvl w:val="1"/>
        <w:rPr>
          <w:rFonts w:eastAsia="Times New Roman"/>
          <w:color w:val="000000" w:themeColor="text1"/>
          <w:lang w:eastAsia="pt-BR"/>
        </w:rPr>
      </w:pPr>
    </w:p>
    <w:p w14:paraId="4444B0A6" w14:textId="77777777" w:rsidR="005114D1" w:rsidRPr="005114D1" w:rsidRDefault="005114D1" w:rsidP="005114D1">
      <w:pPr>
        <w:spacing w:before="100" w:beforeAutospacing="1" w:after="100" w:afterAutospacing="1"/>
        <w:jc w:val="center"/>
        <w:outlineLvl w:val="1"/>
        <w:rPr>
          <w:rFonts w:eastAsia="Times New Roman"/>
          <w:b/>
          <w:bCs/>
          <w:color w:val="000000" w:themeColor="text1"/>
          <w:sz w:val="28"/>
          <w:szCs w:val="28"/>
          <w:lang w:eastAsia="pt-BR"/>
        </w:rPr>
      </w:pPr>
      <w:r w:rsidRPr="005114D1">
        <w:rPr>
          <w:rFonts w:eastAsia="Times New Roman"/>
          <w:b/>
          <w:bCs/>
          <w:color w:val="000000" w:themeColor="text1"/>
          <w:sz w:val="28"/>
          <w:szCs w:val="28"/>
          <w:lang w:eastAsia="pt-BR"/>
        </w:rPr>
        <w:lastRenderedPageBreak/>
        <w:t>Motivation</w:t>
      </w:r>
    </w:p>
    <w:p w14:paraId="1A39B682"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331B69C7"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Motivation stems from the growing need for data-driven solutions to be incorporated into real estate management. Traditional methods of statistics can struggle to capture the more complex, nonlinear and interrelated associations between location, quality, and price which machine learning is able to.</w:t>
      </w:r>
    </w:p>
    <w:p w14:paraId="3DB5B4E2"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7EE927C7"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To target specific audiences with appropriate marketing strategies which account for changes in bottlenecks and customer behaviors for housing services (e.g. leveraging customer profiles for demand-survey and marketing to lower customer acquisition costs). Time series forecasting will benefit investors, policymakers, and developers by predicting future market behaviors based on past price trends and market cycles.</w:t>
      </w:r>
    </w:p>
    <w:p w14:paraId="51A7E9CA"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4E0DB607" w14:textId="77777777" w:rsidR="005114D1" w:rsidRPr="005114D1" w:rsidRDefault="005114D1" w:rsidP="005114D1">
      <w:pPr>
        <w:spacing w:before="100" w:beforeAutospacing="1" w:after="100" w:afterAutospacing="1"/>
        <w:jc w:val="center"/>
        <w:outlineLvl w:val="1"/>
        <w:rPr>
          <w:rFonts w:eastAsia="Times New Roman"/>
          <w:b/>
          <w:bCs/>
          <w:color w:val="000000" w:themeColor="text1"/>
          <w:sz w:val="28"/>
          <w:szCs w:val="28"/>
          <w:lang w:eastAsia="pt-BR"/>
        </w:rPr>
      </w:pPr>
    </w:p>
    <w:p w14:paraId="31C0C4D3" w14:textId="2AC7CCEF" w:rsidR="005114D1" w:rsidRPr="005114D1" w:rsidRDefault="005114D1" w:rsidP="005114D1">
      <w:pPr>
        <w:spacing w:before="100" w:beforeAutospacing="1" w:after="100" w:afterAutospacing="1"/>
        <w:jc w:val="center"/>
        <w:outlineLvl w:val="1"/>
        <w:rPr>
          <w:rFonts w:eastAsia="Times New Roman"/>
          <w:b/>
          <w:bCs/>
          <w:color w:val="000000" w:themeColor="text1"/>
          <w:sz w:val="28"/>
          <w:szCs w:val="28"/>
          <w:lang w:eastAsia="pt-BR"/>
        </w:rPr>
      </w:pPr>
      <w:r w:rsidRPr="005114D1">
        <w:rPr>
          <w:rFonts w:eastAsia="Times New Roman"/>
          <w:b/>
          <w:bCs/>
          <w:color w:val="000000" w:themeColor="text1"/>
          <w:sz w:val="28"/>
          <w:szCs w:val="28"/>
          <w:lang w:eastAsia="pt-BR"/>
        </w:rPr>
        <w:t>Problem Statement</w:t>
      </w:r>
    </w:p>
    <w:p w14:paraId="4B4B8F58"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2CC701C1"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There are economic, spatial, and physical dimensions to all property values. Ascertaining valuable dimensions and tracking their value over a period will always remain difficult.</w:t>
      </w:r>
    </w:p>
    <w:p w14:paraId="699B1A55"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7E4E2B2E"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The primary research question is:</w:t>
      </w:r>
    </w:p>
    <w:p w14:paraId="17DB9107"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5D57830C"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In what way might business and policy decisions in the property market be improved using clustering and time series techniques to analyze and predict property market trends and characterize value metrics?</w:t>
      </w:r>
    </w:p>
    <w:p w14:paraId="014B4478"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3F8E72A8"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This question is directed towards real estate businesses, housing authorities, and financial institutions, and private investors with interest in the price, potential value and investment in the property market and zoning to be prioritized.</w:t>
      </w:r>
    </w:p>
    <w:p w14:paraId="56D16050"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4492F992" w14:textId="77777777" w:rsidR="007B3D7D" w:rsidRDefault="007B3D7D" w:rsidP="005114D1">
      <w:pPr>
        <w:spacing w:before="100" w:beforeAutospacing="1" w:after="100" w:afterAutospacing="1"/>
        <w:jc w:val="center"/>
        <w:outlineLvl w:val="1"/>
        <w:rPr>
          <w:rFonts w:eastAsia="Times New Roman"/>
          <w:b/>
          <w:bCs/>
          <w:color w:val="000000" w:themeColor="text1"/>
          <w:sz w:val="28"/>
          <w:szCs w:val="28"/>
          <w:lang w:eastAsia="pt-BR"/>
        </w:rPr>
      </w:pPr>
    </w:p>
    <w:p w14:paraId="40070C60" w14:textId="77777777" w:rsidR="007B3D7D" w:rsidRDefault="007B3D7D" w:rsidP="005114D1">
      <w:pPr>
        <w:spacing w:before="100" w:beforeAutospacing="1" w:after="100" w:afterAutospacing="1"/>
        <w:jc w:val="center"/>
        <w:outlineLvl w:val="1"/>
        <w:rPr>
          <w:rFonts w:eastAsia="Times New Roman"/>
          <w:b/>
          <w:bCs/>
          <w:color w:val="000000" w:themeColor="text1"/>
          <w:sz w:val="28"/>
          <w:szCs w:val="28"/>
          <w:lang w:eastAsia="pt-BR"/>
        </w:rPr>
      </w:pPr>
    </w:p>
    <w:p w14:paraId="00EA3158" w14:textId="69728BF9" w:rsidR="005114D1" w:rsidRPr="007B3D7D" w:rsidRDefault="005114D1" w:rsidP="007B3D7D">
      <w:pPr>
        <w:spacing w:before="100" w:beforeAutospacing="1" w:after="100" w:afterAutospacing="1"/>
        <w:jc w:val="center"/>
        <w:outlineLvl w:val="1"/>
        <w:rPr>
          <w:rFonts w:eastAsia="Times New Roman"/>
          <w:b/>
          <w:bCs/>
          <w:color w:val="000000" w:themeColor="text1"/>
          <w:sz w:val="28"/>
          <w:szCs w:val="28"/>
          <w:lang w:eastAsia="pt-BR"/>
        </w:rPr>
      </w:pPr>
      <w:r w:rsidRPr="005114D1">
        <w:rPr>
          <w:rFonts w:eastAsia="Times New Roman"/>
          <w:b/>
          <w:bCs/>
          <w:color w:val="000000" w:themeColor="text1"/>
          <w:sz w:val="28"/>
          <w:szCs w:val="28"/>
          <w:lang w:eastAsia="pt-BR"/>
        </w:rPr>
        <w:lastRenderedPageBreak/>
        <w:t>Project Objectives</w:t>
      </w:r>
    </w:p>
    <w:p w14:paraId="3373B46B"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The objectives are:</w:t>
      </w:r>
    </w:p>
    <w:p w14:paraId="78DD303B"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58903816"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To examine and preprocess the datasets related to housing and ascertain the level of data quality alongside the relevant quantitative and qualitative variables. </w:t>
      </w:r>
    </w:p>
    <w:p w14:paraId="2FC494C3"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238BBE7B"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To execute clustering techniques (K-Means and Hierarchical/Agglomerative Clustering) on the data and spatially classify the economic and structural dimensions of the property.</w:t>
      </w:r>
    </w:p>
    <w:p w14:paraId="43172CA8"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6B18F6CE"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To assess the quality of segmentation and the optimal number of clusters using the Silhouette Score and the Davies–Bouldin Index as clustering metrics.  </w:t>
      </w:r>
    </w:p>
    <w:p w14:paraId="37C12B81"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08AED8A5"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To analyze average monthly house prices over time to uncover trends and seasonal patterns, and to create an ARIMA model for forecasting.  </w:t>
      </w:r>
    </w:p>
    <w:p w14:paraId="36B9F12F"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1666573E"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To effectively communicate results, integrating and contextualizing the analysis to the dynamics of the housing market and the implications for the business.  </w:t>
      </w:r>
    </w:p>
    <w:p w14:paraId="6F2D9DB8"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44087E86"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By integrating spatial segmentation with time projection, the ARIMA model provides a complete perspective on the market’s inter-temporal dynamics.  </w:t>
      </w:r>
    </w:p>
    <w:p w14:paraId="14EABD10"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0C63D540" w14:textId="1807C71A"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Dataset Description and Rationale (King County - Seattle)  </w:t>
      </w:r>
    </w:p>
    <w:p w14:paraId="6CF8A1D5"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19656151" w14:textId="72353CC2"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The dataset for this project comprises house sales records within Seattle and its surrounding areas from 2014 to 2015, as King County was the focus. It contains a complete temporal component to support time series analysis as well as extensive structural, qualitative, and geographical components for each housing unit.  </w:t>
      </w:r>
    </w:p>
    <w:p w14:paraId="61531A58"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4C268B78"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The primary components include:  </w:t>
      </w:r>
    </w:p>
    <w:p w14:paraId="7DC14AD7"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5491D905" w14:textId="66162F8F" w:rsidR="005114D1" w:rsidRPr="005114D1" w:rsidRDefault="005114D1" w:rsidP="005114D1">
      <w:pPr>
        <w:pStyle w:val="PargrafodaLista"/>
        <w:numPr>
          <w:ilvl w:val="0"/>
          <w:numId w:val="9"/>
        </w:num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lastRenderedPageBreak/>
        <w:t xml:space="preserve">price – the final selling price (target variable)  </w:t>
      </w:r>
    </w:p>
    <w:p w14:paraId="711A16F5" w14:textId="37E4DAF1" w:rsidR="005114D1" w:rsidRPr="005114D1" w:rsidRDefault="005114D1" w:rsidP="005114D1">
      <w:pPr>
        <w:pStyle w:val="PargrafodaLista"/>
        <w:numPr>
          <w:ilvl w:val="0"/>
          <w:numId w:val="9"/>
        </w:num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bedrooms, bathrooms – the number of bedrooms and bathrooms  </w:t>
      </w:r>
    </w:p>
    <w:p w14:paraId="52E5B397" w14:textId="713E244B" w:rsidR="005114D1" w:rsidRPr="005114D1" w:rsidRDefault="005114D1" w:rsidP="005114D1">
      <w:pPr>
        <w:pStyle w:val="PargrafodaLista"/>
        <w:numPr>
          <w:ilvl w:val="0"/>
          <w:numId w:val="9"/>
        </w:numPr>
        <w:spacing w:before="100" w:beforeAutospacing="1" w:after="100" w:afterAutospacing="1"/>
        <w:jc w:val="both"/>
        <w:outlineLvl w:val="1"/>
        <w:rPr>
          <w:rFonts w:eastAsia="Times New Roman"/>
          <w:color w:val="000000" w:themeColor="text1"/>
          <w:lang w:eastAsia="pt-BR"/>
        </w:rPr>
      </w:pPr>
      <w:proofErr w:type="spellStart"/>
      <w:r w:rsidRPr="005114D1">
        <w:rPr>
          <w:rFonts w:eastAsia="Times New Roman"/>
          <w:color w:val="000000" w:themeColor="text1"/>
          <w:lang w:eastAsia="pt-BR"/>
        </w:rPr>
        <w:t>sqft_living</w:t>
      </w:r>
      <w:proofErr w:type="spellEnd"/>
      <w:r w:rsidRPr="005114D1">
        <w:rPr>
          <w:rFonts w:eastAsia="Times New Roman"/>
          <w:color w:val="000000" w:themeColor="text1"/>
          <w:lang w:eastAsia="pt-BR"/>
        </w:rPr>
        <w:t xml:space="preserve">, </w:t>
      </w:r>
      <w:proofErr w:type="spellStart"/>
      <w:r w:rsidRPr="005114D1">
        <w:rPr>
          <w:rFonts w:eastAsia="Times New Roman"/>
          <w:color w:val="000000" w:themeColor="text1"/>
          <w:lang w:eastAsia="pt-BR"/>
        </w:rPr>
        <w:t>sqft_lot</w:t>
      </w:r>
      <w:proofErr w:type="spellEnd"/>
      <w:r w:rsidRPr="005114D1">
        <w:rPr>
          <w:rFonts w:eastAsia="Times New Roman"/>
          <w:color w:val="000000" w:themeColor="text1"/>
          <w:lang w:eastAsia="pt-BR"/>
        </w:rPr>
        <w:t xml:space="preserve"> – sizes of the living area and the lot  </w:t>
      </w:r>
    </w:p>
    <w:p w14:paraId="77AF4CE8" w14:textId="4015BBB9" w:rsidR="005114D1" w:rsidRPr="005114D1" w:rsidRDefault="005114D1" w:rsidP="005114D1">
      <w:pPr>
        <w:pStyle w:val="PargrafodaLista"/>
        <w:numPr>
          <w:ilvl w:val="0"/>
          <w:numId w:val="9"/>
        </w:num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floors – the number of stories  </w:t>
      </w:r>
    </w:p>
    <w:p w14:paraId="27004CDF" w14:textId="40AB91B8" w:rsidR="005114D1" w:rsidRPr="005114D1" w:rsidRDefault="005114D1" w:rsidP="005114D1">
      <w:pPr>
        <w:pStyle w:val="PargrafodaLista"/>
        <w:numPr>
          <w:ilvl w:val="0"/>
          <w:numId w:val="9"/>
        </w:num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waterfront, view, condition, grade – qualitative descriptors  </w:t>
      </w:r>
    </w:p>
    <w:p w14:paraId="62919234" w14:textId="2582E2A6" w:rsidR="005114D1" w:rsidRPr="005114D1" w:rsidRDefault="005114D1" w:rsidP="005114D1">
      <w:pPr>
        <w:pStyle w:val="PargrafodaLista"/>
        <w:numPr>
          <w:ilvl w:val="0"/>
          <w:numId w:val="9"/>
        </w:numPr>
        <w:spacing w:before="100" w:beforeAutospacing="1" w:after="100" w:afterAutospacing="1"/>
        <w:jc w:val="both"/>
        <w:outlineLvl w:val="1"/>
        <w:rPr>
          <w:rFonts w:eastAsia="Times New Roman"/>
          <w:color w:val="000000" w:themeColor="text1"/>
          <w:lang w:eastAsia="pt-BR"/>
        </w:rPr>
      </w:pPr>
      <w:proofErr w:type="spellStart"/>
      <w:r w:rsidRPr="005114D1">
        <w:rPr>
          <w:rFonts w:eastAsia="Times New Roman"/>
          <w:color w:val="000000" w:themeColor="text1"/>
          <w:lang w:eastAsia="pt-BR"/>
        </w:rPr>
        <w:t>sqft_above</w:t>
      </w:r>
      <w:proofErr w:type="spellEnd"/>
      <w:r w:rsidRPr="005114D1">
        <w:rPr>
          <w:rFonts w:eastAsia="Times New Roman"/>
          <w:color w:val="000000" w:themeColor="text1"/>
          <w:lang w:eastAsia="pt-BR"/>
        </w:rPr>
        <w:t xml:space="preserve">, </w:t>
      </w:r>
      <w:proofErr w:type="spellStart"/>
      <w:r w:rsidRPr="005114D1">
        <w:rPr>
          <w:rFonts w:eastAsia="Times New Roman"/>
          <w:color w:val="000000" w:themeColor="text1"/>
          <w:lang w:eastAsia="pt-BR"/>
        </w:rPr>
        <w:t>sqft_basement</w:t>
      </w:r>
      <w:proofErr w:type="spellEnd"/>
      <w:r w:rsidRPr="005114D1">
        <w:rPr>
          <w:rFonts w:eastAsia="Times New Roman"/>
          <w:color w:val="000000" w:themeColor="text1"/>
          <w:lang w:eastAsia="pt-BR"/>
        </w:rPr>
        <w:t xml:space="preserve"> – structural allocation  </w:t>
      </w:r>
    </w:p>
    <w:p w14:paraId="512F3E67" w14:textId="50067950" w:rsidR="005114D1" w:rsidRPr="005114D1" w:rsidRDefault="005114D1" w:rsidP="005114D1">
      <w:pPr>
        <w:pStyle w:val="PargrafodaLista"/>
        <w:numPr>
          <w:ilvl w:val="0"/>
          <w:numId w:val="9"/>
        </w:numPr>
        <w:spacing w:after="100" w:afterAutospacing="1"/>
        <w:jc w:val="both"/>
        <w:outlineLvl w:val="1"/>
        <w:rPr>
          <w:rFonts w:eastAsia="Times New Roman"/>
          <w:color w:val="000000" w:themeColor="text1"/>
          <w:lang w:eastAsia="pt-BR"/>
        </w:rPr>
      </w:pPr>
      <w:proofErr w:type="spellStart"/>
      <w:r w:rsidRPr="005114D1">
        <w:rPr>
          <w:rFonts w:eastAsia="Times New Roman"/>
          <w:color w:val="000000" w:themeColor="text1"/>
          <w:lang w:eastAsia="pt-BR"/>
        </w:rPr>
        <w:t>lat</w:t>
      </w:r>
      <w:proofErr w:type="spellEnd"/>
      <w:r w:rsidRPr="005114D1">
        <w:rPr>
          <w:rFonts w:eastAsia="Times New Roman"/>
          <w:color w:val="000000" w:themeColor="text1"/>
          <w:lang w:eastAsia="pt-BR"/>
        </w:rPr>
        <w:t xml:space="preserve">, long, </w:t>
      </w:r>
      <w:proofErr w:type="spellStart"/>
      <w:r w:rsidRPr="005114D1">
        <w:rPr>
          <w:rFonts w:eastAsia="Times New Roman"/>
          <w:color w:val="000000" w:themeColor="text1"/>
          <w:lang w:eastAsia="pt-BR"/>
        </w:rPr>
        <w:t>zipcode</w:t>
      </w:r>
      <w:proofErr w:type="spellEnd"/>
      <w:r w:rsidRPr="005114D1">
        <w:rPr>
          <w:rFonts w:eastAsia="Times New Roman"/>
          <w:color w:val="000000" w:themeColor="text1"/>
          <w:lang w:eastAsia="pt-BR"/>
        </w:rPr>
        <w:t xml:space="preserve"> – geographical location  </w:t>
      </w:r>
    </w:p>
    <w:p w14:paraId="1C79C6CB" w14:textId="6C8D4FBA" w:rsidR="005114D1" w:rsidRPr="005114D1" w:rsidRDefault="005114D1" w:rsidP="005114D1">
      <w:pPr>
        <w:pStyle w:val="PargrafodaLista"/>
        <w:numPr>
          <w:ilvl w:val="0"/>
          <w:numId w:val="9"/>
        </w:numPr>
        <w:spacing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date – date of sale (used to extract year/month</w:t>
      </w:r>
    </w:p>
    <w:p w14:paraId="75FBDC67"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06CC1744" w14:textId="71D791A8"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Reasons for selection:  </w:t>
      </w:r>
    </w:p>
    <w:p w14:paraId="5EA5440C"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053070FB"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This relates to the Housing and Zoning domain mentioned within the CA1 guidelines.  </w:t>
      </w:r>
    </w:p>
    <w:p w14:paraId="2E6B00E3"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5A0DC4AD"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There is a mix of the different data types (numerical, ordinal, and categorical) which supports the various activities of clustering and correlation analysis.  </w:t>
      </w:r>
    </w:p>
    <w:p w14:paraId="5D3F143C"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57F83782"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There is a date field so a monthly average price series can be constructed for ARIMA modelling.  </w:t>
      </w:r>
    </w:p>
    <w:p w14:paraId="68765DC6"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1FF8762F"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This dataset is widely used within machine learning benchmarks which aids in reliability and reproducibility.  </w:t>
      </w:r>
    </w:p>
    <w:p w14:paraId="19DAA937"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749A6909"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Feature engineering examples include </w:t>
      </w:r>
      <w:proofErr w:type="spellStart"/>
      <w:r w:rsidRPr="005114D1">
        <w:rPr>
          <w:rFonts w:eastAsia="Times New Roman"/>
          <w:color w:val="000000" w:themeColor="text1"/>
          <w:lang w:eastAsia="pt-BR"/>
        </w:rPr>
        <w:t>house_age</w:t>
      </w:r>
      <w:proofErr w:type="spellEnd"/>
      <w:r w:rsidRPr="005114D1">
        <w:rPr>
          <w:rFonts w:eastAsia="Times New Roman"/>
          <w:color w:val="000000" w:themeColor="text1"/>
          <w:lang w:eastAsia="pt-BR"/>
        </w:rPr>
        <w:t xml:space="preserve"> =year of sale − year built (age at sale) and </w:t>
      </w:r>
      <w:proofErr w:type="spellStart"/>
      <w:r w:rsidRPr="005114D1">
        <w:rPr>
          <w:rFonts w:eastAsia="Times New Roman"/>
          <w:color w:val="000000" w:themeColor="text1"/>
          <w:lang w:eastAsia="pt-BR"/>
        </w:rPr>
        <w:t>price_per_sqft</w:t>
      </w:r>
      <w:proofErr w:type="spellEnd"/>
      <w:r w:rsidRPr="005114D1">
        <w:rPr>
          <w:rFonts w:eastAsia="Times New Roman"/>
          <w:color w:val="000000" w:themeColor="text1"/>
          <w:lang w:eastAsia="pt-BR"/>
        </w:rPr>
        <w:t xml:space="preserve"> = price / </w:t>
      </w:r>
      <w:proofErr w:type="spellStart"/>
      <w:r w:rsidRPr="005114D1">
        <w:rPr>
          <w:rFonts w:eastAsia="Times New Roman"/>
          <w:color w:val="000000" w:themeColor="text1"/>
          <w:lang w:eastAsia="pt-BR"/>
        </w:rPr>
        <w:t>sqft_living</w:t>
      </w:r>
      <w:proofErr w:type="spellEnd"/>
      <w:r w:rsidRPr="005114D1">
        <w:rPr>
          <w:rFonts w:eastAsia="Times New Roman"/>
          <w:color w:val="000000" w:themeColor="text1"/>
          <w:lang w:eastAsia="pt-BR"/>
        </w:rPr>
        <w:t xml:space="preserve"> (value per square foot).  </w:t>
      </w:r>
    </w:p>
    <w:p w14:paraId="62BC781A"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7358649E"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This dataset provides a solid context in which to apply machine learning in the housing analytics field in the various clustering of the different types of a property to forecasting the price trends which meets the learning objectives of the module in its entirety.  </w:t>
      </w:r>
    </w:p>
    <w:p w14:paraId="2119062C"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010EAA25" w14:textId="77777777" w:rsidR="007B3D7D" w:rsidRDefault="007B3D7D" w:rsidP="005114D1">
      <w:pPr>
        <w:spacing w:before="100" w:beforeAutospacing="1" w:after="100" w:afterAutospacing="1"/>
        <w:jc w:val="center"/>
        <w:outlineLvl w:val="1"/>
        <w:rPr>
          <w:rFonts w:eastAsia="Times New Roman"/>
          <w:b/>
          <w:bCs/>
          <w:color w:val="000000" w:themeColor="text1"/>
          <w:lang w:eastAsia="pt-BR"/>
        </w:rPr>
      </w:pPr>
    </w:p>
    <w:p w14:paraId="1496DD43" w14:textId="77777777" w:rsidR="007B3D7D" w:rsidRDefault="007B3D7D" w:rsidP="007B3D7D">
      <w:pPr>
        <w:spacing w:before="100" w:beforeAutospacing="1" w:after="100" w:afterAutospacing="1"/>
        <w:outlineLvl w:val="1"/>
        <w:rPr>
          <w:rFonts w:eastAsia="Times New Roman"/>
          <w:b/>
          <w:bCs/>
          <w:color w:val="000000" w:themeColor="text1"/>
          <w:lang w:eastAsia="pt-BR"/>
        </w:rPr>
      </w:pPr>
    </w:p>
    <w:p w14:paraId="580E9ABA" w14:textId="35FD8BAC" w:rsidR="005114D1" w:rsidRPr="005114D1" w:rsidRDefault="005114D1" w:rsidP="005114D1">
      <w:pPr>
        <w:spacing w:before="100" w:beforeAutospacing="1" w:after="100" w:afterAutospacing="1"/>
        <w:jc w:val="center"/>
        <w:outlineLvl w:val="1"/>
        <w:rPr>
          <w:rFonts w:eastAsia="Times New Roman"/>
          <w:b/>
          <w:bCs/>
          <w:color w:val="000000" w:themeColor="text1"/>
          <w:lang w:eastAsia="pt-BR"/>
        </w:rPr>
      </w:pPr>
      <w:r w:rsidRPr="005114D1">
        <w:rPr>
          <w:rFonts w:eastAsia="Times New Roman"/>
          <w:b/>
          <w:bCs/>
          <w:color w:val="000000" w:themeColor="text1"/>
          <w:lang w:eastAsia="pt-BR"/>
        </w:rPr>
        <w:lastRenderedPageBreak/>
        <w:t xml:space="preserve">Part II </w:t>
      </w:r>
      <w:r w:rsidR="00B069D5">
        <w:rPr>
          <w:rFonts w:eastAsia="Times New Roman"/>
          <w:b/>
          <w:bCs/>
          <w:color w:val="000000" w:themeColor="text1"/>
          <w:lang w:eastAsia="pt-BR"/>
        </w:rPr>
        <w:t xml:space="preserve">- </w:t>
      </w:r>
      <w:r w:rsidRPr="005114D1">
        <w:rPr>
          <w:rFonts w:eastAsia="Times New Roman"/>
          <w:b/>
          <w:bCs/>
          <w:color w:val="000000" w:themeColor="text1"/>
          <w:lang w:eastAsia="pt-BR"/>
        </w:rPr>
        <w:t>Clustering Algorithms and Comparison</w:t>
      </w:r>
    </w:p>
    <w:p w14:paraId="4352BC1E"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5807AFFA"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2.1. Clustering  </w:t>
      </w:r>
    </w:p>
    <w:p w14:paraId="39F6E4EF"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4FB979DE"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Clustering is a type of unsupervised learning which involves the grouping of data points with similar characteristics, without using predefined labels. It is widely used in market segmentation, customer profiling, and property classification.  </w:t>
      </w:r>
    </w:p>
    <w:p w14:paraId="198519B6"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2238095A"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In this instance, the clustering is used to separate a group of houses that share similar physical and economic characteristics (size, quality, and price). This classification provides value with regards to pricing, zoning, and overall real estate analytics.</w:t>
      </w:r>
    </w:p>
    <w:p w14:paraId="5ACB77F1"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4AC545DF"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2.2. Selected Variables (King County)</w:t>
      </w:r>
    </w:p>
    <w:p w14:paraId="0D165661"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2CFC7CF7"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For clustering, only relevant numerical features were chosen and normalized to enable fair comparisons across features of different scales.  </w:t>
      </w:r>
    </w:p>
    <w:p w14:paraId="6D52CC45"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1C736A48"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roofErr w:type="gramStart"/>
      <w:r w:rsidRPr="005114D1">
        <w:rPr>
          <w:rFonts w:eastAsia="Times New Roman"/>
          <w:color w:val="000000" w:themeColor="text1"/>
          <w:lang w:eastAsia="pt-BR"/>
        </w:rPr>
        <w:t>Variable  Description</w:t>
      </w:r>
      <w:proofErr w:type="gramEnd"/>
      <w:r w:rsidRPr="005114D1">
        <w:rPr>
          <w:rFonts w:eastAsia="Times New Roman"/>
          <w:color w:val="000000" w:themeColor="text1"/>
          <w:lang w:eastAsia="pt-BR"/>
        </w:rPr>
        <w:t xml:space="preserve">   </w:t>
      </w:r>
    </w:p>
    <w:p w14:paraId="12C0FF56"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  </w:t>
      </w:r>
    </w:p>
    <w:p w14:paraId="11103C0B"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roofErr w:type="gramStart"/>
      <w:r w:rsidRPr="005114D1">
        <w:rPr>
          <w:rFonts w:eastAsia="Times New Roman"/>
          <w:color w:val="000000" w:themeColor="text1"/>
          <w:lang w:eastAsia="pt-BR"/>
        </w:rPr>
        <w:t>price  Final</w:t>
      </w:r>
      <w:proofErr w:type="gramEnd"/>
      <w:r w:rsidRPr="005114D1">
        <w:rPr>
          <w:rFonts w:eastAsia="Times New Roman"/>
          <w:color w:val="000000" w:themeColor="text1"/>
          <w:lang w:eastAsia="pt-BR"/>
        </w:rPr>
        <w:t xml:space="preserve"> sale price  </w:t>
      </w:r>
    </w:p>
    <w:p w14:paraId="36DC3582"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roofErr w:type="gramStart"/>
      <w:r w:rsidRPr="005114D1">
        <w:rPr>
          <w:rFonts w:eastAsia="Times New Roman"/>
          <w:color w:val="000000" w:themeColor="text1"/>
          <w:lang w:eastAsia="pt-BR"/>
        </w:rPr>
        <w:t>bedrooms  Number</w:t>
      </w:r>
      <w:proofErr w:type="gramEnd"/>
      <w:r w:rsidRPr="005114D1">
        <w:rPr>
          <w:rFonts w:eastAsia="Times New Roman"/>
          <w:color w:val="000000" w:themeColor="text1"/>
          <w:lang w:eastAsia="pt-BR"/>
        </w:rPr>
        <w:t xml:space="preserve"> of bedrooms  </w:t>
      </w:r>
    </w:p>
    <w:p w14:paraId="38FD88F4"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roofErr w:type="gramStart"/>
      <w:r w:rsidRPr="005114D1">
        <w:rPr>
          <w:rFonts w:eastAsia="Times New Roman"/>
          <w:color w:val="000000" w:themeColor="text1"/>
          <w:lang w:eastAsia="pt-BR"/>
        </w:rPr>
        <w:t>bathrooms  Number</w:t>
      </w:r>
      <w:proofErr w:type="gramEnd"/>
      <w:r w:rsidRPr="005114D1">
        <w:rPr>
          <w:rFonts w:eastAsia="Times New Roman"/>
          <w:color w:val="000000" w:themeColor="text1"/>
          <w:lang w:eastAsia="pt-BR"/>
        </w:rPr>
        <w:t xml:space="preserve"> of bathrooms  </w:t>
      </w:r>
    </w:p>
    <w:p w14:paraId="717BD27A"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roofErr w:type="spellStart"/>
      <w:r w:rsidRPr="005114D1">
        <w:rPr>
          <w:rFonts w:eastAsia="Times New Roman"/>
          <w:color w:val="000000" w:themeColor="text1"/>
          <w:lang w:eastAsia="pt-BR"/>
        </w:rPr>
        <w:t>sqft_</w:t>
      </w:r>
      <w:proofErr w:type="gramStart"/>
      <w:r w:rsidRPr="005114D1">
        <w:rPr>
          <w:rFonts w:eastAsia="Times New Roman"/>
          <w:color w:val="000000" w:themeColor="text1"/>
          <w:lang w:eastAsia="pt-BR"/>
        </w:rPr>
        <w:t>living</w:t>
      </w:r>
      <w:proofErr w:type="spellEnd"/>
      <w:r w:rsidRPr="005114D1">
        <w:rPr>
          <w:rFonts w:eastAsia="Times New Roman"/>
          <w:color w:val="000000" w:themeColor="text1"/>
          <w:lang w:eastAsia="pt-BR"/>
        </w:rPr>
        <w:t xml:space="preserve">  Living</w:t>
      </w:r>
      <w:proofErr w:type="gramEnd"/>
      <w:r w:rsidRPr="005114D1">
        <w:rPr>
          <w:rFonts w:eastAsia="Times New Roman"/>
          <w:color w:val="000000" w:themeColor="text1"/>
          <w:lang w:eastAsia="pt-BR"/>
        </w:rPr>
        <w:t xml:space="preserve"> area (square feet)  </w:t>
      </w:r>
    </w:p>
    <w:p w14:paraId="36468A5B"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roofErr w:type="spellStart"/>
      <w:r w:rsidRPr="005114D1">
        <w:rPr>
          <w:rFonts w:eastAsia="Times New Roman"/>
          <w:color w:val="000000" w:themeColor="text1"/>
          <w:lang w:eastAsia="pt-BR"/>
        </w:rPr>
        <w:t>sqft_</w:t>
      </w:r>
      <w:proofErr w:type="gramStart"/>
      <w:r w:rsidRPr="005114D1">
        <w:rPr>
          <w:rFonts w:eastAsia="Times New Roman"/>
          <w:color w:val="000000" w:themeColor="text1"/>
          <w:lang w:eastAsia="pt-BR"/>
        </w:rPr>
        <w:t>lot</w:t>
      </w:r>
      <w:proofErr w:type="spellEnd"/>
      <w:r w:rsidRPr="005114D1">
        <w:rPr>
          <w:rFonts w:eastAsia="Times New Roman"/>
          <w:color w:val="000000" w:themeColor="text1"/>
          <w:lang w:eastAsia="pt-BR"/>
        </w:rPr>
        <w:t xml:space="preserve">  Lot</w:t>
      </w:r>
      <w:proofErr w:type="gramEnd"/>
      <w:r w:rsidRPr="005114D1">
        <w:rPr>
          <w:rFonts w:eastAsia="Times New Roman"/>
          <w:color w:val="000000" w:themeColor="text1"/>
          <w:lang w:eastAsia="pt-BR"/>
        </w:rPr>
        <w:t xml:space="preserve"> area (square feet)  </w:t>
      </w:r>
    </w:p>
    <w:p w14:paraId="4B369E73"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roofErr w:type="gramStart"/>
      <w:r w:rsidRPr="005114D1">
        <w:rPr>
          <w:rFonts w:eastAsia="Times New Roman"/>
          <w:color w:val="000000" w:themeColor="text1"/>
          <w:lang w:eastAsia="pt-BR"/>
        </w:rPr>
        <w:t>floors  Number</w:t>
      </w:r>
      <w:proofErr w:type="gramEnd"/>
      <w:r w:rsidRPr="005114D1">
        <w:rPr>
          <w:rFonts w:eastAsia="Times New Roman"/>
          <w:color w:val="000000" w:themeColor="text1"/>
          <w:lang w:eastAsia="pt-BR"/>
        </w:rPr>
        <w:t xml:space="preserve"> of floors  </w:t>
      </w:r>
    </w:p>
    <w:p w14:paraId="09697002"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roofErr w:type="gramStart"/>
      <w:r w:rsidRPr="005114D1">
        <w:rPr>
          <w:rFonts w:eastAsia="Times New Roman"/>
          <w:color w:val="000000" w:themeColor="text1"/>
          <w:lang w:eastAsia="pt-BR"/>
        </w:rPr>
        <w:t xml:space="preserve">waterfront  </w:t>
      </w:r>
      <w:proofErr w:type="spellStart"/>
      <w:r w:rsidRPr="005114D1">
        <w:rPr>
          <w:rFonts w:eastAsia="Times New Roman"/>
          <w:color w:val="000000" w:themeColor="text1"/>
          <w:lang w:eastAsia="pt-BR"/>
        </w:rPr>
        <w:t>Waterfront</w:t>
      </w:r>
      <w:proofErr w:type="spellEnd"/>
      <w:proofErr w:type="gramEnd"/>
      <w:r w:rsidRPr="005114D1">
        <w:rPr>
          <w:rFonts w:eastAsia="Times New Roman"/>
          <w:color w:val="000000" w:themeColor="text1"/>
          <w:lang w:eastAsia="pt-BR"/>
        </w:rPr>
        <w:t xml:space="preserve"> property (0/1)  </w:t>
      </w:r>
    </w:p>
    <w:p w14:paraId="2CFAA21E"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roofErr w:type="gramStart"/>
      <w:r w:rsidRPr="005114D1">
        <w:rPr>
          <w:rFonts w:eastAsia="Times New Roman"/>
          <w:color w:val="000000" w:themeColor="text1"/>
          <w:lang w:eastAsia="pt-BR"/>
        </w:rPr>
        <w:t>view  Quality</w:t>
      </w:r>
      <w:proofErr w:type="gramEnd"/>
      <w:r w:rsidRPr="005114D1">
        <w:rPr>
          <w:rFonts w:eastAsia="Times New Roman"/>
          <w:color w:val="000000" w:themeColor="text1"/>
          <w:lang w:eastAsia="pt-BR"/>
        </w:rPr>
        <w:t xml:space="preserve"> of view (0–4)  </w:t>
      </w:r>
    </w:p>
    <w:p w14:paraId="262A24E1"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roofErr w:type="gramStart"/>
      <w:r w:rsidRPr="005114D1">
        <w:rPr>
          <w:rFonts w:eastAsia="Times New Roman"/>
          <w:color w:val="000000" w:themeColor="text1"/>
          <w:lang w:eastAsia="pt-BR"/>
        </w:rPr>
        <w:t>condition  Overall</w:t>
      </w:r>
      <w:proofErr w:type="gramEnd"/>
      <w:r w:rsidRPr="005114D1">
        <w:rPr>
          <w:rFonts w:eastAsia="Times New Roman"/>
          <w:color w:val="000000" w:themeColor="text1"/>
          <w:lang w:eastAsia="pt-BR"/>
        </w:rPr>
        <w:t xml:space="preserve"> condition (1–5)  </w:t>
      </w:r>
    </w:p>
    <w:p w14:paraId="39D58642"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roofErr w:type="gramStart"/>
      <w:r w:rsidRPr="005114D1">
        <w:rPr>
          <w:rFonts w:eastAsia="Times New Roman"/>
          <w:color w:val="000000" w:themeColor="text1"/>
          <w:lang w:eastAsia="pt-BR"/>
        </w:rPr>
        <w:lastRenderedPageBreak/>
        <w:t>grade  Construction</w:t>
      </w:r>
      <w:proofErr w:type="gramEnd"/>
      <w:r w:rsidRPr="005114D1">
        <w:rPr>
          <w:rFonts w:eastAsia="Times New Roman"/>
          <w:color w:val="000000" w:themeColor="text1"/>
          <w:lang w:eastAsia="pt-BR"/>
        </w:rPr>
        <w:t xml:space="preserve"> and design quality  </w:t>
      </w:r>
    </w:p>
    <w:p w14:paraId="4F8C667F"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roofErr w:type="spellStart"/>
      <w:r w:rsidRPr="005114D1">
        <w:rPr>
          <w:rFonts w:eastAsia="Times New Roman"/>
          <w:color w:val="000000" w:themeColor="text1"/>
          <w:lang w:eastAsia="pt-BR"/>
        </w:rPr>
        <w:t>sqft_</w:t>
      </w:r>
      <w:proofErr w:type="gramStart"/>
      <w:r w:rsidRPr="005114D1">
        <w:rPr>
          <w:rFonts w:eastAsia="Times New Roman"/>
          <w:color w:val="000000" w:themeColor="text1"/>
          <w:lang w:eastAsia="pt-BR"/>
        </w:rPr>
        <w:t>above</w:t>
      </w:r>
      <w:proofErr w:type="spellEnd"/>
      <w:r w:rsidRPr="005114D1">
        <w:rPr>
          <w:rFonts w:eastAsia="Times New Roman"/>
          <w:color w:val="000000" w:themeColor="text1"/>
          <w:lang w:eastAsia="pt-BR"/>
        </w:rPr>
        <w:t xml:space="preserve">  Area</w:t>
      </w:r>
      <w:proofErr w:type="gramEnd"/>
      <w:r w:rsidRPr="005114D1">
        <w:rPr>
          <w:rFonts w:eastAsia="Times New Roman"/>
          <w:color w:val="000000" w:themeColor="text1"/>
          <w:lang w:eastAsia="pt-BR"/>
        </w:rPr>
        <w:t xml:space="preserve"> above ground  </w:t>
      </w:r>
    </w:p>
    <w:p w14:paraId="5844EBC7"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roofErr w:type="spellStart"/>
      <w:r w:rsidRPr="005114D1">
        <w:rPr>
          <w:rFonts w:eastAsia="Times New Roman"/>
          <w:color w:val="000000" w:themeColor="text1"/>
          <w:lang w:eastAsia="pt-BR"/>
        </w:rPr>
        <w:t>sqft_</w:t>
      </w:r>
      <w:proofErr w:type="gramStart"/>
      <w:r w:rsidRPr="005114D1">
        <w:rPr>
          <w:rFonts w:eastAsia="Times New Roman"/>
          <w:color w:val="000000" w:themeColor="text1"/>
          <w:lang w:eastAsia="pt-BR"/>
        </w:rPr>
        <w:t>basement</w:t>
      </w:r>
      <w:proofErr w:type="spellEnd"/>
      <w:r w:rsidRPr="005114D1">
        <w:rPr>
          <w:rFonts w:eastAsia="Times New Roman"/>
          <w:color w:val="000000" w:themeColor="text1"/>
          <w:lang w:eastAsia="pt-BR"/>
        </w:rPr>
        <w:t xml:space="preserve">  Basement</w:t>
      </w:r>
      <w:proofErr w:type="gramEnd"/>
      <w:r w:rsidRPr="005114D1">
        <w:rPr>
          <w:rFonts w:eastAsia="Times New Roman"/>
          <w:color w:val="000000" w:themeColor="text1"/>
          <w:lang w:eastAsia="pt-BR"/>
        </w:rPr>
        <w:t xml:space="preserve"> area  </w:t>
      </w:r>
    </w:p>
    <w:p w14:paraId="671622BB"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roofErr w:type="spellStart"/>
      <w:r w:rsidRPr="005114D1">
        <w:rPr>
          <w:rFonts w:eastAsia="Times New Roman"/>
          <w:color w:val="000000" w:themeColor="text1"/>
          <w:lang w:eastAsia="pt-BR"/>
        </w:rPr>
        <w:t>lat</w:t>
      </w:r>
      <w:proofErr w:type="spellEnd"/>
      <w:r w:rsidRPr="005114D1">
        <w:rPr>
          <w:rFonts w:eastAsia="Times New Roman"/>
          <w:color w:val="000000" w:themeColor="text1"/>
          <w:lang w:eastAsia="pt-BR"/>
        </w:rPr>
        <w:t xml:space="preserve">, </w:t>
      </w:r>
      <w:proofErr w:type="gramStart"/>
      <w:r w:rsidRPr="005114D1">
        <w:rPr>
          <w:rFonts w:eastAsia="Times New Roman"/>
          <w:color w:val="000000" w:themeColor="text1"/>
          <w:lang w:eastAsia="pt-BR"/>
        </w:rPr>
        <w:t>long  Geographical</w:t>
      </w:r>
      <w:proofErr w:type="gramEnd"/>
      <w:r w:rsidRPr="005114D1">
        <w:rPr>
          <w:rFonts w:eastAsia="Times New Roman"/>
          <w:color w:val="000000" w:themeColor="text1"/>
          <w:lang w:eastAsia="pt-BR"/>
        </w:rPr>
        <w:t xml:space="preserve"> coordinates  </w:t>
      </w:r>
    </w:p>
    <w:p w14:paraId="573F6049"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roofErr w:type="spellStart"/>
      <w:r w:rsidRPr="005114D1">
        <w:rPr>
          <w:rFonts w:eastAsia="Times New Roman"/>
          <w:color w:val="000000" w:themeColor="text1"/>
          <w:lang w:eastAsia="pt-BR"/>
        </w:rPr>
        <w:t>house_</w:t>
      </w:r>
      <w:proofErr w:type="gramStart"/>
      <w:r w:rsidRPr="005114D1">
        <w:rPr>
          <w:rFonts w:eastAsia="Times New Roman"/>
          <w:color w:val="000000" w:themeColor="text1"/>
          <w:lang w:eastAsia="pt-BR"/>
        </w:rPr>
        <w:t>age</w:t>
      </w:r>
      <w:proofErr w:type="spellEnd"/>
      <w:r w:rsidRPr="005114D1">
        <w:rPr>
          <w:rFonts w:eastAsia="Times New Roman"/>
          <w:color w:val="000000" w:themeColor="text1"/>
          <w:lang w:eastAsia="pt-BR"/>
        </w:rPr>
        <w:t xml:space="preserve">  Age</w:t>
      </w:r>
      <w:proofErr w:type="gramEnd"/>
      <w:r w:rsidRPr="005114D1">
        <w:rPr>
          <w:rFonts w:eastAsia="Times New Roman"/>
          <w:color w:val="000000" w:themeColor="text1"/>
          <w:lang w:eastAsia="pt-BR"/>
        </w:rPr>
        <w:t xml:space="preserve"> of the property at sale  </w:t>
      </w:r>
    </w:p>
    <w:p w14:paraId="355DB021"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roofErr w:type="spellStart"/>
      <w:r w:rsidRPr="005114D1">
        <w:rPr>
          <w:rFonts w:eastAsia="Times New Roman"/>
          <w:color w:val="000000" w:themeColor="text1"/>
          <w:lang w:eastAsia="pt-BR"/>
        </w:rPr>
        <w:t>price_per_</w:t>
      </w:r>
      <w:proofErr w:type="gramStart"/>
      <w:r w:rsidRPr="005114D1">
        <w:rPr>
          <w:rFonts w:eastAsia="Times New Roman"/>
          <w:color w:val="000000" w:themeColor="text1"/>
          <w:lang w:eastAsia="pt-BR"/>
        </w:rPr>
        <w:t>sqft</w:t>
      </w:r>
      <w:proofErr w:type="spellEnd"/>
      <w:r w:rsidRPr="005114D1">
        <w:rPr>
          <w:rFonts w:eastAsia="Times New Roman"/>
          <w:color w:val="000000" w:themeColor="text1"/>
          <w:lang w:eastAsia="pt-BR"/>
        </w:rPr>
        <w:t xml:space="preserve">  Price</w:t>
      </w:r>
      <w:proofErr w:type="gramEnd"/>
      <w:r w:rsidRPr="005114D1">
        <w:rPr>
          <w:rFonts w:eastAsia="Times New Roman"/>
          <w:color w:val="000000" w:themeColor="text1"/>
          <w:lang w:eastAsia="pt-BR"/>
        </w:rPr>
        <w:t xml:space="preserve"> per square foot</w:t>
      </w:r>
    </w:p>
    <w:p w14:paraId="663AB322"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74F714B0"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2.3. Data Preparation and Standardization</w:t>
      </w:r>
    </w:p>
    <w:p w14:paraId="45E18F03"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79382F4B"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Cleaning: Removed records with missing critical values (price, </w:t>
      </w:r>
      <w:proofErr w:type="spellStart"/>
      <w:r w:rsidRPr="005114D1">
        <w:rPr>
          <w:rFonts w:eastAsia="Times New Roman"/>
          <w:color w:val="000000" w:themeColor="text1"/>
          <w:lang w:eastAsia="pt-BR"/>
        </w:rPr>
        <w:t>sqft_living</w:t>
      </w:r>
      <w:proofErr w:type="spellEnd"/>
      <w:r w:rsidRPr="005114D1">
        <w:rPr>
          <w:rFonts w:eastAsia="Times New Roman"/>
          <w:color w:val="000000" w:themeColor="text1"/>
          <w:lang w:eastAsia="pt-BR"/>
        </w:rPr>
        <w:t xml:space="preserve">, </w:t>
      </w:r>
      <w:proofErr w:type="spellStart"/>
      <w:r w:rsidRPr="005114D1">
        <w:rPr>
          <w:rFonts w:eastAsia="Times New Roman"/>
          <w:color w:val="000000" w:themeColor="text1"/>
          <w:lang w:eastAsia="pt-BR"/>
        </w:rPr>
        <w:t>lat</w:t>
      </w:r>
      <w:proofErr w:type="spellEnd"/>
      <w:r w:rsidRPr="005114D1">
        <w:rPr>
          <w:rFonts w:eastAsia="Times New Roman"/>
          <w:color w:val="000000" w:themeColor="text1"/>
          <w:lang w:eastAsia="pt-BR"/>
        </w:rPr>
        <w:t xml:space="preserve">/long, etc.).  </w:t>
      </w:r>
    </w:p>
    <w:p w14:paraId="7B7B3BD7"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41B3A104"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Feature Engineering: Created </w:t>
      </w:r>
      <w:proofErr w:type="spellStart"/>
      <w:r w:rsidRPr="005114D1">
        <w:rPr>
          <w:rFonts w:eastAsia="Times New Roman"/>
          <w:color w:val="000000" w:themeColor="text1"/>
          <w:lang w:eastAsia="pt-BR"/>
        </w:rPr>
        <w:t>house_age</w:t>
      </w:r>
      <w:proofErr w:type="spellEnd"/>
      <w:r w:rsidRPr="005114D1">
        <w:rPr>
          <w:rFonts w:eastAsia="Times New Roman"/>
          <w:color w:val="000000" w:themeColor="text1"/>
          <w:lang w:eastAsia="pt-BR"/>
        </w:rPr>
        <w:t xml:space="preserve"> and </w:t>
      </w:r>
      <w:proofErr w:type="spellStart"/>
      <w:r w:rsidRPr="005114D1">
        <w:rPr>
          <w:rFonts w:eastAsia="Times New Roman"/>
          <w:color w:val="000000" w:themeColor="text1"/>
          <w:lang w:eastAsia="pt-BR"/>
        </w:rPr>
        <w:t>price_per_sqft</w:t>
      </w:r>
      <w:proofErr w:type="spellEnd"/>
      <w:r w:rsidRPr="005114D1">
        <w:rPr>
          <w:rFonts w:eastAsia="Times New Roman"/>
          <w:color w:val="000000" w:themeColor="text1"/>
          <w:lang w:eastAsia="pt-BR"/>
        </w:rPr>
        <w:t xml:space="preserve">.  </w:t>
      </w:r>
    </w:p>
    <w:p w14:paraId="2334DE50"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3E415DF5"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Outlier Treatment: Trimmed </w:t>
      </w:r>
      <w:proofErr w:type="spellStart"/>
      <w:r w:rsidRPr="005114D1">
        <w:rPr>
          <w:rFonts w:eastAsia="Times New Roman"/>
          <w:color w:val="000000" w:themeColor="text1"/>
          <w:lang w:eastAsia="pt-BR"/>
        </w:rPr>
        <w:t>price_per_sqft</w:t>
      </w:r>
      <w:proofErr w:type="spellEnd"/>
      <w:r w:rsidRPr="005114D1">
        <w:rPr>
          <w:rFonts w:eastAsia="Times New Roman"/>
          <w:color w:val="000000" w:themeColor="text1"/>
          <w:lang w:eastAsia="pt-BR"/>
        </w:rPr>
        <w:t xml:space="preserve"> between the 1st and 99th percentiles for robustness.  </w:t>
      </w:r>
    </w:p>
    <w:p w14:paraId="6CBE5100"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5C365466"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Standardization: Applied z-score normalization to ensure all variables contribute equally to distance calculations.  </w:t>
      </w:r>
    </w:p>
    <w:p w14:paraId="2B50C05F"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53F0C4E4"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2.4. Determining the Optimal Number of Clusters and Algorithm Comparison  </w:t>
      </w:r>
    </w:p>
    <w:p w14:paraId="56BE4A80"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5D3CEB03"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A range of K values (2–10) was tested using K-Means, with performance evaluated via Silhouette Score (higher = better cohesion) and Davies–Bouldin Index (lower = better separation).  </w:t>
      </w:r>
    </w:p>
    <w:p w14:paraId="0510BC1E"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6E0D7F32"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The best K was selected by maximizing Silhouette and minimizing DBI. A Hierarchical (Agglomerative) model with the same K was then compared.</w:t>
      </w:r>
    </w:p>
    <w:p w14:paraId="16D59921"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1B603320"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roofErr w:type="gramStart"/>
      <w:r w:rsidRPr="005114D1">
        <w:rPr>
          <w:rFonts w:eastAsia="Times New Roman"/>
          <w:color w:val="000000" w:themeColor="text1"/>
          <w:lang w:eastAsia="pt-BR"/>
        </w:rPr>
        <w:lastRenderedPageBreak/>
        <w:t>Usually</w:t>
      </w:r>
      <w:proofErr w:type="gramEnd"/>
      <w:r w:rsidRPr="005114D1">
        <w:rPr>
          <w:rFonts w:eastAsia="Times New Roman"/>
          <w:color w:val="000000" w:themeColor="text1"/>
          <w:lang w:eastAsia="pt-BR"/>
        </w:rPr>
        <w:t xml:space="preserve"> the results can be interpreted as follows:</w:t>
      </w:r>
    </w:p>
    <w:p w14:paraId="54960593"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1A60C606"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High-value clusters are bigger than average homes and newer as well, get higher grades, and </w:t>
      </w:r>
      <w:proofErr w:type="gramStart"/>
      <w:r w:rsidRPr="005114D1">
        <w:rPr>
          <w:rFonts w:eastAsia="Times New Roman"/>
          <w:color w:val="000000" w:themeColor="text1"/>
          <w:lang w:eastAsia="pt-BR"/>
        </w:rPr>
        <w:t>are located in</w:t>
      </w:r>
      <w:proofErr w:type="gramEnd"/>
      <w:r w:rsidRPr="005114D1">
        <w:rPr>
          <w:rFonts w:eastAsia="Times New Roman"/>
          <w:color w:val="000000" w:themeColor="text1"/>
          <w:lang w:eastAsia="pt-BR"/>
        </w:rPr>
        <w:t xml:space="preserve"> more desirable areas.</w:t>
      </w:r>
    </w:p>
    <w:p w14:paraId="0D99A40F"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5A3778B0"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Mid-range clusters are average-sized homes that have a balanced mix of attributes.</w:t>
      </w:r>
    </w:p>
    <w:p w14:paraId="1D1DDC58"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1D9ADEBB"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Low-value clusters </w:t>
      </w:r>
      <w:proofErr w:type="gramStart"/>
      <w:r w:rsidRPr="005114D1">
        <w:rPr>
          <w:rFonts w:eastAsia="Times New Roman"/>
          <w:color w:val="000000" w:themeColor="text1"/>
          <w:lang w:eastAsia="pt-BR"/>
        </w:rPr>
        <w:t>are located in</w:t>
      </w:r>
      <w:proofErr w:type="gramEnd"/>
      <w:r w:rsidRPr="005114D1">
        <w:rPr>
          <w:rFonts w:eastAsia="Times New Roman"/>
          <w:color w:val="000000" w:themeColor="text1"/>
          <w:lang w:eastAsia="pt-BR"/>
        </w:rPr>
        <w:t xml:space="preserve"> the </w:t>
      </w:r>
      <w:proofErr w:type="gramStart"/>
      <w:r w:rsidRPr="005114D1">
        <w:rPr>
          <w:rFonts w:eastAsia="Times New Roman"/>
          <w:color w:val="000000" w:themeColor="text1"/>
          <w:lang w:eastAsia="pt-BR"/>
        </w:rPr>
        <w:t>suburbs, and</w:t>
      </w:r>
      <w:proofErr w:type="gramEnd"/>
      <w:r w:rsidRPr="005114D1">
        <w:rPr>
          <w:rFonts w:eastAsia="Times New Roman"/>
          <w:color w:val="000000" w:themeColor="text1"/>
          <w:lang w:eastAsia="pt-BR"/>
        </w:rPr>
        <w:t xml:space="preserve"> consist of older and smaller homes.</w:t>
      </w:r>
    </w:p>
    <w:p w14:paraId="595F7FB4"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3FB2F914"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 xml:space="preserve">This allows for focused marketing, pricing, and investment to be more effective.  </w:t>
      </w:r>
    </w:p>
    <w:p w14:paraId="500A4231"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349A280B" w14:textId="799BA6F7" w:rsidR="005114D1" w:rsidRPr="005114D1" w:rsidRDefault="005114D1" w:rsidP="005114D1">
      <w:pPr>
        <w:spacing w:before="100" w:beforeAutospacing="1" w:after="100" w:afterAutospacing="1"/>
        <w:jc w:val="center"/>
        <w:outlineLvl w:val="1"/>
        <w:rPr>
          <w:rFonts w:eastAsia="Times New Roman"/>
          <w:b/>
          <w:bCs/>
          <w:color w:val="000000" w:themeColor="text1"/>
          <w:sz w:val="28"/>
          <w:szCs w:val="28"/>
          <w:lang w:eastAsia="pt-BR"/>
        </w:rPr>
      </w:pPr>
      <w:r w:rsidRPr="005114D1">
        <w:rPr>
          <w:rFonts w:eastAsia="Times New Roman"/>
          <w:b/>
          <w:bCs/>
          <w:color w:val="000000" w:themeColor="text1"/>
          <w:sz w:val="28"/>
          <w:szCs w:val="28"/>
          <w:lang w:eastAsia="pt-BR"/>
        </w:rPr>
        <w:t xml:space="preserve">Part III </w:t>
      </w:r>
      <w:r w:rsidR="00B069D5">
        <w:rPr>
          <w:rFonts w:eastAsia="Times New Roman"/>
          <w:b/>
          <w:bCs/>
          <w:color w:val="000000" w:themeColor="text1"/>
          <w:sz w:val="28"/>
          <w:szCs w:val="28"/>
          <w:lang w:eastAsia="pt-BR"/>
        </w:rPr>
        <w:t>-</w:t>
      </w:r>
      <w:r w:rsidRPr="005114D1">
        <w:rPr>
          <w:rFonts w:eastAsia="Times New Roman"/>
          <w:b/>
          <w:bCs/>
          <w:color w:val="000000" w:themeColor="text1"/>
          <w:sz w:val="28"/>
          <w:szCs w:val="28"/>
          <w:lang w:eastAsia="pt-BR"/>
        </w:rPr>
        <w:t xml:space="preserve"> Time Series Analysis and ARIMA Forecasting</w:t>
      </w:r>
    </w:p>
    <w:p w14:paraId="18FF0A76"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0B4109E4"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3.1. Constructing the Time Series</w:t>
      </w:r>
    </w:p>
    <w:p w14:paraId="59252C12"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p>
    <w:p w14:paraId="021889E1" w14:textId="77777777" w:rsidR="005114D1" w:rsidRPr="005114D1" w:rsidRDefault="005114D1" w:rsidP="005114D1">
      <w:pPr>
        <w:spacing w:before="100" w:beforeAutospacing="1" w:after="100" w:afterAutospacing="1"/>
        <w:jc w:val="both"/>
        <w:outlineLvl w:val="1"/>
        <w:rPr>
          <w:rFonts w:eastAsia="Times New Roman"/>
          <w:color w:val="000000" w:themeColor="text1"/>
          <w:lang w:eastAsia="pt-BR"/>
        </w:rPr>
      </w:pPr>
      <w:r w:rsidRPr="005114D1">
        <w:rPr>
          <w:rFonts w:eastAsia="Times New Roman"/>
          <w:color w:val="000000" w:themeColor="text1"/>
          <w:lang w:eastAsia="pt-BR"/>
        </w:rPr>
        <w:t>A continuous time series was created based on the sale date variable and calculated monthly average prices. Considering Seattle’s real estate cycle, the data showed a consistent upward trend with minor, short-term fluctuations.</w:t>
      </w:r>
    </w:p>
    <w:p w14:paraId="026E4054" w14:textId="77777777" w:rsidR="005114D1" w:rsidRPr="00C81402" w:rsidRDefault="005114D1" w:rsidP="005114D1">
      <w:pPr>
        <w:spacing w:before="100" w:beforeAutospacing="1" w:after="100" w:afterAutospacing="1"/>
        <w:jc w:val="both"/>
        <w:outlineLvl w:val="2"/>
        <w:rPr>
          <w:rFonts w:eastAsia="Times New Roman"/>
          <w:color w:val="000000"/>
          <w:lang w:eastAsia="pt-BR"/>
        </w:rPr>
      </w:pPr>
      <w:r w:rsidRPr="00C81402">
        <w:rPr>
          <w:rFonts w:eastAsia="Times New Roman"/>
          <w:color w:val="000000"/>
          <w:lang w:eastAsia="pt-BR"/>
        </w:rPr>
        <w:t>3.2. ARIMA Methodology</w:t>
      </w:r>
    </w:p>
    <w:p w14:paraId="5AA683D9" w14:textId="77777777" w:rsidR="005114D1" w:rsidRPr="00C81402" w:rsidRDefault="005114D1" w:rsidP="005114D1">
      <w:pPr>
        <w:spacing w:before="100" w:beforeAutospacing="1" w:after="100" w:afterAutospacing="1"/>
        <w:jc w:val="both"/>
        <w:rPr>
          <w:rFonts w:eastAsia="Times New Roman"/>
          <w:color w:val="000000"/>
          <w:lang w:eastAsia="pt-BR"/>
        </w:rPr>
      </w:pPr>
      <w:r w:rsidRPr="00C81402">
        <w:rPr>
          <w:rFonts w:eastAsia="Times New Roman"/>
          <w:color w:val="000000"/>
          <w:lang w:eastAsia="pt-BR"/>
        </w:rPr>
        <w:t>An </w:t>
      </w:r>
      <w:proofErr w:type="gramStart"/>
      <w:r w:rsidRPr="00C81402">
        <w:rPr>
          <w:rFonts w:eastAsia="Times New Roman"/>
          <w:color w:val="000000"/>
          <w:lang w:eastAsia="pt-BR"/>
        </w:rPr>
        <w:t>ARIMA(</w:t>
      </w:r>
      <w:proofErr w:type="gramEnd"/>
      <w:r w:rsidRPr="00C81402">
        <w:rPr>
          <w:rFonts w:eastAsia="Times New Roman"/>
          <w:color w:val="000000"/>
          <w:lang w:eastAsia="pt-BR"/>
        </w:rPr>
        <w:t>p, d, q) model was implemented to forecast prices based on historical trends. Parameters were tuned using grid search minimizing the Akaike Information Criterion (AIC), which balances fit quality and model simplicity.</w:t>
      </w:r>
    </w:p>
    <w:p w14:paraId="411D088C" w14:textId="77777777" w:rsidR="005114D1" w:rsidRPr="00C81402" w:rsidRDefault="005114D1" w:rsidP="005114D1">
      <w:pPr>
        <w:spacing w:before="100" w:beforeAutospacing="1" w:after="100" w:afterAutospacing="1"/>
        <w:jc w:val="both"/>
        <w:rPr>
          <w:rFonts w:eastAsia="Times New Roman"/>
          <w:color w:val="000000"/>
          <w:lang w:eastAsia="pt-BR"/>
        </w:rPr>
      </w:pPr>
      <w:r w:rsidRPr="00C81402">
        <w:rPr>
          <w:rFonts w:eastAsia="Times New Roman"/>
          <w:color w:val="000000"/>
          <w:lang w:eastAsia="pt-BR"/>
        </w:rPr>
        <w:t>The data was split into a training set and a 12-month test set for validation. Model performance was assessed with Mean Absolute Error (MAE) and Root Mean Squared Error (RMSE).</w:t>
      </w:r>
      <w:r w:rsidRPr="00C81402">
        <w:rPr>
          <w:rFonts w:eastAsia="Times New Roman"/>
          <w:color w:val="000000"/>
          <w:lang w:eastAsia="pt-BR"/>
        </w:rPr>
        <w:br/>
        <w:t>After evaluation, the model was refitted on the full dataset and used to generate a 12-month forecast.</w:t>
      </w:r>
    </w:p>
    <w:p w14:paraId="11DDCA90" w14:textId="77777777" w:rsidR="005114D1" w:rsidRPr="00C81402" w:rsidRDefault="005114D1" w:rsidP="005114D1">
      <w:pPr>
        <w:spacing w:before="100" w:beforeAutospacing="1" w:after="100" w:afterAutospacing="1"/>
        <w:jc w:val="both"/>
        <w:rPr>
          <w:rFonts w:eastAsia="Times New Roman"/>
          <w:color w:val="000000"/>
          <w:lang w:eastAsia="pt-BR"/>
        </w:rPr>
      </w:pPr>
      <w:r w:rsidRPr="00C81402">
        <w:rPr>
          <w:rFonts w:eastAsia="Times New Roman"/>
          <w:color w:val="000000"/>
          <w:lang w:eastAsia="pt-BR"/>
        </w:rPr>
        <w:t>Model rationale:</w:t>
      </w:r>
    </w:p>
    <w:p w14:paraId="04B0B8C7" w14:textId="77777777" w:rsidR="005114D1" w:rsidRPr="00C81402" w:rsidRDefault="005114D1" w:rsidP="005114D1">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eastAsia="Times New Roman"/>
          <w:color w:val="000000"/>
          <w:lang w:eastAsia="pt-BR"/>
        </w:rPr>
      </w:pPr>
      <w:r w:rsidRPr="00C81402">
        <w:rPr>
          <w:rFonts w:eastAsia="Times New Roman"/>
          <w:color w:val="000000"/>
          <w:lang w:eastAsia="pt-BR"/>
        </w:rPr>
        <w:t>AR (Autoregressive): captures dependencies among past observations.</w:t>
      </w:r>
    </w:p>
    <w:p w14:paraId="0AAD6231" w14:textId="77777777" w:rsidR="005114D1" w:rsidRPr="00C81402" w:rsidRDefault="005114D1" w:rsidP="005114D1">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eastAsia="Times New Roman"/>
          <w:color w:val="000000"/>
          <w:lang w:eastAsia="pt-BR"/>
        </w:rPr>
      </w:pPr>
      <w:r w:rsidRPr="00C81402">
        <w:rPr>
          <w:rFonts w:eastAsia="Times New Roman"/>
          <w:color w:val="000000"/>
          <w:lang w:eastAsia="pt-BR"/>
        </w:rPr>
        <w:t>I (Integrated): ensures stationarity by differencing.</w:t>
      </w:r>
    </w:p>
    <w:p w14:paraId="389CB89C" w14:textId="77777777" w:rsidR="005114D1" w:rsidRPr="00C81402" w:rsidRDefault="005114D1" w:rsidP="005114D1">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eastAsia="Times New Roman"/>
          <w:color w:val="000000"/>
          <w:lang w:eastAsia="pt-BR"/>
        </w:rPr>
      </w:pPr>
      <w:r w:rsidRPr="00C81402">
        <w:rPr>
          <w:rFonts w:eastAsia="Times New Roman"/>
          <w:color w:val="000000"/>
          <w:lang w:eastAsia="pt-BR"/>
        </w:rPr>
        <w:t>MA (Moving Average): models error correlations.</w:t>
      </w:r>
    </w:p>
    <w:p w14:paraId="6F630519" w14:textId="77777777" w:rsidR="005114D1" w:rsidRPr="00C81402" w:rsidRDefault="005114D1" w:rsidP="005114D1">
      <w:pPr>
        <w:spacing w:before="100" w:beforeAutospacing="1" w:after="100" w:afterAutospacing="1"/>
        <w:jc w:val="both"/>
        <w:rPr>
          <w:rFonts w:eastAsia="Times New Roman"/>
          <w:color w:val="000000"/>
          <w:lang w:eastAsia="pt-BR"/>
        </w:rPr>
      </w:pPr>
      <w:r w:rsidRPr="00C81402">
        <w:rPr>
          <w:rFonts w:eastAsia="Times New Roman"/>
          <w:color w:val="000000"/>
          <w:lang w:eastAsia="pt-BR"/>
        </w:rPr>
        <w:lastRenderedPageBreak/>
        <w:t>For future improvement, the model could be extended to SARIMA (seasonal), ARIMAX (exogenous variables such as interest rates), or advanced models such as Prophet or LSTM networks for nonlinear trends.</w:t>
      </w:r>
    </w:p>
    <w:p w14:paraId="44C77469" w14:textId="33BCD5DE" w:rsidR="005114D1" w:rsidRPr="00C81402" w:rsidRDefault="005114D1" w:rsidP="005114D1">
      <w:pPr>
        <w:jc w:val="both"/>
        <w:rPr>
          <w:rFonts w:eastAsia="Times New Roman"/>
          <w:lang w:eastAsia="pt-BR"/>
        </w:rPr>
      </w:pPr>
    </w:p>
    <w:p w14:paraId="32C9C260" w14:textId="77777777" w:rsidR="005114D1" w:rsidRPr="00C81402" w:rsidRDefault="005114D1" w:rsidP="005114D1">
      <w:pPr>
        <w:spacing w:before="100" w:beforeAutospacing="1" w:after="100" w:afterAutospacing="1"/>
        <w:jc w:val="both"/>
        <w:outlineLvl w:val="2"/>
        <w:rPr>
          <w:rFonts w:eastAsia="Times New Roman"/>
          <w:color w:val="000000"/>
          <w:lang w:eastAsia="pt-BR"/>
        </w:rPr>
      </w:pPr>
      <w:r w:rsidRPr="00C81402">
        <w:rPr>
          <w:rFonts w:eastAsia="Times New Roman"/>
          <w:color w:val="000000"/>
          <w:lang w:eastAsia="pt-BR"/>
        </w:rPr>
        <w:t>3.3. Results and Discussion</w:t>
      </w:r>
    </w:p>
    <w:p w14:paraId="0132BBBD" w14:textId="77777777" w:rsidR="005114D1" w:rsidRPr="00C81402" w:rsidRDefault="005114D1" w:rsidP="005114D1">
      <w:pPr>
        <w:spacing w:before="100" w:beforeAutospacing="1" w:after="100" w:afterAutospacing="1"/>
        <w:jc w:val="both"/>
        <w:rPr>
          <w:rFonts w:eastAsia="Times New Roman"/>
          <w:color w:val="000000"/>
          <w:lang w:eastAsia="pt-BR"/>
        </w:rPr>
      </w:pPr>
      <w:r w:rsidRPr="00C81402">
        <w:rPr>
          <w:rFonts w:eastAsia="Times New Roman"/>
          <w:color w:val="000000"/>
          <w:lang w:eastAsia="pt-BR"/>
        </w:rPr>
        <w:t>The ARIMA model achieved satisfactory accuracy, with error levels consistent with similar housing studies. The 12-month forecast indicated moderate, continuous price growth, reflecting strong demand and limited supply in King County.</w:t>
      </w:r>
    </w:p>
    <w:p w14:paraId="1258F37E" w14:textId="77777777" w:rsidR="005114D1" w:rsidRPr="00C81402" w:rsidRDefault="005114D1" w:rsidP="005114D1">
      <w:pPr>
        <w:spacing w:before="100" w:beforeAutospacing="1" w:after="100" w:afterAutospacing="1"/>
        <w:jc w:val="both"/>
        <w:rPr>
          <w:rFonts w:eastAsia="Times New Roman"/>
          <w:color w:val="000000"/>
          <w:lang w:eastAsia="pt-BR"/>
        </w:rPr>
      </w:pPr>
      <w:r w:rsidRPr="00C81402">
        <w:rPr>
          <w:rFonts w:eastAsia="Times New Roman"/>
          <w:color w:val="000000"/>
          <w:lang w:eastAsia="pt-BR"/>
        </w:rPr>
        <w:t>However, macroeconomic variables such as interest rates, inflation, and construction costs can affect long-term accuracy. Periodic model updates and inclusion of external regressors are recommended to improve robustness.</w:t>
      </w:r>
    </w:p>
    <w:p w14:paraId="7981D43B" w14:textId="6E657106" w:rsidR="005114D1" w:rsidRPr="00C81402" w:rsidRDefault="005114D1" w:rsidP="005114D1">
      <w:pPr>
        <w:jc w:val="both"/>
        <w:rPr>
          <w:rFonts w:eastAsia="Times New Roman"/>
          <w:lang w:eastAsia="pt-BR"/>
        </w:rPr>
      </w:pPr>
    </w:p>
    <w:p w14:paraId="04B7CE44" w14:textId="23D0FAC5" w:rsidR="005114D1" w:rsidRPr="00C81402" w:rsidRDefault="005114D1" w:rsidP="005114D1">
      <w:pPr>
        <w:spacing w:before="100" w:beforeAutospacing="1" w:after="100" w:afterAutospacing="1"/>
        <w:jc w:val="center"/>
        <w:outlineLvl w:val="1"/>
        <w:rPr>
          <w:rFonts w:eastAsia="Times New Roman"/>
          <w:b/>
          <w:bCs/>
          <w:color w:val="000000"/>
          <w:sz w:val="28"/>
          <w:szCs w:val="28"/>
          <w:lang w:eastAsia="pt-BR"/>
        </w:rPr>
      </w:pPr>
      <w:r w:rsidRPr="00C81402">
        <w:rPr>
          <w:rFonts w:eastAsia="Times New Roman"/>
          <w:b/>
          <w:bCs/>
          <w:color w:val="000000"/>
          <w:sz w:val="28"/>
          <w:szCs w:val="28"/>
          <w:lang w:eastAsia="pt-BR"/>
        </w:rPr>
        <w:t xml:space="preserve">Part IV </w:t>
      </w:r>
      <w:r w:rsidR="00B069D5">
        <w:rPr>
          <w:rFonts w:eastAsia="Times New Roman"/>
          <w:b/>
          <w:bCs/>
          <w:color w:val="000000"/>
          <w:sz w:val="28"/>
          <w:szCs w:val="28"/>
          <w:lang w:eastAsia="pt-BR"/>
        </w:rPr>
        <w:t>-</w:t>
      </w:r>
      <w:r w:rsidRPr="00C81402">
        <w:rPr>
          <w:rFonts w:eastAsia="Times New Roman"/>
          <w:b/>
          <w:bCs/>
          <w:color w:val="000000"/>
          <w:sz w:val="28"/>
          <w:szCs w:val="28"/>
          <w:lang w:eastAsia="pt-BR"/>
        </w:rPr>
        <w:t xml:space="preserve"> Conclusions</w:t>
      </w:r>
    </w:p>
    <w:p w14:paraId="1A70B4F0" w14:textId="77777777" w:rsidR="005114D1" w:rsidRPr="00C81402" w:rsidRDefault="005114D1" w:rsidP="005114D1">
      <w:pPr>
        <w:spacing w:before="100" w:beforeAutospacing="1" w:after="100" w:afterAutospacing="1"/>
        <w:jc w:val="both"/>
        <w:rPr>
          <w:rFonts w:eastAsia="Times New Roman"/>
          <w:color w:val="000000"/>
          <w:lang w:eastAsia="pt-BR"/>
        </w:rPr>
      </w:pPr>
      <w:r w:rsidRPr="00C81402">
        <w:rPr>
          <w:rFonts w:eastAsia="Times New Roman"/>
          <w:color w:val="000000"/>
          <w:lang w:eastAsia="pt-BR"/>
        </w:rPr>
        <w:t>The combined application of clustering and ARIMA enhanced the understanding of King County’s housing market by:</w:t>
      </w:r>
    </w:p>
    <w:p w14:paraId="70DA116F" w14:textId="77777777" w:rsidR="005114D1" w:rsidRPr="00C81402" w:rsidRDefault="005114D1" w:rsidP="005114D1">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eastAsia="Times New Roman"/>
          <w:color w:val="000000"/>
          <w:lang w:eastAsia="pt-BR"/>
        </w:rPr>
      </w:pPr>
      <w:r w:rsidRPr="00C81402">
        <w:rPr>
          <w:rFonts w:eastAsia="Times New Roman"/>
          <w:color w:val="000000"/>
          <w:lang w:eastAsia="pt-BR"/>
        </w:rPr>
        <w:t xml:space="preserve">Segmenting the market into coherent clusters defined by price, size, and </w:t>
      </w:r>
      <w:proofErr w:type="gramStart"/>
      <w:r w:rsidRPr="00C81402">
        <w:rPr>
          <w:rFonts w:eastAsia="Times New Roman"/>
          <w:color w:val="000000"/>
          <w:lang w:eastAsia="pt-BR"/>
        </w:rPr>
        <w:t>location;</w:t>
      </w:r>
      <w:proofErr w:type="gramEnd"/>
    </w:p>
    <w:p w14:paraId="78DBBCA4" w14:textId="77777777" w:rsidR="005114D1" w:rsidRPr="00C81402" w:rsidRDefault="005114D1" w:rsidP="005114D1">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eastAsia="Times New Roman"/>
          <w:color w:val="000000"/>
          <w:lang w:eastAsia="pt-BR"/>
        </w:rPr>
      </w:pPr>
      <w:r w:rsidRPr="00C81402">
        <w:rPr>
          <w:rFonts w:eastAsia="Times New Roman"/>
          <w:color w:val="000000"/>
          <w:lang w:eastAsia="pt-BR"/>
        </w:rPr>
        <w:t>Forecasting average monthly prices, providing forward-looking insights for planning and investment.</w:t>
      </w:r>
    </w:p>
    <w:p w14:paraId="20E0E062" w14:textId="77777777" w:rsidR="005114D1" w:rsidRPr="00C81402" w:rsidRDefault="005114D1" w:rsidP="005114D1">
      <w:pPr>
        <w:spacing w:before="100" w:beforeAutospacing="1" w:after="100" w:afterAutospacing="1"/>
        <w:jc w:val="both"/>
        <w:rPr>
          <w:rFonts w:eastAsia="Times New Roman"/>
          <w:color w:val="000000"/>
          <w:lang w:eastAsia="pt-BR"/>
        </w:rPr>
      </w:pPr>
      <w:r w:rsidRPr="00C81402">
        <w:rPr>
          <w:rFonts w:eastAsia="Times New Roman"/>
          <w:color w:val="000000"/>
          <w:lang w:eastAsia="pt-BR"/>
        </w:rPr>
        <w:t>Clustering supported market segmentation and strategic decision-making, while ARIMA provided short-term predictive value. Limitations include the lack of macroeconomic and spatial dependencies in the current models.</w:t>
      </w:r>
    </w:p>
    <w:p w14:paraId="6E0CCC5E" w14:textId="77777777" w:rsidR="005114D1" w:rsidRPr="00C81402" w:rsidRDefault="005114D1" w:rsidP="005114D1">
      <w:pPr>
        <w:spacing w:before="100" w:beforeAutospacing="1" w:after="100" w:afterAutospacing="1"/>
        <w:jc w:val="both"/>
        <w:rPr>
          <w:rFonts w:eastAsia="Times New Roman"/>
          <w:color w:val="000000"/>
          <w:lang w:eastAsia="pt-BR"/>
        </w:rPr>
      </w:pPr>
      <w:r w:rsidRPr="00C81402">
        <w:rPr>
          <w:rFonts w:eastAsia="Times New Roman"/>
          <w:color w:val="000000"/>
          <w:lang w:eastAsia="pt-BR"/>
        </w:rPr>
        <w:t>Future research could explore SARIMA/SARIMAX models, include economic indicators, or apply geospatial clustering at the ZIP code level.</w:t>
      </w:r>
      <w:r w:rsidRPr="00C81402">
        <w:rPr>
          <w:rFonts w:eastAsia="Times New Roman"/>
          <w:color w:val="000000"/>
          <w:lang w:eastAsia="pt-BR"/>
        </w:rPr>
        <w:br/>
        <w:t>Overall, this study demonstrates the value of combining machine learning techniques for data-driven decision-</w:t>
      </w:r>
      <w:proofErr w:type="spellStart"/>
      <w:r w:rsidRPr="00C81402">
        <w:rPr>
          <w:rFonts w:eastAsia="Times New Roman"/>
          <w:color w:val="000000"/>
          <w:lang w:eastAsia="pt-BR"/>
        </w:rPr>
        <w:t>makingin</w:t>
      </w:r>
      <w:proofErr w:type="spellEnd"/>
      <w:r w:rsidRPr="00C81402">
        <w:rPr>
          <w:rFonts w:eastAsia="Times New Roman"/>
          <w:color w:val="000000"/>
          <w:lang w:eastAsia="pt-BR"/>
        </w:rPr>
        <w:t xml:space="preserve"> the housing and real estate sector.</w:t>
      </w:r>
    </w:p>
    <w:p w14:paraId="7C0917E6" w14:textId="77777777" w:rsidR="005114D1" w:rsidRPr="00C81402" w:rsidRDefault="00B069D5" w:rsidP="005114D1">
      <w:pPr>
        <w:spacing w:line="276" w:lineRule="auto"/>
        <w:jc w:val="both"/>
        <w:rPr>
          <w:rFonts w:eastAsia="Times New Roman"/>
          <w:lang w:eastAsia="pt-BR"/>
        </w:rPr>
      </w:pPr>
      <w:r>
        <w:rPr>
          <w:rFonts w:eastAsia="Times New Roman"/>
          <w:noProof/>
          <w:lang w:eastAsia="pt-BR"/>
        </w:rPr>
      </w:r>
      <w:r w:rsidR="00B069D5">
        <w:rPr>
          <w:rFonts w:eastAsia="Times New Roman"/>
          <w:noProof/>
          <w:lang w:eastAsia="pt-BR"/>
        </w:rPr>
        <w:pict w14:anchorId="7C95408B">
          <v:rect id="_x0000_i1025" alt="" style="width:425.2pt;height:.05pt;mso-width-percent:0;mso-height-percent:0;mso-width-percent:0;mso-height-percent:0" o:hralign="center" o:hrstd="t" o:hr="t" fillcolor="#a0a0a0" stroked="f"/>
        </w:pict>
      </w:r>
    </w:p>
    <w:p w14:paraId="03E6C606" w14:textId="67B13353" w:rsidR="005114D1" w:rsidRPr="00C81402" w:rsidRDefault="005114D1" w:rsidP="005114D1">
      <w:pPr>
        <w:spacing w:before="100" w:beforeAutospacing="1" w:after="100" w:afterAutospacing="1" w:line="276" w:lineRule="auto"/>
        <w:jc w:val="both"/>
        <w:outlineLvl w:val="2"/>
        <w:rPr>
          <w:rFonts w:eastAsia="Times New Roman"/>
          <w:color w:val="000000"/>
          <w:lang w:eastAsia="pt-BR"/>
        </w:rPr>
      </w:pPr>
      <w:r w:rsidRPr="00C81402">
        <w:rPr>
          <w:rFonts w:eastAsia="Times New Roman"/>
          <w:color w:val="000000"/>
          <w:lang w:eastAsia="pt-BR"/>
        </w:rPr>
        <w:t xml:space="preserve">References </w:t>
      </w:r>
    </w:p>
    <w:p w14:paraId="47478435" w14:textId="00BF89CB" w:rsidR="005114D1" w:rsidRPr="00C81402" w:rsidRDefault="005114D1" w:rsidP="005114D1">
      <w:pPr>
        <w:spacing w:before="100" w:beforeAutospacing="1" w:after="100" w:afterAutospacing="1" w:line="276" w:lineRule="auto"/>
        <w:jc w:val="both"/>
        <w:rPr>
          <w:rFonts w:eastAsia="Times New Roman"/>
          <w:color w:val="000000"/>
          <w:lang w:eastAsia="pt-BR"/>
        </w:rPr>
      </w:pPr>
      <w:r w:rsidRPr="00C81402">
        <w:rPr>
          <w:rFonts w:eastAsia="Times New Roman"/>
          <w:color w:val="000000"/>
          <w:lang w:eastAsia="pt-BR"/>
        </w:rPr>
        <w:t>Hyndman, R.J. &amp; Athanasopoulos, G. (2021). </w:t>
      </w:r>
      <w:r w:rsidRPr="00C81402">
        <w:rPr>
          <w:rFonts w:eastAsia="Times New Roman"/>
          <w:i/>
          <w:iCs/>
          <w:color w:val="000000"/>
          <w:lang w:eastAsia="pt-BR"/>
        </w:rPr>
        <w:t>Forecasting: Principles and Practice.</w:t>
      </w:r>
      <w:r w:rsidRPr="00C81402">
        <w:rPr>
          <w:rFonts w:eastAsia="Times New Roman"/>
          <w:color w:val="000000"/>
          <w:lang w:eastAsia="pt-BR"/>
        </w:rPr>
        <w:t> 3rd ed. O</w:t>
      </w:r>
      <w:r w:rsidRPr="005114D1">
        <w:rPr>
          <w:rFonts w:eastAsia="Times New Roman"/>
          <w:color w:val="000000"/>
          <w:lang w:eastAsia="pt-BR"/>
        </w:rPr>
        <w:t xml:space="preserve"> </w:t>
      </w:r>
      <w:r w:rsidRPr="00C81402">
        <w:rPr>
          <w:rFonts w:eastAsia="Times New Roman"/>
          <w:color w:val="000000"/>
          <w:lang w:eastAsia="pt-BR"/>
        </w:rPr>
        <w:t>Texts.</w:t>
      </w:r>
      <w:r w:rsidRPr="00C81402">
        <w:rPr>
          <w:rFonts w:eastAsia="Times New Roman"/>
          <w:color w:val="000000"/>
          <w:lang w:eastAsia="pt-BR"/>
        </w:rPr>
        <w:br/>
        <w:t xml:space="preserve">Kaufman, L. &amp; </w:t>
      </w:r>
      <w:proofErr w:type="spellStart"/>
      <w:r w:rsidRPr="00C81402">
        <w:rPr>
          <w:rFonts w:eastAsia="Times New Roman"/>
          <w:color w:val="000000"/>
          <w:lang w:eastAsia="pt-BR"/>
        </w:rPr>
        <w:t>Rousseeuw</w:t>
      </w:r>
      <w:proofErr w:type="spellEnd"/>
      <w:r w:rsidRPr="00C81402">
        <w:rPr>
          <w:rFonts w:eastAsia="Times New Roman"/>
          <w:color w:val="000000"/>
          <w:lang w:eastAsia="pt-BR"/>
        </w:rPr>
        <w:t>, P.J. (2009). </w:t>
      </w:r>
      <w:r w:rsidRPr="00C81402">
        <w:rPr>
          <w:rFonts w:eastAsia="Times New Roman"/>
          <w:i/>
          <w:iCs/>
          <w:color w:val="000000"/>
          <w:lang w:eastAsia="pt-BR"/>
        </w:rPr>
        <w:t>Finding Groups in Data: An Introduction to Cluster Analysis.</w:t>
      </w:r>
      <w:r w:rsidRPr="00C81402">
        <w:rPr>
          <w:rFonts w:eastAsia="Times New Roman"/>
          <w:color w:val="000000"/>
          <w:lang w:eastAsia="pt-BR"/>
        </w:rPr>
        <w:t> Wiley.</w:t>
      </w:r>
      <w:r w:rsidRPr="00C81402">
        <w:rPr>
          <w:rFonts w:eastAsia="Times New Roman"/>
          <w:color w:val="000000"/>
          <w:lang w:eastAsia="pt-BR"/>
        </w:rPr>
        <w:br/>
        <w:t>King County Department of Assessments (n.d.). </w:t>
      </w:r>
      <w:r w:rsidRPr="00C81402">
        <w:rPr>
          <w:rFonts w:eastAsia="Times New Roman"/>
          <w:i/>
          <w:iCs/>
          <w:color w:val="000000"/>
          <w:lang w:eastAsia="pt-BR"/>
        </w:rPr>
        <w:t>Property Assessment Data.</w:t>
      </w:r>
      <w:r w:rsidRPr="00C81402">
        <w:rPr>
          <w:rFonts w:eastAsia="Times New Roman"/>
          <w:color w:val="000000"/>
          <w:lang w:eastAsia="pt-BR"/>
        </w:rPr>
        <w:t> Available at: </w:t>
      </w:r>
      <w:hyperlink r:id="rId8" w:tgtFrame="_new" w:history="1">
        <w:r w:rsidRPr="00C81402">
          <w:rPr>
            <w:rFonts w:eastAsia="Times New Roman"/>
            <w:color w:val="0000FF"/>
            <w:u w:val="single"/>
            <w:lang w:eastAsia="pt-BR"/>
          </w:rPr>
          <w:t>https://kingcounty.gov/depts/assessor</w:t>
        </w:r>
      </w:hyperlink>
      <w:r w:rsidRPr="005114D1">
        <w:rPr>
          <w:rFonts w:eastAsia="Times New Roman"/>
          <w:color w:val="000000"/>
          <w:lang w:eastAsia="pt-BR"/>
        </w:rPr>
        <w:t>.</w:t>
      </w:r>
      <w:r w:rsidRPr="00C81402">
        <w:rPr>
          <w:rFonts w:eastAsia="Times New Roman"/>
          <w:color w:val="000000"/>
          <w:lang w:eastAsia="pt-BR"/>
        </w:rPr>
        <w:br/>
      </w:r>
      <w:proofErr w:type="spellStart"/>
      <w:r w:rsidRPr="00C81402">
        <w:rPr>
          <w:rFonts w:eastAsia="Times New Roman"/>
          <w:color w:val="000000"/>
          <w:lang w:eastAsia="pt-BR"/>
        </w:rPr>
        <w:t>Harlfoxem</w:t>
      </w:r>
      <w:proofErr w:type="spellEnd"/>
      <w:r w:rsidRPr="00C81402">
        <w:rPr>
          <w:rFonts w:eastAsia="Times New Roman"/>
          <w:color w:val="000000"/>
          <w:lang w:eastAsia="pt-BR"/>
        </w:rPr>
        <w:t xml:space="preserve"> (n.d.). </w:t>
      </w:r>
      <w:r w:rsidRPr="00C81402">
        <w:rPr>
          <w:rFonts w:eastAsia="Times New Roman"/>
          <w:i/>
          <w:iCs/>
          <w:color w:val="000000"/>
          <w:lang w:eastAsia="pt-BR"/>
        </w:rPr>
        <w:t>House Sales in King County, USA.</w:t>
      </w:r>
      <w:r w:rsidRPr="00C81402">
        <w:rPr>
          <w:rFonts w:eastAsia="Times New Roman"/>
          <w:color w:val="000000"/>
          <w:lang w:eastAsia="pt-BR"/>
        </w:rPr>
        <w:t> Kaggle. Available at: </w:t>
      </w:r>
      <w:hyperlink r:id="rId9" w:tgtFrame="_new" w:history="1">
        <w:r w:rsidRPr="00C81402">
          <w:rPr>
            <w:rFonts w:eastAsia="Times New Roman"/>
            <w:color w:val="0000FF"/>
            <w:u w:val="single"/>
            <w:lang w:eastAsia="pt-BR"/>
          </w:rPr>
          <w:t>https://www.kaggle.com/datasets/harlfoxem/housesalesprediction</w:t>
        </w:r>
      </w:hyperlink>
      <w:r w:rsidRPr="00C81402">
        <w:rPr>
          <w:rFonts w:eastAsia="Times New Roman"/>
          <w:color w:val="000000"/>
          <w:lang w:eastAsia="pt-BR"/>
        </w:rPr>
        <w:t> (Accessed: today).</w:t>
      </w:r>
    </w:p>
    <w:p w14:paraId="1DA7CFA8" w14:textId="77777777" w:rsidR="005114D1" w:rsidRPr="00C81402" w:rsidRDefault="005114D1" w:rsidP="005114D1">
      <w:pPr>
        <w:spacing w:before="100" w:beforeAutospacing="1" w:after="100" w:afterAutospacing="1" w:line="276" w:lineRule="auto"/>
        <w:jc w:val="both"/>
        <w:outlineLvl w:val="1"/>
        <w:rPr>
          <w:rFonts w:eastAsia="Times New Roman"/>
          <w:color w:val="000000" w:themeColor="text1"/>
          <w:lang w:eastAsia="pt-BR"/>
        </w:rPr>
      </w:pPr>
    </w:p>
    <w:p w14:paraId="00D51D86" w14:textId="77777777" w:rsidR="005114D1" w:rsidRPr="005114D1" w:rsidRDefault="005114D1">
      <w:pPr>
        <w:pStyle w:val="Corpo"/>
        <w:rPr>
          <w:rFonts w:ascii="Times New Roman" w:hAnsi="Times New Roman" w:cs="Times New Roman"/>
          <w:lang w:val="en-US"/>
        </w:rPr>
      </w:pPr>
    </w:p>
    <w:sectPr w:rsidR="005114D1" w:rsidRPr="005114D1">
      <w:headerReference w:type="default" r:id="rId10"/>
      <w:footerReference w:type="default" r:id="rId11"/>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611287" w14:textId="77777777" w:rsidR="00E85BA3" w:rsidRDefault="00E85BA3">
      <w:r>
        <w:separator/>
      </w:r>
    </w:p>
  </w:endnote>
  <w:endnote w:type="continuationSeparator" w:id="0">
    <w:p w14:paraId="01D9912E" w14:textId="77777777" w:rsidR="00E85BA3" w:rsidRDefault="00E85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314B4" w14:textId="77777777" w:rsidR="00F157BB" w:rsidRDefault="00F157BB">
    <w:pPr>
      <w:pStyle w:val="Cabealhoe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EE972" w14:textId="77777777" w:rsidR="00E85BA3" w:rsidRDefault="00E85BA3">
      <w:r>
        <w:separator/>
      </w:r>
    </w:p>
  </w:footnote>
  <w:footnote w:type="continuationSeparator" w:id="0">
    <w:p w14:paraId="6DC1374B" w14:textId="77777777" w:rsidR="00E85BA3" w:rsidRDefault="00E85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5DD32" w14:textId="77777777" w:rsidR="00F157BB" w:rsidRDefault="00F157BB">
    <w:pPr>
      <w:pStyle w:val="CabealhoeRodap"/>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12328"/>
    <w:multiLevelType w:val="hybridMultilevel"/>
    <w:tmpl w:val="EBD28752"/>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720C20"/>
    <w:multiLevelType w:val="hybridMultilevel"/>
    <w:tmpl w:val="6CD21EEC"/>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621719D"/>
    <w:multiLevelType w:val="multilevel"/>
    <w:tmpl w:val="DBD6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B5EAC"/>
    <w:multiLevelType w:val="hybridMultilevel"/>
    <w:tmpl w:val="8E70C100"/>
    <w:lvl w:ilvl="0" w:tplc="04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3857EE8"/>
    <w:multiLevelType w:val="hybridMultilevel"/>
    <w:tmpl w:val="DFCC52CA"/>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90910D3"/>
    <w:multiLevelType w:val="multilevel"/>
    <w:tmpl w:val="58F6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665D8"/>
    <w:multiLevelType w:val="hybridMultilevel"/>
    <w:tmpl w:val="BD04B50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92C0823"/>
    <w:multiLevelType w:val="hybridMultilevel"/>
    <w:tmpl w:val="3DA66C18"/>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9256540"/>
    <w:multiLevelType w:val="hybridMultilevel"/>
    <w:tmpl w:val="F3F8F11C"/>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51171836">
    <w:abstractNumId w:val="2"/>
  </w:num>
  <w:num w:numId="2" w16cid:durableId="2017924097">
    <w:abstractNumId w:val="5"/>
  </w:num>
  <w:num w:numId="3" w16cid:durableId="178393404">
    <w:abstractNumId w:val="6"/>
  </w:num>
  <w:num w:numId="4" w16cid:durableId="1474718084">
    <w:abstractNumId w:val="1"/>
  </w:num>
  <w:num w:numId="5" w16cid:durableId="1342004243">
    <w:abstractNumId w:val="7"/>
  </w:num>
  <w:num w:numId="6" w16cid:durableId="1808428175">
    <w:abstractNumId w:val="0"/>
  </w:num>
  <w:num w:numId="7" w16cid:durableId="699164693">
    <w:abstractNumId w:val="3"/>
  </w:num>
  <w:num w:numId="8" w16cid:durableId="578709046">
    <w:abstractNumId w:val="8"/>
  </w:num>
  <w:num w:numId="9" w16cid:durableId="14719409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7BB"/>
    <w:rsid w:val="00125F0C"/>
    <w:rsid w:val="005114D1"/>
    <w:rsid w:val="00654B82"/>
    <w:rsid w:val="007B3D7D"/>
    <w:rsid w:val="0092720C"/>
    <w:rsid w:val="00AF2DA4"/>
    <w:rsid w:val="00B069D5"/>
    <w:rsid w:val="00E85BA3"/>
    <w:rsid w:val="00EF58F5"/>
    <w:rsid w:val="00F157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04CF"/>
  <w15:docId w15:val="{88F12711-D98D-2340-8473-F3C8784B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tulo1">
    <w:name w:val="heading 1"/>
    <w:basedOn w:val="Normal"/>
    <w:link w:val="Ttulo1Char"/>
    <w:uiPriority w:val="9"/>
    <w:qFormat/>
    <w:rsid w:val="007B3D7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alhoeRodap">
    <w:name w:val="Cabeçalho e Rodapé"/>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orpo">
    <w:name w:val="Corpo"/>
    <w:pPr>
      <w:spacing w:after="160" w:line="259" w:lineRule="auto"/>
    </w:pPr>
    <w:rPr>
      <w:rFonts w:ascii="Calibri" w:hAnsi="Calibri" w:cs="Arial Unicode MS"/>
      <w:color w:val="000000"/>
      <w:kern w:val="2"/>
      <w:sz w:val="22"/>
      <w:szCs w:val="22"/>
      <w:u w:color="000000"/>
      <w14:textOutline w14:w="0" w14:cap="flat" w14:cmpd="sng" w14:algn="ctr">
        <w14:noFill/>
        <w14:prstDash w14:val="solid"/>
        <w14:bevel/>
      </w14:textOutline>
    </w:rPr>
  </w:style>
  <w:style w:type="paragraph" w:customStyle="1" w:styleId="Padro">
    <w:name w:val="Padrão"/>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PargrafodaLista">
    <w:name w:val="List Paragraph"/>
    <w:basedOn w:val="Normal"/>
    <w:uiPriority w:val="34"/>
    <w:qFormat/>
    <w:rsid w:val="005114D1"/>
    <w:pPr>
      <w:ind w:left="720"/>
      <w:contextualSpacing/>
    </w:pPr>
  </w:style>
  <w:style w:type="character" w:customStyle="1" w:styleId="Ttulo1Char">
    <w:name w:val="Título 1 Char"/>
    <w:basedOn w:val="Fontepargpadro"/>
    <w:link w:val="Ttulo1"/>
    <w:uiPriority w:val="9"/>
    <w:rsid w:val="007B3D7D"/>
    <w:rPr>
      <w:rFonts w:eastAsia="Times New Roman"/>
      <w:b/>
      <w:bCs/>
      <w:kern w:val="36"/>
      <w:sz w:val="48"/>
      <w:szCs w:val="48"/>
      <w:bdr w:val="none" w:sz="0" w:space="0" w:color="auto"/>
    </w:rPr>
  </w:style>
  <w:style w:type="paragraph" w:styleId="NormalWeb">
    <w:name w:val="Normal (Web)"/>
    <w:basedOn w:val="Normal"/>
    <w:uiPriority w:val="99"/>
    <w:semiHidden/>
    <w:unhideWhenUsed/>
    <w:rsid w:val="007B3D7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BR" w:eastAsia="pt-BR"/>
    </w:rPr>
  </w:style>
  <w:style w:type="character" w:styleId="Forte">
    <w:name w:val="Strong"/>
    <w:basedOn w:val="Fontepargpadro"/>
    <w:uiPriority w:val="22"/>
    <w:qFormat/>
    <w:rsid w:val="007B3D7D"/>
    <w:rPr>
      <w:b/>
      <w:bCs/>
    </w:rPr>
  </w:style>
  <w:style w:type="character" w:customStyle="1" w:styleId="apple-converted-space">
    <w:name w:val="apple-converted-space"/>
    <w:basedOn w:val="Fontepargpadro"/>
    <w:rsid w:val="007B3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kingcounty.gov/depts/assess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datasets/harlfoxem/housesalesprediction"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1793</Words>
  <Characters>9685</Characters>
  <Application>Microsoft Office Word</Application>
  <DocSecurity>0</DocSecurity>
  <Lines>80</Lines>
  <Paragraphs>22</Paragraphs>
  <ScaleCrop>false</ScaleCrop>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Souza</cp:lastModifiedBy>
  <cp:revision>6</cp:revision>
  <dcterms:created xsi:type="dcterms:W3CDTF">2025-10-29T11:27:00Z</dcterms:created>
  <dcterms:modified xsi:type="dcterms:W3CDTF">2025-10-29T12:53:00Z</dcterms:modified>
</cp:coreProperties>
</file>