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Layout w:type="fixed"/>
        <w:tblLook w:val="0400"/>
      </w:tblPr>
      <w:tblGrid>
        <w:gridCol w:w="1711"/>
        <w:gridCol w:w="7117"/>
        <w:tblGridChange w:id="0">
          <w:tblGrid>
            <w:gridCol w:w="1711"/>
            <w:gridCol w:w="7117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Desactivar Cuenta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Administrador autenticado; la cuenta objetivo existe.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Desactivar temporal o permanentemente una cuenta para impedir su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El administrador busca y selecciona la cuenta.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Elige la acción “Desactivar” e indica motivo.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El sistema valida permisos y estado actual.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El sistema marca la cuenta como desactivad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 y registrar auditoría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La cuenta queda desactivada y sin acceso al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175831959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Usuario no existe / ya desactivado / falta de permisos → mensaje de error y no se aplican cambios.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AB19E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+CYNDduDVWNRp6z/ljLHHCMFEQ==">CgMxLjAaJAoBMBIfCh0IB0IZCgVBcmlhbBIQQXJpYWwgVW5pY29kZSBNUzgAciExNTNrZ0NRY3lWcXhkYlRSSzVwQXYzdUp4OGlHUlhEODk=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2025-09-22T17:47:00Z</dcterms:created>
  <dc:creator>CETECOM</dc:creator>
</cp:coreProperties>
</file>