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Layout w:type="fixed"/>
        <w:tblLook w:val="0400"/>
      </w:tblPr>
      <w:tblGrid>
        <w:gridCol w:w="1711"/>
        <w:gridCol w:w="7117"/>
        <w:tblGridChange w:id="0">
          <w:tblGrid>
            <w:gridCol w:w="1711"/>
            <w:gridCol w:w="71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Asignar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Administrador autenticado; el usuario objetivo existe; el rol está definido.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Asignar o cambiar el rol del usuario para ajustar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administrador abre el perfil del usuario.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Selecciona el rol a asignar.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sistema valida compatibilidad y políticas.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sistema guarda el nuevo rol y registra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usuario queda con el rol actualizado.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78522321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Rol inválido / conflicto de políticas / falta de permisos → mensaje de error y no se aplican cambios.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AB19E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E67n3HuvrYHeDEOuX65OY7PjbQ==">CgMxLjAaJAoBMBIfCh0IB0IZCgVBcmlhbBIQQXJpYWwgVW5pY29kZSBNUzgAciExNkhRSGs2MFJYV3NmWXMyYU43d3U1TmVEQmlNLUxZb2I=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2025-09-22T17:47:00Z</dcterms:created>
  <dc:creator>CETECOM</dc:creator>
</cp:coreProperties>
</file>