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Asignar Patrulla a Incidente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Despachador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Despachador autenticado; incidente “Abierto”; patrulla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Vincular una patrulla a un incidente para su atención en terreno.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despachador abre el incidente.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Revisa patrullas disponibles y cercanía.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Selecciona una patrulla y confirma la asignación.</w:t>
              <w:br w:type="textWrapping"/>
              <w:t xml:space="preserve">El sistema notifica a la patrulla y actualiza el estado del incidente.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Conjunto de reportes filtrados disponible para análisis o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81776594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Criterios contradictorios / sin coincidencias → lista vacía + aviso.</w:t>
                </w:r>
              </w:sdtContent>
            </w:sdt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c9WpOzhqwwz0R2gTQOhiQp+aZA==">CgMxLjAaJAoBMBIfCh0IB0IZCgVBcmlhbBIQQXJpYWwgVW5pY29kZSBNUzgAciExMTJ2aXN1RU5JNTlna0I3QzAtck5nb3lCa191TmowMlY=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