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Layout w:type="fixed"/>
        <w:tblLook w:val="0400"/>
      </w:tblPr>
      <w:tblGrid>
        <w:gridCol w:w="1711"/>
        <w:gridCol w:w="7117"/>
        <w:tblGridChange w:id="0">
          <w:tblGrid>
            <w:gridCol w:w="1711"/>
            <w:gridCol w:w="71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CU-1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Exportar Datos a Archivo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Jefatura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Jefatura autenticada; datos disponibles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Exportar los datos a un archivo descargable para análisis externo.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La jefatura selecciona opción “Exportar”.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Define rango de datos y formato (Excel, CSV, PDF).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El sistema genera el archivo con los datos seleccionados.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La jefatura descarga y guarda el archivo en su dispositivo.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Archivo exportado y disponible fuera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sdt>
              <w:sdtPr>
                <w:id w:val="-13345501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Formato no soportado / error de exportación → mensaje de error.</w:t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AB19E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lNVZ/JNXEPY/7eWTWRgMre4jvw==">CgMxLjAaJAoBMBIfCh0IB0IZCgVBcmlhbBIQQXJpYWwgVW5pY29kZSBNUzgAciExYVVOdUUzbVRCSWotbVNJWGYtUDNULTViNnhCT1BjVEI=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2025-09-22T17:47:00Z</dcterms:created>
  <dc:creator>CETECOM</dc:creator>
</cp:coreProperties>
</file>