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48axrgtfao0c" w:id="0"/>
      <w:bookmarkEnd w:id="0"/>
      <w:r w:rsidDel="00000000" w:rsidR="00000000" w:rsidRPr="00000000">
        <w:rPr>
          <w:rtl w:val="0"/>
        </w:rPr>
        <w:t xml:space="preserve">Consumo API REST para listar productos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gridCol w:w="1470"/>
        <w:tblGridChange w:id="0">
          <w:tblGrid>
            <w:gridCol w:w="7530"/>
            <w:gridCol w:w="14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http://localhost:8080/product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Argumentos de entrada: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Ninguno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Argumentos de salida: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1,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productName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"Chai",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unitPrice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18,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unitsInStock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39,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unitsOnOrder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0,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supplier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1,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companyName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"Exotic Liquids",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contactName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"Charlotte Cooper",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"49 Gilbert St.",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"London",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region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null,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postalCode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"EC1 4SD",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country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"UK",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"(171) 555-2222",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fax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null,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homePage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null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1,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categoryName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"Beverages",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"Soft drinks, coffees, teas,        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quantityPerUnit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"10 boxes x 20 bags",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reorderLevel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10,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    "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9900ff"/>
                <w:sz w:val="20"/>
                <w:szCs w:val="20"/>
                <w:rtl w:val="0"/>
              </w:rPr>
              <w:t xml:space="preserve">discontinued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": false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   },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Datos: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1620"/>
        <w:gridCol w:w="3026"/>
        <w:tblGridChange w:id="0">
          <w:tblGrid>
            <w:gridCol w:w="4380"/>
            <w:gridCol w:w="1620"/>
            <w:gridCol w:w="302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productName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unitPrice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unitsInStock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unitsOnOrder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quantityPerUnit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reorderLevel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discontinued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null, si no tiene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supplier.id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supplier.companyName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supplier.contactName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supplier.address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supplier.city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supplier.region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supplier.postalCode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supplier.country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supplier.phone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supplier.fax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supplier.homePage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null, si no tiene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category.id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category.categoryName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category.description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24400" cy="516255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62550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992.125984251968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b45f0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00796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7f6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