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elacomgrade"/>
        <w:tblpPr w:bottomFromText="0" w:horzAnchor="margin" w:leftFromText="141" w:rightFromText="141" w:tblpX="0" w:tblpY="2656" w:topFromText="0" w:vertAnchor="page"/>
        <w:tblW w:w="87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29"/>
        <w:gridCol w:w="2788"/>
      </w:tblGrid>
      <w:tr>
        <w:trPr>
          <w:trHeight w:val="172" w:hRule="atLeast"/>
        </w:trPr>
        <w:tc>
          <w:tcPr>
            <w:tcW w:w="5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Acadêmico: </w:t>
            </w:r>
            <w:r>
              <w:rPr>
                <w:rFonts w:eastAsia="Times New Roman" w:cs="Arial" w:ascii="Arial" w:hAnsi="Arial"/>
                <w:b/>
                <w:color w:val="000000" w:themeTint="bf"/>
                <w:sz w:val="24"/>
                <w:szCs w:val="24"/>
                <w:lang w:eastAsia="pt-BR"/>
              </w:rPr>
              <w:t>Renato Lira de Almeida</w:t>
            </w:r>
          </w:p>
        </w:tc>
        <w:tc>
          <w:tcPr>
            <w:tcW w:w="27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R.A.: </w:t>
            </w:r>
            <w:r>
              <w:rPr>
                <w:rFonts w:eastAsia="Times New Roman" w:cs="Arial" w:ascii="Arial" w:hAnsi="Arial"/>
                <w:b/>
                <w:color w:val="000000" w:themeTint="bf"/>
                <w:sz w:val="24"/>
                <w:szCs w:val="24"/>
                <w:lang w:eastAsia="pt-BR"/>
              </w:rPr>
              <w:t>22053014-5</w:t>
            </w:r>
          </w:p>
        </w:tc>
      </w:tr>
      <w:tr>
        <w:trPr>
          <w:trHeight w:val="172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404040" w:themeColor="text1" w:themeTint="bf"/>
                <w:sz w:val="24"/>
                <w:szCs w:val="24"/>
                <w:lang w:eastAsia="pt-BR"/>
              </w:rPr>
              <w:t xml:space="preserve">Curso: </w:t>
            </w:r>
            <w:r>
              <w:rPr>
                <w:rFonts w:eastAsia="Times New Roman" w:cs="Arial" w:ascii="Arial" w:hAnsi="Arial"/>
                <w:b/>
                <w:bCs/>
                <w:color w:val="000000" w:themeTint="bf"/>
                <w:sz w:val="24"/>
                <w:szCs w:val="24"/>
                <w:lang w:eastAsia="pt-BR"/>
              </w:rPr>
              <w:t>Engenharia de Software</w:t>
            </w:r>
          </w:p>
        </w:tc>
      </w:tr>
      <w:tr>
        <w:trPr>
          <w:trHeight w:val="172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Disciplina: </w:t>
            </w:r>
            <w:r>
              <w:rPr>
                <w:rFonts w:eastAsia="Times New Roman" w:cs="Arial" w:ascii="Arial" w:hAnsi="Arial"/>
                <w:b/>
                <w:color w:val="000000" w:themeTint="bf"/>
                <w:sz w:val="24"/>
                <w:szCs w:val="24"/>
                <w:lang w:eastAsia="pt-BR"/>
              </w:rPr>
              <w:t>Engenharia de Software</w:t>
            </w:r>
          </w:p>
        </w:tc>
      </w:tr>
      <w:tr>
        <w:trPr>
          <w:trHeight w:val="172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Valor da atividade: </w:t>
            </w:r>
            <w:r>
              <w:rPr>
                <w:rFonts w:eastAsia="Times New Roman" w:cs="Arial" w:ascii="Arial" w:hAnsi="Arial"/>
                <w:b/>
                <w:color w:val="000000" w:themeTint="bf"/>
                <w:sz w:val="24"/>
                <w:szCs w:val="24"/>
                <w:lang w:eastAsia="pt-BR"/>
              </w:rPr>
              <w:t>3,00</w:t>
            </w:r>
          </w:p>
        </w:tc>
      </w:tr>
      <w:tr>
        <w:trPr>
          <w:trHeight w:val="410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Prazo para postagem:</w:t>
            </w:r>
            <w:r>
              <w:rPr>
                <w:rFonts w:cs="Arial" w:ascii="Arial" w:hAnsi="Arial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eastAsia="Times New Roman" w:cs="Arial" w:ascii="Arial" w:hAnsi="Arial"/>
                <w:b/>
                <w:color w:val="000000" w:themeTint="bf"/>
                <w:sz w:val="24"/>
                <w:szCs w:val="24"/>
                <w:lang w:eastAsia="pt-BR"/>
              </w:rPr>
              <w:t>16/09/2022</w:t>
            </w:r>
          </w:p>
        </w:tc>
      </w:tr>
      <w:tr>
        <w:trPr>
          <w:trHeight w:val="526" w:hRule="atLeast"/>
        </w:trPr>
        <w:tc>
          <w:tcPr>
            <w:tcW w:w="87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404040" w:themeColor="text1" w:themeTint="bf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color w:val="404040" w:themeColor="text1" w:themeTint="bf"/>
              </w:rPr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  <w:t>Orientações Gerais:</w:t>
            </w:r>
            <w:r>
              <w:rPr>
                <w:color w:val="404040" w:themeColor="text1" w:themeTint="bf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color w:val="404040" w:themeColor="text1" w:themeTint="bf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color w:val="404040" w:themeColor="text1" w:themeTint="bf"/>
                <w:sz w:val="24"/>
                <w:szCs w:val="24"/>
                <w:lang w:eastAsia="pt-BR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Todos os campos acima deverão ser devidamente preenchidos;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 xml:space="preserve">O aluno deverá, </w:t>
            </w:r>
            <w:r>
              <w:rPr>
                <w:rFonts w:cs="Arial" w:ascii="Arial" w:hAnsi="Arial"/>
                <w:b/>
                <w:color w:val="404040" w:themeColor="text1" w:themeTint="bf"/>
                <w:sz w:val="24"/>
                <w:szCs w:val="24"/>
                <w:u w:val="single"/>
              </w:rPr>
              <w:t>obrigatoriamente</w:t>
            </w: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, utilizar este formulário para realizar a atividade;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Esta é uma atividade INDIVIDUAL. Caso identificado cópia indevida de colegas, o trabalho de ambos será zerado.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 xml:space="preserve">Para realizar esta atividade acesse o ícone “Atividade de Estudos – MAPA” siga as orientações e atente-se ao que está sendo solicitado.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Utilizando este formulário, realize sua atividade, salve em seu computador, renomeie e envie em forma de anexo.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Siga as instruções contidas no formulário, pois as mesmas fazem parte dos critérios de avaliação desta atividade;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Ao mencionar partes de textos, retirados do livro didático, revistas ou da internet, não se esqueça de fazer as devidas referências, conforme normas da ABNT. A falta das devidas referências poderá acarretar em cópia indevida e prejuízo na avaliação da atividade;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Procure argumentar de forma clara e objetiva, de acordo com o conteúdo da disciplina;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Respeitar os padrões de formatação, indicados neste formulário padrão, que fazem parte da nota.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Fonte: ARIAL ou TIME NEWS ROMAN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Tamanho: 12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077" w:hanging="357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  <w:t>Alinhamento: JUSTIFICADO.</w:t>
            </w:r>
          </w:p>
          <w:p>
            <w:pPr>
              <w:pStyle w:val="ListParagraph"/>
              <w:spacing w:lineRule="auto" w:line="240" w:before="0" w:after="0"/>
              <w:ind w:left="1077" w:hanging="0"/>
              <w:contextualSpacing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cs="Arial" w:ascii="Arial" w:hAnsi="Arial"/>
                <w:color w:val="404040" w:themeColor="text1" w:themeTint="bf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color w:val="000000" w:themeColor="text1"/>
        </w:rPr>
      </w:pPr>
      <w:r>
        <w:rPr>
          <w:rFonts w:cs="Calibri" w:cstheme="minorHAnsi" w:ascii="Calibri" w:hAnsi="Calibri"/>
          <w:color w:val="000000" w:themeColor="text1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center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Funcionalidades de acesso para deficientes visuais ao sistema Netflix: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ler as letras em aúdio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ler a clasificação em aúdio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ler o título em aúdio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mudar de título via aúdio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ler a sinopse em aúdio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emitir um som ao ser acessado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emitir um som ao iniciar uma reprodução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emitir um som ao pausar uma reprodução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emitir um som ao clicar tecla de avanço rápido da reprodução</w:t>
      </w:r>
    </w:p>
    <w:p>
      <w:pPr>
        <w:pStyle w:val="BasicParagraph"/>
        <w:suppressAutoHyphens w:val="true"/>
        <w:jc w:val="both"/>
        <w:rPr>
          <w:color w:val="000000"/>
        </w:rPr>
      </w:pPr>
      <w:r>
        <w:rPr>
          <w:rFonts w:ascii="Arial" w:hAnsi="Arial"/>
          <w:color w:val="000000"/>
        </w:rPr>
        <w:t>- O sistema deve emitir um som ao clicar tecla de recuo rápido da reprodução</w:t>
      </w:r>
    </w:p>
    <w:p>
      <w:pPr>
        <w:pStyle w:val="BasicParagraph"/>
        <w:suppressAutoHyphens w:val="true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- O sistema deve emitir um som ao sair da reprodução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694" w:footer="708" w:bottom="1843" w:gutter="0"/>
      <w:pgBorders w:display="allPages" w:offsetFrom="page">
        <w:top w:val="single" w:sz="6" w:space="24" w:color="2F5496"/>
        <w:left w:val="single" w:sz="6" w:space="24" w:color="2F5496"/>
        <w:bottom w:val="single" w:sz="6" w:space="24" w:color="2F5496"/>
        <w:right w:val="single" w:sz="6" w:space="24" w:color="2F5496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 Pro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  <w:drawing>
        <wp:inline distT="0" distB="0" distL="0" distR="0">
          <wp:extent cx="2501900" cy="1113790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1900" cy="1113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lang w:eastAsia="pt-BR"/>
      </w:rPr>
    </w:pPr>
    <w:r>
      <w:rPr/>
      <w:drawing>
        <wp:inline distT="0" distB="0" distL="0" distR="0">
          <wp:extent cx="5519420" cy="948055"/>
          <wp:effectExtent l="0" t="0" r="0" b="0"/>
          <wp:docPr id="1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19420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4389755" cy="7803515"/>
          <wp:effectExtent l="0" t="0" r="0" b="0"/>
          <wp:wrapNone/>
          <wp:docPr id="2" name="WordPictureWatermark2906135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906135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389755" cy="7803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>
        <w:lang w:eastAsia="pt-BR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a177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a1779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a177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a177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sicParagraph" w:customStyle="1">
    <w:name w:val="[Basic Paragraph]"/>
    <w:basedOn w:val="Normal"/>
    <w:uiPriority w:val="99"/>
    <w:qFormat/>
    <w:rsid w:val="00ea1779"/>
    <w:pPr>
      <w:spacing w:lineRule="auto" w:line="288" w:before="0" w:after="0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3aa3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b3a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F5ED7-83E9-5D44-97DB-950F1AF2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LibreOffice/6.3.4.2$Windows_X86_64 LibreOffice_project/60da17e045e08f1793c57c00ba83cdfce946d0aa</Application>
  <Pages>2</Pages>
  <Words>334</Words>
  <Characters>1670</Characters>
  <CharactersWithSpaces>1965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2022-03-09T14:51:00Z</dcterms:created>
  <dc:creator>Dayane de Carlos Silva</dc:creator>
  <dc:description/>
  <dc:language>pt-BR</dc:language>
  <cp:lastModifiedBy/>
  <dcterms:modified xsi:type="dcterms:W3CDTF">2022-09-10T20:40:23Z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