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30"/>
          <w:szCs w:val="30"/>
        </w:rPr>
        <w:t xml:space="preserve">Universidade do Minho</w:t>
      </w:r>
    </w:p>
    <w:p>
      <w:pPr>
        <w:spacing w:after="60"/>
        <w:jc w:val="center"/>
      </w:pPr>
      <w:r>
        <w:rPr>
          <w:sz w:val="24"/>
          <w:szCs w:val="24"/>
        </w:rPr>
        <w:t xml:space="preserve">Mestrado em Engenharia Biomédica – Informática Médica</w:t>
      </w:r>
    </w:p>
    <w:p>
      <w:pPr>
        <w:spacing w:after="900"/>
        <w:jc w:val="center"/>
      </w:pPr>
      <w:r>
        <w:rPr>
          <w:i/>
          <w:iCs/>
          <w:sz w:val="24"/>
          <w:szCs w:val="24"/>
        </w:rPr>
        <w:t xml:space="preserve">Aprendizagem e Extração do Conhecimento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Ficha de Exercícios 02</w:t>
      </w:r>
    </w:p>
    <w:p>
      <w:pPr>
        <w:spacing w:after="1200"/>
        <w:jc w:val="center"/>
      </w:pPr>
      <w:r>
        <w:rPr>
          <w:sz w:val="28"/>
          <w:szCs w:val="28"/>
        </w:rPr>
        <w:t xml:space="preserve">Preparação dos Dados – Equipamentos Hospitalares e Leituras de Sensores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Aluno: </w:t>
      </w:r>
      <w:r>
        <w:rPr>
          <w:sz w:val="24"/>
          <w:szCs w:val="24"/>
        </w:rPr>
        <w:t xml:space="preserve">Renato Murayama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Ano letivo: </w:t>
      </w:r>
      <w:r>
        <w:rPr>
          <w:sz w:val="24"/>
          <w:szCs w:val="24"/>
        </w:rPr>
        <w:t xml:space="preserve">2026/2027 – 1.º Semestre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Ferramenta: </w:t>
      </w:r>
      <w:r>
        <w:rPr>
          <w:sz w:val="24"/>
          <w:szCs w:val="24"/>
        </w:rPr>
        <w:t xml:space="preserve">Altair AI Studio Educational 2026.1.1</w:t>
      </w:r>
    </w:p>
    <w:p>
      <w:pPr>
        <w:jc w:val="center"/>
      </w:pPr>
      <w:r>
        <w:rPr>
          <w:color w:val="595959"/>
          <w:sz w:val="22"/>
          <w:szCs w:val="22"/>
        </w:rPr>
        <w:t xml:space="preserve">Braga, 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0"/>
          <w:szCs w:val="30"/>
        </w:rPr>
        <w:t xml:space="preserve">Índice</w:t>
      </w:r>
    </w:p>
    <w:p>
      <w:pPr>
        <w:spacing w:after="100"/>
      </w:pPr>
      <w:r>
        <w:rPr>
          <w:sz w:val="22"/>
          <w:szCs w:val="22"/>
        </w:rPr>
        <w:t xml:space="preserve">1. Introdução e objetivo</w:t>
      </w:r>
    </w:p>
    <w:p>
      <w:pPr>
        <w:spacing w:after="100"/>
      </w:pPr>
      <w:r>
        <w:rPr>
          <w:sz w:val="22"/>
          <w:szCs w:val="22"/>
        </w:rPr>
        <w:t xml:space="preserve">2. Compreensão dos Dados (diagnóstico prévio)</w:t>
      </w:r>
    </w:p>
    <w:p>
      <w:pPr>
        <w:spacing w:after="100"/>
      </w:pPr>
      <w:r>
        <w:rPr>
          <w:sz w:val="22"/>
          <w:szCs w:val="22"/>
        </w:rPr>
        <w:t xml:space="preserve">3. Passo 01 – Carregar os dados e remover duplicados</w:t>
      </w:r>
    </w:p>
    <w:p>
      <w:pPr>
        <w:spacing w:after="100"/>
      </w:pPr>
      <w:r>
        <w:rPr>
          <w:sz w:val="22"/>
          <w:szCs w:val="22"/>
        </w:rPr>
        <w:t xml:space="preserve">4. Passo 02 – Normalizar categorias inconsistentes</w:t>
      </w:r>
    </w:p>
    <w:p>
      <w:pPr>
        <w:spacing w:after="100"/>
      </w:pPr>
      <w:r>
        <w:rPr>
          <w:sz w:val="22"/>
          <w:szCs w:val="22"/>
        </w:rPr>
        <w:t xml:space="preserve">5. Passo 03 – Tratar valores impossíveis</w:t>
      </w:r>
    </w:p>
    <w:p>
      <w:pPr>
        <w:spacing w:after="100"/>
      </w:pPr>
      <w:r>
        <w:rPr>
          <w:sz w:val="22"/>
          <w:szCs w:val="22"/>
        </w:rPr>
        <w:t xml:space="preserve">6. Passo 04 – Lidar com valores em falta</w:t>
      </w:r>
    </w:p>
    <w:p>
      <w:pPr>
        <w:spacing w:after="100"/>
      </w:pPr>
      <w:r>
        <w:rPr>
          <w:sz w:val="22"/>
          <w:szCs w:val="22"/>
        </w:rPr>
        <w:t xml:space="preserve">7. Passo 05 – Construir atributos</w:t>
      </w:r>
    </w:p>
    <w:p>
      <w:pPr>
        <w:spacing w:after="100"/>
      </w:pPr>
      <w:r>
        <w:rPr>
          <w:sz w:val="22"/>
          <w:szCs w:val="22"/>
        </w:rPr>
        <w:t xml:space="preserve">8. Passo 06 – Normalizar</w:t>
      </w:r>
    </w:p>
    <w:p>
      <w:pPr>
        <w:spacing w:after="100"/>
      </w:pPr>
      <w:r>
        <w:rPr>
          <w:sz w:val="22"/>
          <w:szCs w:val="22"/>
        </w:rPr>
        <w:t xml:space="preserve">9. Passo 07 – Detetar e remover outliers</w:t>
      </w:r>
    </w:p>
    <w:p>
      <w:pPr>
        <w:spacing w:after="100"/>
      </w:pPr>
      <w:r>
        <w:rPr>
          <w:sz w:val="22"/>
          <w:szCs w:val="22"/>
        </w:rPr>
        <w:t xml:space="preserve">10. Passo 08 – Agregar e juntar os dois datasets</w:t>
      </w:r>
    </w:p>
    <w:p>
      <w:pPr>
        <w:spacing w:after="100"/>
      </w:pPr>
      <w:r>
        <w:rPr>
          <w:sz w:val="22"/>
          <w:szCs w:val="22"/>
        </w:rPr>
        <w:t xml:space="preserve">11. Passo 09 – Guardar o dataset final</w:t>
      </w:r>
    </w:p>
    <w:p>
      <w:pPr>
        <w:spacing w:after="100"/>
      </w:pPr>
      <w:r>
        <w:rPr>
          <w:sz w:val="22"/>
          <w:szCs w:val="22"/>
        </w:rPr>
        <w:t xml:space="preserve">12. Síntese</w:t>
      </w:r>
    </w:p>
    <w:p>
      <w:r>
        <w:br w:type="page"/>
      </w:r>
    </w:p>
    <w:p>
      <w:pPr>
        <w:pStyle w:val="Heading1"/>
      </w:pPr>
      <w:r>
        <w:t xml:space="preserve">1. Introdução e objetivo</w:t>
      </w:r>
    </w:p>
    <w:p>
      <w:pPr>
        <w:spacing w:after="120" w:line="276"/>
        <w:jc w:val="both"/>
      </w:pPr>
      <w:r>
        <w:t xml:space="preserve">Um serviço de engenharia clínica disponibilizou duas tabelas relacionadas: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equipamentos.csv</w:t>
      </w:r>
      <w:r>
        <w:t xml:space="preserve"> (uma linha por equipamento hospitalar)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leituras.csv</w:t>
      </w:r>
      <w:r>
        <w:t xml:space="preserve"> (várias leituras periódicas de sensores por equipamento, ligadas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). O objetivo desta ficha é replicar a fase de </w:t>
      </w:r>
      <w:r>
        <w:rPr>
          <w:b/>
          <w:bCs/>
        </w:rPr>
        <w:t xml:space="preserve">Data Preparation</w:t>
      </w:r>
      <w:r>
        <w:t xml:space="preserve"> do CRISP-DM no Altair AI Studio, produzindo um </w:t>
      </w:r>
      <w:r>
        <w:rPr>
          <w:b/>
          <w:bCs/>
        </w:rPr>
        <w:t xml:space="preserve">dataset final limpo, integrado e pronto para modelação</w:t>
      </w:r>
      <w:r>
        <w:t xml:space="preserve">, cuja variável-alvo é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 (0/1).</w:t>
      </w:r>
    </w:p>
    <w:p>
      <w:pPr>
        <w:spacing w:after="120" w:line="276"/>
        <w:jc w:val="both"/>
      </w:pPr>
      <w:r>
        <w:t xml:space="preserve">O trabalho seguiu os nove passos do enunciado. Cada decisão foi tomada com base nas estatísticas dos dados e, sempre que relevante, em conhecimento do domínio (engenharia clínica e funcionamento de equipamentos eletromédicos). No final, todo o processo foi agrupado num subprocesso reprodutível e o dataset foi exportado.</w:t>
      </w:r>
    </w:p>
    <w:p>
      <w:pPr>
        <w:pStyle w:val="Heading1"/>
      </w:pPr>
      <w:r>
        <w:t xml:space="preserve">2. Compreensão dos Dados (diagnóstico prévio)</w:t>
      </w:r>
    </w:p>
    <w:p>
      <w:pPr>
        <w:spacing w:after="120" w:line="276"/>
        <w:jc w:val="both"/>
      </w:pPr>
      <w:r>
        <w:t xml:space="preserve">Antes da preparação, fez-se uma exploração de ambos os ficheiros (separadores </w:t>
      </w:r>
      <w:r>
        <w:rPr>
          <w:i/>
          <w:iCs/>
        </w:rPr>
        <w:t xml:space="preserve">Data</w:t>
      </w:r>
      <w:r>
        <w:t xml:space="preserve"> e </w:t>
      </w:r>
      <w:r>
        <w:rPr>
          <w:i/>
          <w:iCs/>
        </w:rPr>
        <w:t xml:space="preserve">Statistics</w:t>
      </w:r>
      <w:r>
        <w:t xml:space="preserve">) para localizar os problemas a resolver. A Tabela 1 resume o diagnóstico.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6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Problemas identificados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540 linhas × 14 atributos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Duplicados (540 linhas para 510 IDs); grafias inconsistentes em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criticidade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em_uso</w:t>
            </w:r>
            <w:r>
              <w:rPr>
                <w:sz w:val="19"/>
                <w:szCs w:val="19"/>
              </w:rPr>
              <w:t xml:space="preserve">; valores impossíveis (ano 1799/2099, 48 h/dia, −15 °C, custos e consumo negativos); valores em falta; possíveis outliers.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1258 linhas × 7 atributos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Atributos sem valor preditivo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id_leitura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data_leitura</w:t>
            </w:r>
            <w:r>
              <w:rPr>
                <w:sz w:val="19"/>
                <w:szCs w:val="19"/>
              </w:rPr>
              <w:t xml:space="preserve">); valores impossíveis (pressão e corrente negativas, ruído de 1500 dB, 15 000 rpm); valores em falta; 1 a 4 leituras por equipamento; uma chave órfã (EQ9999).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404040"/>
          <w:sz w:val="18"/>
          <w:szCs w:val="18"/>
        </w:rPr>
        <w:t xml:space="preserve">Tabela 1 – Diagnóstico inicial dos dados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 – </w:t>
      </w:r>
      <w:r>
        <w:rPr>
          <w:i/>
          <w:iCs/>
          <w:color w:val="404040"/>
          <w:sz w:val="18"/>
          <w:szCs w:val="18"/>
        </w:rPr>
        <w:t xml:space="preserve">Dados originais de equipamentos.csv importados (540 exemplos).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 – </w:t>
      </w:r>
      <w:r>
        <w:rPr>
          <w:i/>
          <w:iCs/>
          <w:color w:val="404040"/>
          <w:sz w:val="18"/>
          <w:szCs w:val="18"/>
        </w:rPr>
        <w:t xml:space="preserve">Estatísticas iniciais de equipamentos: note-se o ano mínimo 1799 e máximo 2099, as 48 h/dia e os valores negativos.</w:t>
      </w:r>
    </w:p>
    <w:p>
      <w:pPr>
        <w:pStyle w:val="Heading1"/>
      </w:pPr>
      <w:r>
        <w:t xml:space="preserve">3. Passo 01 – Carregar os dados e remover duplicados</w:t>
      </w:r>
    </w:p>
    <w:p>
      <w:pPr>
        <w:pStyle w:val="Heading2"/>
      </w:pPr>
      <w:r>
        <w:t xml:space="preserve">[1] Importação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Ambos os ficheiros foram importados com </w:t>
      </w:r>
      <w:r>
        <w:rPr>
          <w:b/>
          <w:bCs/>
        </w:rPr>
        <w:t xml:space="preserve">Import Data</w:t>
      </w:r>
      <w:r>
        <w:t xml:space="preserve"> para o repositório local (pasta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AEC2627</w:t>
      </w:r>
      <w:r>
        <w:t xml:space="preserve">):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equipamentos</w:t>
      </w:r>
      <w:r>
        <w:t xml:space="preserve"> (540 exemplos, 14 atributos)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leituras</w:t>
      </w:r>
      <w:r>
        <w:t xml:space="preserve"> (1258 exemplos, 7 atributos).</w:t>
      </w:r>
    </w:p>
    <w:p>
      <w:pPr>
        <w:pStyle w:val="Heading2"/>
      </w:pPr>
      <w:r>
        <w:t xml:space="preserve">[2] Linhas vs. equipamentos únicos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Vai encontrar 540 linhas mas um número menor de equipamentos únicos. Qual a diferença, e o que significa?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Existem </w:t>
      </w:r>
      <w:r>
        <w:rPr>
          <w:b/>
          <w:bCs/>
        </w:rPr>
        <w:t xml:space="preserve">540 linhas mas apenas 510 valores distintos</w:t>
      </w:r>
      <w:r>
        <w:t xml:space="preserve">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 (nas </w:t>
      </w:r>
      <w:r>
        <w:rPr>
          <w:i/>
          <w:iCs/>
        </w:rPr>
        <w:t xml:space="preserve">Statistics</w:t>
      </w:r>
      <w:r>
        <w:t xml:space="preserve">: “EQ0025 (2), EQ0046 (2), …[508 more]”). A diferença de </w:t>
      </w:r>
      <w:r>
        <w:rPr>
          <w:b/>
          <w:bCs/>
        </w:rPr>
        <w:t xml:space="preserve">30 linhas</w:t>
      </w:r>
      <w:r>
        <w:t xml:space="preserve"> corresponde a equipamentos registados duas vezes. Verificou-se que são </w:t>
      </w:r>
      <w:r>
        <w:rPr>
          <w:b/>
          <w:bCs/>
        </w:rPr>
        <w:t xml:space="preserve">cópias exatas</w:t>
      </w:r>
      <w:r>
        <w:t xml:space="preserve"> (todas as colunas iguais) e que estão concentradas no fim do ficheiro (linhas 511–540), o que sugere um erro técnico de exportação ou de junção de inventários, e não equipamentos distintos. Se não fossem removidos, estes equipamentos teriam peso duplo nas estatísticas e no modelo e poderiam causar </w:t>
      </w:r>
      <w:r>
        <w:rPr>
          <w:i/>
          <w:iCs/>
        </w:rPr>
        <w:t xml:space="preserve">data leakage</w:t>
      </w:r>
      <w:r>
        <w:t xml:space="preserve"> entre treino e teste.</w:t>
      </w:r>
    </w:p>
    <w:p>
      <w:pPr>
        <w:pStyle w:val="Heading2"/>
      </w:pPr>
      <w:r>
        <w:t xml:space="preserve">[3] Remove Duplicates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Aplicou-se </w:t>
      </w:r>
      <w:r>
        <w:rPr>
          <w:b/>
          <w:bCs/>
        </w:rPr>
        <w:t xml:space="preserve">Remove Duplicates</w:t>
      </w:r>
      <w:r>
        <w:t xml:space="preserve"> com </w:t>
      </w:r>
      <w:r>
        <w:rPr>
          <w:i/>
          <w:iCs/>
        </w:rPr>
        <w:t xml:space="preserve">attribute filter type = single</w:t>
      </w:r>
      <w:r>
        <w:t xml:space="preserve"> e atributo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. Foram </w:t>
      </w:r>
      <w:r>
        <w:rPr>
          <w:b/>
          <w:bCs/>
        </w:rPr>
        <w:t xml:space="preserve">removidas 30 linhas</w:t>
      </w:r>
      <w:r>
        <w:t xml:space="preserve">, ficando </w:t>
      </w:r>
      <w:r>
        <w:rPr>
          <w:b/>
          <w:bCs/>
        </w:rPr>
        <w:t xml:space="preserve">510 equipamentos únicos</w:t>
      </w:r>
      <w:r>
        <w:t xml:space="preserve"> (porta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exa</w:t>
      </w:r>
      <w:r>
        <w:t xml:space="preserve">); a porta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dup</w:t>
      </w:r>
      <w:r>
        <w:t xml:space="preserve"> devolveu as 30 cópias (a primeira é EQ0415).</w:t>
      </w:r>
    </w:p>
    <w:p>
      <w:pPr>
        <w:pStyle w:val="Heading2"/>
      </w:pPr>
      <w:r>
        <w:t xml:space="preserve">[4] Atributos sem valor em leituras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Removeram-se com </w:t>
      </w:r>
      <w:r>
        <w:rPr>
          <w:b/>
          <w:bCs/>
        </w:rPr>
        <w:t xml:space="preserve">Select Attributes</w:t>
      </w:r>
      <w:r>
        <w:t xml:space="preserve"> (</w:t>
      </w:r>
      <w:r>
        <w:rPr>
          <w:i/>
          <w:iCs/>
        </w:rPr>
        <w:t xml:space="preserve">a subset</w:t>
      </w:r>
      <w:r>
        <w:t xml:space="preserve">, com exclusão) os atributos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id_leitura</w:t>
      </w:r>
      <w:r>
        <w:t xml:space="preserve"> (identificador técnico do registo, sem valor preditivo) e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data_leitura</w:t>
      </w:r>
      <w:r>
        <w:t xml:space="preserve"> (não é agregável pela média por equipamento). Manteve-se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, porque é a chave necessária para o Aggregate e o Join. Resultado: </w:t>
      </w:r>
      <w:r>
        <w:rPr>
          <w:b/>
          <w:bCs/>
        </w:rPr>
        <w:t xml:space="preserve">1258 exemplos e 5 atributos</w:t>
      </w:r>
      <w:r>
        <w:t xml:space="preserve">. Numa análise futura, a data poderia ser aproveitada para criar atributos temporais (por exemplo, a tendência do ruído ao longo do tempo, típica da manutenção preditiva).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483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3 – </w:t>
      </w:r>
      <w:r>
        <w:rPr>
          <w:i/>
          <w:iCs/>
          <w:color w:val="404040"/>
          <w:sz w:val="18"/>
          <w:szCs w:val="18"/>
        </w:rPr>
        <w:t xml:space="preserve">Leituras após Select Attributes: 1258 exemplos e 5 atributos.</w:t>
      </w:r>
    </w:p>
    <w:p>
      <w:pPr>
        <w:pStyle w:val="Heading1"/>
      </w:pPr>
      <w:r>
        <w:t xml:space="preserve">4. Passo 02 – Normalizar categorias inconsistentes</w:t>
      </w:r>
    </w:p>
    <w:p>
      <w:pPr>
        <w:pStyle w:val="Heading2"/>
      </w:pPr>
      <w:r>
        <w:t xml:space="preserve">[1] Valores distintos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Quantos valores aparecem em cada atributo? Quantos deveriam existir?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38"/>
        <w:gridCol w:w="16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Valores encontrados (510 equipamentos)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Deveriam existir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Registos mal escritos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  <w:r>
              <w:rPr>
                <w:sz w:val="19"/>
                <w:szCs w:val="19"/>
              </w:rPr>
              <w:t xml:space="preserve">: baixa (336), alta (166), Alta (3), ALTA (3), Baixa (2)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em_uso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: sim (413), nao (91), Sim (3), Nao (3)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Para o algoritmo, “alta”, “Alta” e “ALTA” seriam três categorias diferentes, o que criaria falsos níveis de criticidade com 2–3 equipamentos cada. A causa provável é a introdução manual de texto livre no software de inventário; uma lista fechada (</w:t>
      </w:r>
      <w:r>
        <w:rPr>
          <w:i/>
          <w:iCs/>
        </w:rPr>
        <w:t xml:space="preserve">dropdown</w:t>
      </w:r>
      <w:r>
        <w:t xml:space="preserve">) na origem evitaria o problema.</w:t>
      </w:r>
    </w:p>
    <w:p>
      <w:pPr>
        <w:pStyle w:val="Heading2"/>
      </w:pPr>
      <w:r>
        <w:t xml:space="preserve">[2] e [3] Map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Usaram-se dois operadores </w:t>
      </w:r>
      <w:r>
        <w:rPr>
          <w:b/>
          <w:bCs/>
        </w:rPr>
        <w:t xml:space="preserve">Map</w:t>
      </w:r>
      <w:r>
        <w:t xml:space="preserve"> (</w:t>
      </w:r>
      <w:r>
        <w:rPr>
          <w:i/>
          <w:iCs/>
        </w:rPr>
        <w:t xml:space="preserve">attribute filter type = single</w:t>
      </w:r>
      <w:r>
        <w:t xml:space="preserve">):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criticidade</w:t>
      </w:r>
      <w:r>
        <w:t xml:space="preserve"> com Alta→alta, ALTA→alta e Baixa→baixa;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em_uso</w:t>
      </w:r>
      <w:r>
        <w:t xml:space="preserve"> com Sim→sim e Nao→nao. Os valores não listados mantêm-se inalterados.</w:t>
      </w:r>
    </w:p>
    <w:p>
      <w:pPr>
        <w:pStyle w:val="Heading2"/>
      </w:pPr>
      <w:r>
        <w:t xml:space="preserve">[4] Confirmação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Após os dois Map,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criticidade</w:t>
      </w:r>
      <w:r>
        <w:rPr>
          <w:b/>
          <w:bCs/>
        </w:rPr>
        <w:t xml:space="preserve"> ficou com 2 valores (baixa 338; alta 172)</w:t>
      </w:r>
      <w:r>
        <w:t xml:space="preserve"> e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em_uso</w:t>
      </w:r>
      <w:r>
        <w:rPr>
          <w:b/>
          <w:bCs/>
        </w:rPr>
        <w:t xml:space="preserve"> com 2 valores (sim 416; nao 94)</w:t>
      </w:r>
      <w:r>
        <w:t xml:space="preserve">, ambos somando 510. Observa-se que cerca de 1/3 dos equipamentos é de criticidade alta e que 18% não estão em uso.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4 – </w:t>
      </w:r>
      <w:r>
        <w:rPr>
          <w:i/>
          <w:iCs/>
          <w:color w:val="404040"/>
          <w:sz w:val="18"/>
          <w:szCs w:val="18"/>
        </w:rPr>
        <w:t xml:space="preserve">criticidade após o Map: apenas os valores baixa (338) e alta (172).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8958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5 – </w:t>
      </w:r>
      <w:r>
        <w:rPr>
          <w:i/>
          <w:iCs/>
          <w:color w:val="404040"/>
          <w:sz w:val="18"/>
          <w:szCs w:val="18"/>
        </w:rPr>
        <w:t xml:space="preserve">em_uso após o Map: apenas os valores sim (416) e nao (94).</w:t>
      </w:r>
    </w:p>
    <w:p>
      <w:pPr>
        <w:pStyle w:val="Heading1"/>
      </w:pPr>
      <w:r>
        <w:t xml:space="preserve">5. Passo 03 – Tratar valores impossíveis</w:t>
      </w:r>
    </w:p>
    <w:p>
      <w:pPr>
        <w:spacing w:after="120" w:line="276"/>
        <w:jc w:val="both"/>
      </w:pPr>
      <w:r>
        <w:t xml:space="preserve">O critério foi distinguir valores </w:t>
      </w:r>
      <w:r>
        <w:rPr>
          <w:b/>
          <w:bCs/>
        </w:rPr>
        <w:t xml:space="preserve">extremos mas possíveis</w:t>
      </w:r>
      <w:r>
        <w:t xml:space="preserve"> (que podem ser informação valiosa e que ficam) de valores </w:t>
      </w:r>
      <w:r>
        <w:rPr>
          <w:b/>
          <w:bCs/>
        </w:rPr>
        <w:t xml:space="preserve">física ou logicamente impossíveis</w:t>
      </w:r>
      <w:r>
        <w:t xml:space="preserve"> (que passam a </w:t>
      </w:r>
      <w:r>
        <w:rPr>
          <w:i/>
          <w:iCs/>
        </w:rPr>
        <w:t xml:space="preserve">missing</w:t>
      </w:r>
      <w:r>
        <w:t xml:space="preserve">).</w:t>
      </w:r>
    </w:p>
    <w:p>
      <w:pPr>
        <w:pStyle w:val="Heading2"/>
      </w:pPr>
      <w:r>
        <w:t xml:space="preserve">[1] e [2]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350"/>
        <w:gridCol w:w="3388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encontrado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→ missing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ano_instalacao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1799 e 2099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existiam equipamentos eletromédicos em 1799; 2099 está no futuro. Os valores reais vão de 2005 a 2024.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1990 ou &gt; 2026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horas_uso_dia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dia tem 24 h. O mínimo 0 é possível (equipamento parado).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&gt; 24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temperatura_operacao_c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−15 °C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 ligado num hospital não pode estar abaixo de 0 °C (a IEC 60601-1 indica tipicamente 10–40 °C de ambiente). Os ~60 °C são extremos mas possíveis, tratados no Passo 07.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custo_aquisicao_eur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−5000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custo não pode ser negativo. O valor 0 € pode corresponder a doação/comodato e foi mantido.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 (extra)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consumo_medio_kwh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custo_pecas_eur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custo_mao_obra_eur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−0,58; −46, −15, −7; −80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Consumos e custos negativos não existem; tratados também porque os custos são somados no Passo 05.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pressao_bar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−2 (1 leitura)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restantes valores estão entre 0,5 e 6,4 bar.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corrente_a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−3 a −1 (9 leituras)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corrente consumida pelo motor não é negativa.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 (extra)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ruido_db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1500 dB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Fisicamente impossível (o som mais intenso possível no ar ronda 194 dB); provável erro de vírgula.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&gt; 194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 (extra)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rpm_motor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15 000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~5× o segundo valor mais alto (2930); provável zero a mais.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&gt; 10 000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404040"/>
          <w:sz w:val="18"/>
          <w:szCs w:val="18"/>
        </w:rPr>
        <w:t xml:space="preserve">Tabela 2 – Valores impossíveis e critérios aplicados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572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6 – </w:t>
      </w:r>
      <w:r>
        <w:rPr>
          <w:i/>
          <w:iCs/>
          <w:color w:val="404040"/>
          <w:sz w:val="18"/>
          <w:szCs w:val="18"/>
        </w:rPr>
        <w:t xml:space="preserve">Histograma de pressao_bar: o mínimo é −2 bar.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572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7 – </w:t>
      </w:r>
      <w:r>
        <w:rPr>
          <w:i/>
          <w:iCs/>
          <w:color w:val="404040"/>
          <w:sz w:val="18"/>
          <w:szCs w:val="18"/>
        </w:rPr>
        <w:t xml:space="preserve">Histograma de corrente_a: existem leituras negativas (entre −3 e −1 A).</w:t>
      </w:r>
    </w:p>
    <w:p>
      <w:pPr>
        <w:pStyle w:val="Heading2"/>
      </w:pPr>
      <w:r>
        <w:t xml:space="preserve">[3] Substituição por missing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Usou-se um </w:t>
      </w:r>
      <w:r>
        <w:rPr>
          <w:b/>
          <w:bCs/>
        </w:rPr>
        <w:t xml:space="preserve">Declare Missing Value</w:t>
      </w:r>
      <w:r>
        <w:t xml:space="preserve"> por atributo (</w:t>
      </w:r>
      <w:r>
        <w:rPr>
          <w:i/>
          <w:iCs/>
        </w:rPr>
        <w:t xml:space="preserve">mode = expression</w:t>
      </w:r>
      <w:r>
        <w:t xml:space="preserve">), por exemplo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ano_instalacao &lt; 1990 || ano_instalacao &gt; 2026</w:t>
      </w:r>
      <w:r>
        <w:t xml:space="preserve">. No total, 9 operadores no ramo dos equipamentos e 4 no ramo das leituras. Exemplos de verificação: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ano_instalacao</w:t>
      </w:r>
      <w:r>
        <w:t xml:space="preserve"> passou a ter 2 missing (min 2005, max 2024);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horas_uso_dia</w:t>
      </w:r>
      <w:r>
        <w:t xml:space="preserve"> 21 missing (max 23,9);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temperatura_operacao_c</w:t>
      </w:r>
      <w:r>
        <w:t xml:space="preserve"> 26 missing (min 21,6);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custo_aquisicao_eur</w:t>
      </w:r>
      <w:r>
        <w:t xml:space="preserve"> 41 missing (min 0).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Justifique porque é preferível marcar como missing em vez de apagar a linha inteira.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Marcar como missing preserva os restantes atributos do equipamento, </w:t>
      </w:r>
      <w:r>
        <w:rPr>
          <w:b/>
          <w:bCs/>
        </w:rPr>
        <w:t xml:space="preserve">incluindo a variável-alvo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avaria</w:t>
      </w:r>
      <w:r>
        <w:t xml:space="preserve">, que é a informação mais valiosa para a modelação; apenas o valor errado é descartado. Como os cerca de 20 valores impossíveis estão espalhados por equipamentos diferentes, apagar as linhas eliminaria ~20 equipamentos (≈4% do parque). Além disso, se os erros não forem aleatórios (por exemplo, concentrados num fabricante ou setor), apagar as linhas </w:t>
      </w:r>
      <w:r>
        <w:rPr>
          <w:b/>
          <w:bCs/>
        </w:rPr>
        <w:t xml:space="preserve">enviesaria a amostra</w:t>
      </w:r>
      <w:r>
        <w:t xml:space="preserve">. Com o missing, o valor pode ser imputado (Passo 04) e o equipamento continua a contribuir para o modelo.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8 – </w:t>
      </w:r>
      <w:r>
        <w:rPr>
          <w:i/>
          <w:iCs/>
          <w:color w:val="404040"/>
          <w:sz w:val="18"/>
          <w:szCs w:val="18"/>
        </w:rPr>
        <w:t xml:space="preserve">ano_instalacao após o Declare Missing Value: 2 missing, intervalo 2005–2024.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9 – </w:t>
      </w:r>
      <w:r>
        <w:rPr>
          <w:i/>
          <w:iCs/>
          <w:color w:val="404040"/>
          <w:sz w:val="18"/>
          <w:szCs w:val="18"/>
        </w:rPr>
        <w:t xml:space="preserve">Estatísticas de equipamentos após o tratamento dos valores impossíveis.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10 – </w:t>
      </w:r>
      <w:r>
        <w:rPr>
          <w:i/>
          <w:iCs/>
          <w:color w:val="404040"/>
          <w:sz w:val="18"/>
          <w:szCs w:val="18"/>
        </w:rPr>
        <w:t xml:space="preserve">Processo no AI Studio após o Passo 03: ramo dos equipamentos (em cima) e das leituras (em baixo).</w:t>
      </w:r>
    </w:p>
    <w:p>
      <w:pPr>
        <w:pStyle w:val="Heading1"/>
      </w:pPr>
      <w:r>
        <w:t xml:space="preserve">6. Passo 04 – Lidar com valores em falta</w:t>
      </w:r>
    </w:p>
    <w:p>
      <w:pPr>
        <w:pStyle w:val="Heading2"/>
      </w:pPr>
      <w:r>
        <w:t xml:space="preserve">[1] Percentagem de valores em falta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Qual o atributo mais afetado em cada tabela?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38"/>
        <w:gridCol w:w="1500"/>
        <w:gridCol w:w="17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 (n)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 (510)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consumo_medio_kwh</w:t>
            </w:r>
            <w:r>
              <w:rPr>
                <w:sz w:val="19"/>
                <w:szCs w:val="19"/>
              </w:rPr>
              <w:t xml:space="preserve"> (mais afetado)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10,2%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custo_aquisicao_eur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8,0%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temperatura_operacao_c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5,1%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horas_uso_dia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4,1%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custo_pecas_eur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ano_instalacao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custo_mao_obra_eur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/ 2 /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0,6% / 0,4% / 0,2%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 (1258)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rpm_motor</w:t>
            </w:r>
            <w:r>
              <w:rPr>
                <w:sz w:val="19"/>
                <w:szCs w:val="19"/>
              </w:rPr>
              <w:t xml:space="preserve"> (mais afetado)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6,0%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corrente_a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5,6%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pressao_bar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5,0%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ruido_db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4,1%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Os valores incluem os marcados no Passo 03. O atributo mais afetado é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consumo_medio_kwh</w:t>
      </w:r>
      <w:r>
        <w:rPr>
          <w:b/>
          <w:bCs/>
        </w:rPr>
        <w:t xml:space="preserve"> (10,2%)</w:t>
      </w:r>
      <w:r>
        <w:t xml:space="preserve"> em equipamentos e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rpm_motor</w:t>
      </w:r>
      <w:r>
        <w:rPr>
          <w:b/>
          <w:bCs/>
        </w:rPr>
        <w:t xml:space="preserve"> (6,0%)</w:t>
      </w:r>
      <w:r>
        <w:t xml:space="preserve"> em leituras. Todas as percentagens estão abaixo de ~10%, um nível tratável por imputação.</w:t>
      </w:r>
    </w:p>
    <w:p>
      <w:pPr>
        <w:pStyle w:val="Heading2"/>
      </w:pPr>
      <w:r>
        <w:t xml:space="preserve">[2] Estratégia de imputação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500"/>
        <w:gridCol w:w="1500"/>
        <w:gridCol w:w="1500"/>
        <w:gridCol w:w="2500"/>
      </w:tblGrid>
      <w:tr>
        <w:trPr>
          <w:tblHeader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Mediana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Assimetria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Estratégia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consumo_medio_kwh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1,48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Mediana (3,21)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temperatura_operacao_c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34,17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1,34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Mediana (34,0)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horas_uso_dia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12,05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11,80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custo_aquisicao_eur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17 809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17 802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−0,13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Escolha uma estratégia e justifique a escolha para um atributo claramente enviesado.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 atributo mais enviesado é </w:t>
      </w: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consumo_medio_kwh</w:t>
      </w:r>
      <w:r>
        <w:t xml:space="preserve"> (assimetria ≈ 1,5, cauda à direita). Alguns equipamentos com consumo muito elevado (~10–12 kWh) puxam a média para cima (3,31), enquanto a mediana (3,21) representa melhor o equipamento típico. Imputar a média atribuiria aos equipamentos sem registo um consumo acima do habitual; a </w:t>
      </w:r>
      <w:r>
        <w:rPr>
          <w:b/>
          <w:bCs/>
        </w:rPr>
        <w:t xml:space="preserve">mediana é robusta a valores extremos</w:t>
      </w:r>
      <w:r>
        <w:t xml:space="preserve">, pelo que foi a escolhida. O mesmo se aplicou à temperatura. Nos atributos simétricos, média e mediana são praticamente iguais e usou-se a média. No AI Studio, aplicaram-se três </w:t>
      </w:r>
      <w:r>
        <w:rPr>
          <w:b/>
          <w:bCs/>
        </w:rPr>
        <w:t xml:space="preserve">Replace Missing Values</w:t>
      </w:r>
      <w:r>
        <w:t xml:space="preserve">: dois com </w:t>
      </w:r>
      <w:r>
        <w:rPr>
          <w:i/>
          <w:iCs/>
        </w:rPr>
        <w:t xml:space="preserve">default = value</w:t>
      </w:r>
      <w:r>
        <w:t xml:space="preserve"> (as medianas 3.21 e 34.0, calculadas sobre os dados já limpos) e um com </w:t>
      </w:r>
      <w:r>
        <w:rPr>
          <w:i/>
          <w:iCs/>
        </w:rPr>
        <w:t xml:space="preserve">default = average</w:t>
      </w:r>
      <w:r>
        <w:t xml:space="preserve"> para os restantes atributos.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rPr>
          <w:b/>
          <w:bCs/>
        </w:rPr>
        <w:t xml:space="preserve">Leituras:</w:t>
      </w:r>
      <w:r>
        <w:t xml:space="preserve"> optou-se por não imputar antes da agregação. O Aggregate calcula a média por equipamento ignorando os valores em falta, ou seja, usa apenas as leituras reais desse equipamento, o que é mais correto do que inserir uma média global. Os poucos equipamentos sem nenhuma leitura válida num sensor (5 a 11, consoante o sensor) foram imputados com a média após o Join (Passo 08), por os sensores terem distribuições simétricas.</w:t>
      </w:r>
    </w:p>
    <w:p>
      <w:pPr>
        <w:pStyle w:val="Heading2"/>
      </w:pPr>
      <w:r>
        <w:t xml:space="preserve">[3] Confirmação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Após os Replace Missing Values, </w:t>
      </w:r>
      <w:r>
        <w:rPr>
          <w:b/>
          <w:bCs/>
        </w:rPr>
        <w:t xml:space="preserve">nenhum atributo de equipamentos tem valores em falta</w:t>
      </w:r>
      <w:r>
        <w:t xml:space="preserve"> (Missing = 0 em todos). No dataset final, após o Join e a última imputação, todos os 17 atributos têm Missing = 0.</w:t>
      </w:r>
    </w:p>
    <w:p>
      <w:pPr>
        <w:pStyle w:val="Heading1"/>
      </w:pPr>
      <w:r>
        <w:t xml:space="preserve">7. Passo 05 – Construir atributos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Os atributos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custo_pecas_eur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custo_mao_obra_eur</w:t>
      </w:r>
      <w:r>
        <w:t xml:space="preserve"> são duas parcelas do mesmo custo de manutenção. Com </w:t>
      </w:r>
      <w:r>
        <w:rPr>
          <w:b/>
          <w:bCs/>
        </w:rPr>
        <w:t xml:space="preserve">Generate Attributes</w:t>
      </w:r>
      <w:r>
        <w:t xml:space="preserve"> criou-se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custo_manutencao_eur = custo_pecas_eur + custo_mao_obra_eur</w:t>
      </w:r>
      <w:r>
        <w:t xml:space="preserve">, e as duas colunas originais foram removidas com </w:t>
      </w:r>
      <w:r>
        <w:rPr>
          <w:b/>
          <w:bCs/>
        </w:rPr>
        <w:t xml:space="preserve">Select Attributes</w:t>
      </w:r>
      <w:r>
        <w:t xml:space="preserve"> (</w:t>
      </w:r>
      <w:r>
        <w:rPr>
          <w:i/>
          <w:iCs/>
        </w:rPr>
        <w:t xml:space="preserve">exclude attributes</w:t>
      </w:r>
      <w:r>
        <w:t xml:space="preserve">). O dataset passou de 14 para </w:t>
      </w:r>
      <w:r>
        <w:rPr>
          <w:b/>
          <w:bCs/>
        </w:rPr>
        <w:t xml:space="preserve">13 atributos</w:t>
      </w:r>
      <w:r>
        <w:t xml:space="preserve">. O novo atributo tem min 318 €, max 2120 € e média 1195,14 €, que coincide com a soma das médias das parcelas (≈793 + ≈402), confirmando o cálculo linha a linha. A distribuição é aproximadamente simétrica. Esta operação de </w:t>
      </w:r>
      <w:r>
        <w:rPr>
          <w:i/>
          <w:iCs/>
        </w:rPr>
        <w:t xml:space="preserve">feature engineering</w:t>
      </w:r>
      <w:r>
        <w:t xml:space="preserve"> reduz a redundância e torna o atributo mais interpretável; só foi feita depois de tratar os custos negativos e os valores em falta, para a soma não herdar esses erros.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11 – </w:t>
      </w:r>
      <w:r>
        <w:rPr>
          <w:i/>
          <w:iCs/>
          <w:color w:val="404040"/>
          <w:sz w:val="18"/>
          <w:szCs w:val="18"/>
        </w:rPr>
        <w:t xml:space="preserve">Expressão do Generate Attributes.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12 – </w:t>
      </w:r>
      <w:r>
        <w:rPr>
          <w:i/>
          <w:iCs/>
          <w:color w:val="404040"/>
          <w:sz w:val="18"/>
          <w:szCs w:val="18"/>
        </w:rPr>
        <w:t xml:space="preserve">Estatísticas do novo atributo custo_manutencao_eur.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572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13 – </w:t>
      </w:r>
      <w:r>
        <w:rPr>
          <w:i/>
          <w:iCs/>
          <w:color w:val="404040"/>
          <w:sz w:val="18"/>
          <w:szCs w:val="18"/>
        </w:rPr>
        <w:t xml:space="preserve">Histograma de custo_manutencao_eur: distribuição aproximadamente simétrica.</w:t>
      </w:r>
    </w:p>
    <w:p>
      <w:pPr>
        <w:pStyle w:val="Heading1"/>
      </w:pPr>
      <w:r>
        <w:t xml:space="preserve">8. Passo 06 – Normalizar</w:t>
      </w:r>
    </w:p>
    <w:p>
      <w:pPr>
        <w:pStyle w:val="Heading2"/>
      </w:pPr>
      <w:r>
        <w:t xml:space="preserve">[1] Normalize (z-transformation)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Aplicou-se </w:t>
      </w:r>
      <w:r>
        <w:rPr>
          <w:b/>
          <w:bCs/>
        </w:rPr>
        <w:t xml:space="preserve">Normalize</w:t>
      </w:r>
      <w:r>
        <w:t xml:space="preserve"> (</w:t>
      </w:r>
      <w:r>
        <w:rPr>
          <w:i/>
          <w:iCs/>
        </w:rPr>
        <w:t xml:space="preserve">method = Z-transformation</w:t>
      </w:r>
      <w:r>
        <w:t xml:space="preserve">, </w:t>
      </w:r>
      <w:r>
        <w:rPr>
          <w:i/>
          <w:iCs/>
        </w:rPr>
        <w:t xml:space="preserve">attribute filter type = a subset</w:t>
      </w:r>
      <w:r>
        <w:t xml:space="preserve">) aos seis atributos indicados: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horas_uso_dia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temperatura_operacao_c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consumo_medio_kwh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custo_aquisicao_eur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custo_manutencao_eur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ano_instalacao</w:t>
      </w:r>
      <w:r>
        <w:t xml:space="preserve">. A variável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 não foi normalizada, por ser o label.</w:t>
      </w:r>
    </w:p>
    <w:p>
      <w:pPr>
        <w:pStyle w:val="Heading2"/>
      </w:pPr>
      <w:r>
        <w:t xml:space="preserve">[2] Média, desvio-padrão e utilidade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Qual passa a ser a média e o desvio-padrão de cada atributo? Porque é útil este passo antes da modelação?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Após a z-transformation, z = (x − média) / desvio-padrão, cada atributo passou a ter </w:t>
      </w:r>
      <w:r>
        <w:rPr>
          <w:b/>
          <w:bCs/>
        </w:rPr>
        <w:t xml:space="preserve">média ≈ 0 e desvio-padrão ≈ 1</w:t>
      </w:r>
      <w:r>
        <w:t xml:space="preserve">. Cada valor indica agora quantos desvios-padrão o equipamento está acima ou abaixo da média. Os dados não perdem informação: a ordem e a forma da distribuição mantêm-se, e a conversão é reversível (por exemplo, o máximo de temperatura z = 6,519 corresponde a 34,17 + 6,519 × 4,62 ≈ 64,3 °C). O passo é útil porque coloca na mesma escala variáveis de grandezas muito diferentes (horas: 0–24; custo: até ~34 000 €), evitando que os algoritmos baseados em distâncias (LOF, k-NN, k-means) sejam dominados pelos atributos com valores numericamente maiores. Destaca-se ainda que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temperatura_operacao_c</w:t>
      </w:r>
      <w:r>
        <w:t xml:space="preserve"> (max 6,52)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consumo_medio_kwh</w:t>
      </w:r>
      <w:r>
        <w:t xml:space="preserve"> (max 6,89) apresentam valores a mais de 6 desvios-padrão, candidatos a outliers.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14 – </w:t>
      </w:r>
      <w:r>
        <w:rPr>
          <w:i/>
          <w:iCs/>
          <w:color w:val="404040"/>
          <w:sz w:val="18"/>
          <w:szCs w:val="18"/>
        </w:rPr>
        <w:t xml:space="preserve">Estatísticas após a normalização: média 0 em todos os atributos normalizados.</w:t>
      </w:r>
    </w:p>
    <w:p>
      <w:pPr>
        <w:pStyle w:val="Heading1"/>
      </w:pPr>
      <w:r>
        <w:t xml:space="preserve">9. Passo 07 – Detetar e remover outliers</w:t>
      </w:r>
    </w:p>
    <w:p>
      <w:pPr>
        <w:spacing w:after="120" w:line="276"/>
        <w:jc w:val="both"/>
      </w:pPr>
      <w:r>
        <w:t xml:space="preserve">Antes da deteção, aplicou-se </w:t>
      </w:r>
      <w:r>
        <w:rPr>
          <w:b/>
          <w:bCs/>
        </w:rPr>
        <w:t xml:space="preserve">Set Role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 → </w:t>
      </w:r>
      <w:r>
        <w:rPr>
          <w:i/>
          <w:iCs/>
        </w:rPr>
        <w:t xml:space="preserve">label</w:t>
      </w:r>
      <w:r>
        <w:t xml:space="preserve">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 → </w:t>
      </w:r>
      <w:r>
        <w:rPr>
          <w:i/>
          <w:iCs/>
        </w:rPr>
        <w:t xml:space="preserve">id</w:t>
      </w:r>
      <w:r>
        <w:t xml:space="preserve">). Os atributos especiais são ignorados no cálculo das distâncias, o que evita usar a resposta para decidir quem é anómalo; caso contrário, equipamentos que avariaram poderiam ser marcados como outliers e removidos. Usou-se a distância </w:t>
      </w:r>
      <w:r>
        <w:rPr>
          <w:b/>
          <w:bCs/>
        </w:rPr>
        <w:t xml:space="preserve">euclidiana</w:t>
      </w:r>
      <w:r>
        <w:t xml:space="preserve">, adequada a dados numéricos normalizados.</w:t>
      </w:r>
    </w:p>
    <w:p>
      <w:pPr>
        <w:pStyle w:val="Heading2"/>
      </w:pPr>
      <w:r>
        <w:t xml:space="preserve">[1] Detect Outlier (Distances)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Faz sentido o número de 10 outliers por defeito? Porquê?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Não. O número 10 é um </w:t>
      </w:r>
      <w:r>
        <w:rPr>
          <w:b/>
          <w:bCs/>
        </w:rPr>
        <w:t xml:space="preserve">valor por defeito arbitrário</w:t>
      </w:r>
      <w:r>
        <w:t xml:space="preserve">, imposto ao operador e não descoberto nos dados: o operador marca sempre os 10 equipamentos mais distantes, haja na realidade 3 ou 30 anomalias. Neste caso, apenas 4 dos 10 marcados eram claramente anómalos (temperatura e consumo com z entre 5 e 6,9); os outros 6 tinham valores dentro do intervalo habitual e foram incluídos apenas para cumprir a quota. Removê-los significaria perder equipamentos normais.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3242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15 – </w:t>
      </w:r>
      <w:r>
        <w:rPr>
          <w:i/>
          <w:iCs/>
          <w:color w:val="404040"/>
          <w:sz w:val="18"/>
          <w:szCs w:val="18"/>
        </w:rPr>
        <w:t xml:space="preserve">Detect Outlier (Distances): 10 outliers por defeito; só os 4 com temperatura z &gt; 5 são claramente anómalos.</w:t>
      </w:r>
    </w:p>
    <w:p>
      <w:pPr>
        <w:pStyle w:val="Heading2"/>
      </w:pPr>
      <w:r>
        <w:t xml:space="preserve">[2] Detect Outlier (LOF)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LOF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EQ0143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2,535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EQ0220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2,469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EQ0032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2,441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EQ0267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2,373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salto ≈ −0,98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EQ0405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1,395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EQ0230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1,367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1,366 → 1,25 (descida contínua)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Com </w:t>
      </w:r>
      <w:r>
        <w:rPr>
          <w:b/>
          <w:bCs/>
        </w:rPr>
        <w:t xml:space="preserve">Detect Outlier (LOF)</w:t>
      </w:r>
      <w:r>
        <w:t xml:space="preserve"> (</w:t>
      </w:r>
      <w:r>
        <w:rPr>
          <w:i/>
          <w:iCs/>
        </w:rPr>
        <w:t xml:space="preserve">minimal points</w:t>
      </w:r>
      <w:r>
        <w:t xml:space="preserve"> 10–20, distância euclidiana) e os scores ordenados por ordem decrescente, observa-se um </w:t>
      </w:r>
      <w:r>
        <w:rPr>
          <w:b/>
          <w:bCs/>
        </w:rPr>
        <w:t xml:space="preserve">salto nítido entre o 4.º (2,37) e o 5.º equipamento (1,40)</w:t>
      </w:r>
      <w:r>
        <w:t xml:space="preserve">, seguido de uma descida suave e contínua: é o corpo normal dos dados.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099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16 – </w:t>
      </w:r>
      <w:r>
        <w:rPr>
          <w:i/>
          <w:iCs/>
          <w:color w:val="404040"/>
          <w:sz w:val="18"/>
          <w:szCs w:val="18"/>
        </w:rPr>
        <w:t xml:space="preserve">Scores LOF ordenados: salto entre o 4.º e o 5.º equipamento.</w:t>
      </w:r>
    </w:p>
    <w:p>
      <w:pPr>
        <w:pStyle w:val="Heading2"/>
      </w:pPr>
      <w:r>
        <w:t xml:space="preserve">[3] Critério por score e caracterização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Definiu-se o critério </w:t>
      </w:r>
      <w:r>
        <w:rPr>
          <w:b/>
          <w:bCs/>
        </w:rPr>
        <w:t xml:space="preserve">outlier se LOF &gt; 2</w:t>
      </w:r>
      <w:r>
        <w:t xml:space="preserve"> (a meio do salto), que identifica </w:t>
      </w:r>
      <w:r>
        <w:rPr>
          <w:b/>
          <w:bCs/>
        </w:rPr>
        <w:t xml:space="preserve">4 equipamentos</w:t>
      </w:r>
      <w:r>
        <w:t xml:space="preserve">: EQ0032, EQ0143, EQ0220 e EQ0267. São os mesmos que o método por distâncias colocou no topo; a concordância entre dois métodos reforça o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638"/>
        <w:gridCol w:w="1000"/>
        <w:gridCol w:w="1100"/>
        <w:gridCol w:w="1200"/>
        <w:gridCol w:w="10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Horas/dia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 uso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Avaria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EQ0032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Desfibrilhador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Imagiologia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22,0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64,3 °C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10,1 kWh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EQ0143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Desfibrilhador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Enfermaria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22,2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59,6 °C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11,8 kWh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EQ0220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Bloco Operatório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23,9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60,8 °C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10,4 kWh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EQ0267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UCI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22,6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57,5 °C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10,0 kWh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Os quatro combinam </w:t>
      </w:r>
      <w:r>
        <w:rPr>
          <w:b/>
          <w:bCs/>
        </w:rPr>
        <w:t xml:space="preserve">simultaneamente</w:t>
      </w:r>
      <w:r>
        <w:t xml:space="preserve"> uso quase contínuo (22–24 h/dia), temperatura de ~60 °C (média ≈ 34 °C) e consumo de ~10–12 kWh (média ≈ 3 kWh). A análise de domínio aponta para </w:t>
      </w:r>
      <w:r>
        <w:rPr>
          <w:b/>
          <w:bCs/>
        </w:rPr>
        <w:t xml:space="preserve">erro de registo</w:t>
      </w:r>
      <w:r>
        <w:t xml:space="preserve"> e não para sobrecarga real: dois são desfibrilhadores, equipamentos que passam a maior parte do tempo em standby e não em uso ativo 22 h por dia; o EQ0143 está marcado como “não em uso” apesar de registar 22,2 h/dia (contradição lógica); e nenhum dos quatro avariou, o que seria de esperar com sobreaquecimento real. A remoção é por isso justificada e afeta apenas 0,8% do dataset.</w:t>
      </w:r>
    </w:p>
    <w:p>
      <w:pPr>
        <w:pStyle w:val="Heading2"/>
      </w:pPr>
      <w:r>
        <w:t xml:space="preserve">[4] Remoção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Os outliers foram removidos com </w:t>
      </w:r>
      <w:r>
        <w:rPr>
          <w:b/>
          <w:bCs/>
        </w:rPr>
        <w:t xml:space="preserve">Filter Examples</w:t>
      </w:r>
      <w:r>
        <w:t xml:space="preserve"> (condição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outlier ≤ 2</w:t>
      </w:r>
      <w:r>
        <w:t xml:space="preserve">) e a coluna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outlier</w:t>
      </w:r>
      <w:r>
        <w:t xml:space="preserve"> com </w:t>
      </w:r>
      <w:r>
        <w:rPr>
          <w:b/>
          <w:bCs/>
        </w:rPr>
        <w:t xml:space="preserve">Select Attributes</w:t>
      </w:r>
      <w:r>
        <w:t xml:space="preserve">, ativando a opção de incluir atributos especiais (o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outlier</w:t>
      </w:r>
      <w:r>
        <w:t xml:space="preserve"> é criado com papel especial). Resultado: </w:t>
      </w:r>
      <w:r>
        <w:rPr>
          <w:b/>
          <w:bCs/>
        </w:rPr>
        <w:t xml:space="preserve">506 exemplos, 2 atributos especiais e 11 regulares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3909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17 – </w:t>
      </w:r>
      <w:r>
        <w:rPr>
          <w:i/>
          <w:iCs/>
          <w:color w:val="404040"/>
          <w:sz w:val="18"/>
          <w:szCs w:val="18"/>
        </w:rPr>
        <w:t xml:space="preserve">Equipamentos após a remoção dos outliers: 506 exemplos, sem a coluna outlier.</w:t>
      </w:r>
    </w:p>
    <w:p>
      <w:pPr>
        <w:pStyle w:val="Heading1"/>
      </w:pPr>
      <w:r>
        <w:t xml:space="preserve">10. Passo 08 – Agregar e juntar os dois datasets</w:t>
      </w:r>
    </w:p>
    <w:p>
      <w:pPr>
        <w:pStyle w:val="Heading2"/>
      </w:pPr>
      <w:r>
        <w:t xml:space="preserve">[1] Diferença de granularidade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Como lidar com várias leituras por equipamento?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A tabela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equipamentos</w:t>
      </w:r>
      <w:r>
        <w:t xml:space="preserve"> tem 1 linha por equipamento, mas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leituras</w:t>
      </w:r>
      <w:r>
        <w:t xml:space="preserve"> tem 1 a 4. Um Join direto duplicaria cada equipamento tantas vezes quantas as suas leituras, inflacionando o seu peso no modelo e repetindo o label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. Por isso, agregaram-se primeiro as leituras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, reduzindo-as a 1 linha por equipamento, e só depois se fez o Join. A média resume o comportamento típico do equipamento; alternativas seriam o máximo (pico de esforço), o desvio-padrão (instabilidade) ou a leitura mais recente.</w:t>
      </w:r>
    </w:p>
    <w:p>
      <w:pPr>
        <w:pStyle w:val="Heading2"/>
      </w:pPr>
      <w:r>
        <w:t xml:space="preserve">[2] Aggregate e Rename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Com </w:t>
      </w:r>
      <w:r>
        <w:rPr>
          <w:b/>
          <w:bCs/>
        </w:rPr>
        <w:t xml:space="preserve">Aggregate</w:t>
      </w:r>
      <w:r>
        <w:t xml:space="preserve"> (</w:t>
      </w:r>
      <w:r>
        <w:rPr>
          <w:i/>
          <w:iCs/>
        </w:rPr>
        <w:t xml:space="preserve">group by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, função </w:t>
      </w:r>
      <w:r>
        <w:rPr>
          <w:i/>
          <w:iCs/>
        </w:rPr>
        <w:t xml:space="preserve">average</w:t>
      </w:r>
      <w:r>
        <w:t xml:space="preserve">) calcularam-se as médias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pressao_bar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rpm_motor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corrente_a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ruido_db</w:t>
      </w:r>
      <w:r>
        <w:t xml:space="preserve">, renomeadas com </w:t>
      </w:r>
      <w:r>
        <w:rPr>
          <w:b/>
          <w:bCs/>
        </w:rPr>
        <w:t xml:space="preserve">Rename</w:t>
      </w:r>
      <w:r>
        <w:t xml:space="preserve"> para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pressao_media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rpm_media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corrente_media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ruido_media</w:t>
      </w:r>
      <w:r>
        <w:t xml:space="preserve">. Resultado: </w:t>
      </w:r>
      <w:r>
        <w:rPr>
          <w:b/>
          <w:bCs/>
        </w:rPr>
        <w:t xml:space="preserve">511 linhas</w:t>
      </w:r>
      <w:r>
        <w:t xml:space="preserve">, com 5 / 7 / 11 / 9 valores em falta (equipamentos sem nenhuma leitura válida naquele sensor).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18 – </w:t>
      </w:r>
      <w:r>
        <w:rPr>
          <w:i/>
          <w:iCs/>
          <w:color w:val="404040"/>
          <w:sz w:val="18"/>
          <w:szCs w:val="18"/>
        </w:rPr>
        <w:t xml:space="preserve">Leituras agregadas e renomeadas: 511 linhas; o EQ9999 aparece como valor menos frequente.</w:t>
      </w:r>
    </w:p>
    <w:p>
      <w:pPr>
        <w:pStyle w:val="Heading2"/>
      </w:pPr>
      <w:r>
        <w:t xml:space="preserve">[3] Integridade referencial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Existe algum id_equipamento em leituras que não existe em equipamentos? O que fazer a essa leitura órfã?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Sim: as leituras agregadas têm 511 linhas para 510 equipamentos. O </w:t>
      </w:r>
      <w:r>
        <w:rPr>
          <w:b/>
          <w:bCs/>
        </w:rPr>
        <w:t xml:space="preserve">EQ9999</w:t>
      </w:r>
      <w:r>
        <w:t xml:space="preserve"> existe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leituras</w:t>
      </w:r>
      <w:r>
        <w:t xml:space="preserve"> mas não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equipamentos</w:t>
      </w:r>
      <w:r>
        <w:t xml:space="preserve">, o que viola a integridade referencial. Essa leitura órfã deve ser </w:t>
      </w:r>
      <w:r>
        <w:rPr>
          <w:b/>
          <w:bCs/>
        </w:rPr>
        <w:t xml:space="preserve">descartada</w:t>
      </w:r>
      <w:r>
        <w:t xml:space="preserve">: sem registo do equipamento não há atributos descritivos nem o label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, pelo que não pode contribuir para o modelo. Pode tratar-se de um erro de digitação do ID ou de um equipamento já abatido do inventário, a reportar à engenharia clínica. Foi eliminada automaticamente pelo tipo de Join escolhido.</w:t>
      </w:r>
    </w:p>
    <w:p>
      <w:pPr>
        <w:pStyle w:val="Heading2"/>
      </w:pPr>
      <w:r>
        <w:t xml:space="preserve">[4] Join</w:t>
      </w:r>
    </w:p>
    <w:p>
      <w:pPr>
        <w:pBdr>
          <w:left w:val="single" w:color="1F4E79" w:sz="18" w:space="8"/>
        </w:pBdr>
        <w:spacing w:after="100" w:before="60"/>
        <w:ind w:left="200"/>
      </w:pPr>
      <w:r>
        <w:rPr>
          <w:i/>
          <w:iCs/>
          <w:color w:val="404040"/>
        </w:rPr>
        <w:t xml:space="preserve">Que tipo de join garante que mantém todos os equipamentos? Confirme que o resultado continua com 1 linha por equipamento.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Usou-se um </w:t>
      </w:r>
      <w:r>
        <w:rPr>
          <w:b/>
          <w:bCs/>
        </w:rPr>
        <w:t xml:space="preserve">left join</w:t>
      </w:r>
      <w:r>
        <w:t xml:space="preserve">,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equipamentos</w:t>
      </w:r>
      <w:r>
        <w:t xml:space="preserve"> na porta </w:t>
      </w:r>
      <w:r>
        <w:rPr>
          <w:i/>
          <w:iCs/>
        </w:rPr>
        <w:t xml:space="preserve">left</w:t>
      </w:r>
      <w:r>
        <w:t xml:space="preserve"> e as leituras agregadas na porta </w:t>
      </w:r>
      <w:r>
        <w:rPr>
          <w:i/>
          <w:iCs/>
        </w:rPr>
        <w:t xml:space="preserve">right</w:t>
      </w:r>
      <w:r>
        <w:t xml:space="preserve">, ligados por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 (</w:t>
      </w:r>
      <w:r>
        <w:rPr>
          <w:i/>
          <w:iCs/>
        </w:rPr>
        <w:t xml:space="preserve">use id attribute as key</w:t>
      </w:r>
      <w:r>
        <w:t xml:space="preserve">, após marcar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id_equipamento</w:t>
      </w:r>
      <w:r>
        <w:t xml:space="preserve"> como </w:t>
      </w:r>
      <w:r>
        <w:rPr>
          <w:i/>
          <w:iCs/>
        </w:rPr>
        <w:t xml:space="preserve">id</w:t>
      </w:r>
      <w:r>
        <w:t xml:space="preserve"> também no ramo das leituras). O left join mantém todos os equipamentos, mesmo que algum não tivesse leituras, e descarta o EQ9999. O resultado tem </w:t>
      </w:r>
      <w:r>
        <w:rPr>
          <w:b/>
          <w:bCs/>
        </w:rPr>
        <w:t xml:space="preserve">506 linhas (1 por equipamento) e 17 atributos</w:t>
      </w:r>
      <w:r>
        <w:t xml:space="preserve"> (2 especiais + 15 regulares). Os missing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rpm_media</w:t>
      </w:r>
      <w:r>
        <w:t xml:space="preserve"> passaram de 7 para 6, porque um dos equipamentos sem rpm era precisamente o EQ9999. Os valores em falta restantes foram imputados com a média (</w:t>
      </w:r>
      <w:r>
        <w:rPr>
          <w:b/>
          <w:bCs/>
        </w:rPr>
        <w:t xml:space="preserve">Replace Missing Values</w:t>
      </w:r>
      <w:r>
        <w:t xml:space="preserve">), ficando o dataset sem missing.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19 – </w:t>
      </w:r>
      <w:r>
        <w:rPr>
          <w:i/>
          <w:iCs/>
          <w:color w:val="404040"/>
          <w:sz w:val="18"/>
          <w:szCs w:val="18"/>
        </w:rPr>
        <w:t xml:space="preserve">Resultado do Join: 506 exemplos, 2 atributos especiais (id e label) e 15 regulares.</w:t>
      </w:r>
    </w:p>
    <w:p>
      <w:pPr>
        <w:pStyle w:val="Heading1"/>
      </w:pPr>
      <w:r>
        <w:t xml:space="preserve">11. Passo 09 – Guardar o dataset final</w:t>
      </w:r>
    </w:p>
    <w:p>
      <w:pPr>
        <w:pStyle w:val="Heading2"/>
      </w:pPr>
      <w:r>
        <w:t xml:space="preserve">[1] Write CSV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 dataset final (</w:t>
      </w:r>
      <w:r>
        <w:rPr>
          <w:b/>
          <w:bCs/>
        </w:rPr>
        <w:t xml:space="preserve">506 equipamentos × 17 atributos, sem valores em falta</w:t>
      </w:r>
      <w:r>
        <w:t xml:space="preserve">) foi exportado com </w:t>
      </w:r>
      <w:r>
        <w:rPr>
          <w:b/>
          <w:bCs/>
        </w:rPr>
        <w:t xml:space="preserve">Write CSV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fe02_dataset_final_csv.csv</w:t>
      </w:r>
      <w:r>
        <w:t xml:space="preserve">). Nota: os seis atributos numéricos dos equipamentos foram exportados normalizados (z-scores), como pretendido para a modelação; a conversão para as unidades originais é possível através do modelo de pré-processamento do Normalize (porta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</w:t>
      </w:r>
      <w:r>
        <w:t xml:space="preserve">). Os valores da ordem de 10⁻¹⁵ que surgem no ficheiro correspondem a zero (valores imputados com a média e depois normalizados, com erro de arredondamento numérico).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20 – </w:t>
      </w:r>
      <w:r>
        <w:rPr>
          <w:i/>
          <w:iCs/>
          <w:color w:val="404040"/>
          <w:sz w:val="18"/>
          <w:szCs w:val="18"/>
        </w:rPr>
        <w:t xml:space="preserve">Ficheiro CSV exportado, aberto no VS Code.</w:t>
      </w:r>
    </w:p>
    <w:p>
      <w:pPr>
        <w:pStyle w:val="Heading2"/>
      </w:pPr>
      <w:r>
        <w:t xml:space="preserve">[2] Subprocesso “Preparação dos Dados”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Todos os operadores de preparação foram agrupados num </w:t>
      </w:r>
      <w:r>
        <w:rPr>
          <w:b/>
          <w:bCs/>
        </w:rPr>
        <w:t xml:space="preserve">Subprocess</w:t>
      </w:r>
      <w:r>
        <w:t xml:space="preserve"> denominado “Preparação dos dados”. O processo principal ficou com apenas 4 operadores: Retrieve equipamentos, Retrieve leituras, Preparação dos dados e Write CSV. A execução após o agrupamento produziu exatamente o mesmo resultado (506 exemplos, 17 atributos).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7433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21 – </w:t>
      </w:r>
      <w:r>
        <w:rPr>
          <w:i/>
          <w:iCs/>
          <w:color w:val="404040"/>
          <w:sz w:val="18"/>
          <w:szCs w:val="18"/>
        </w:rPr>
        <w:t xml:space="preserve">Processo final: os dois Retrieve, o subprocesso “Preparação dos dados” e o Write CSV.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7528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22 – </w:t>
      </w:r>
      <w:r>
        <w:rPr>
          <w:i/>
          <w:iCs/>
          <w:color w:val="404040"/>
          <w:sz w:val="18"/>
          <w:szCs w:val="18"/>
        </w:rPr>
        <w:t xml:space="preserve">Estatísticas do dataset final: 506 exemplos, Missing = 0 em todos os atributos.</w:t>
      </w:r>
    </w:p>
    <w:p>
      <w:pPr>
        <w:pStyle w:val="Heading2"/>
      </w:pPr>
      <w:r>
        <w:t xml:space="preserve">[3] Guardar o processo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t xml:space="preserve">O processo foi guardado no repositório do AI Studio (pasta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AEC2627</w:t>
      </w:r>
      <w:r>
        <w:t xml:space="preserve">). O processo é tão importante como o dataset: documenta cada decisão e garante que a preparação é </w:t>
      </w:r>
      <w:r>
        <w:rPr>
          <w:b/>
          <w:bCs/>
        </w:rPr>
        <w:t xml:space="preserve">reproduzível</w:t>
      </w:r>
      <w:r>
        <w:t xml:space="preserve">, ou seja, perante novos dados basta voltar a executá-lo.</w:t>
      </w:r>
    </w:p>
    <w:p>
      <w:pPr>
        <w:pStyle w:val="Heading2"/>
      </w:pPr>
      <w:r>
        <w:t xml:space="preserve">Sequência completa de operadores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Ramo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Operadores (por ordem)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Retrieve → Remove Duplicates → Map criticidade → Map em_uso → 9× Declare Missing Value → 3× Replace Missing Values (2 mediana + 1 média) → Generate Attributes → Select Attributes (remover custos parciais) → Normalize → Set Role → Detect Outlier (LOF) → Filter Examples → Select Attributes (remover outlier)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Retrieve → Select Attributes → 4× Declare Missing Value → Aggregate → Rename → Set Role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Integração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Join (left) → Replace Missing Values (leituras, média) → Write CSV</w:t>
            </w:r>
          </w:p>
        </w:tc>
      </w:tr>
    </w:tbl>
    <w:p>
      <w:pPr>
        <w:pStyle w:val="Heading1"/>
      </w:pPr>
      <w:r>
        <w:t xml:space="preserve">12. Síntese</w:t>
      </w:r>
    </w:p>
    <w:p>
      <w:pPr>
        <w:pStyle w:val="Heading2"/>
      </w:pPr>
      <w:r>
        <w:t xml:space="preserve">[1] Problemas de qualidade e respetiva resolução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Problemas encontrados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Resolução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duplicados; categorias inconsistentes (5 grafias em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criticidade</w:t>
            </w:r>
            <w:r>
              <w:rPr>
                <w:sz w:val="19"/>
                <w:szCs w:val="19"/>
              </w:rPr>
              <w:t xml:space="preserve">, 4 em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em_uso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 Duplicates (510 equipamentos); Map para 2 valores em cada atributo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Valores impossíveis (ano 1799/2099, 48 h/dia, −15 °C, custos e consumo negativos) e valores em falta (até 10,2%)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Declare Missing Value; imputação com mediana nos atributos enviesados e média nos restantes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equipamentos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outliers com registos incoerentes; custos repartidos; escalas diferentes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LOF &gt; 2 e Filter Examples (506 equipamentos);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custo_manutencao_eur</w:t>
            </w:r>
            <w:r>
              <w:rPr>
                <w:sz w:val="19"/>
                <w:szCs w:val="19"/>
              </w:rPr>
              <w:t xml:space="preserve"> com Generate Attributes; z-transformation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atributos sem valor preditivo; leituras impossíveis (pressão e corrente negativas, 1500 dB, 15 000 rpm)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Attributes; Declare Missing Value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leituras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a 4 leituras por equipamento; leitura órfã EQ9999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Aggregate (média por equipamento) + Rename; left join, que descarta o órfão; imputação final com a média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[2] Hipótese para a fase de modelação</w:t>
      </w:r>
    </w:p>
    <w:p>
      <w:pPr>
        <w:spacing w:after="120" w:line="276"/>
        <w:jc w:val="both"/>
      </w:pPr>
      <w:r>
        <w:t xml:space="preserve">Antes de formular a hipótese, comparou-se o dataset final entre equipamentos com e sem avaria (15% de avarias: 76 em 506). As variáveis numéricas apresentam diferenças mínimas (por exemplo, temperatura 33,9 vs. 34,1 °C; horas de uso 12,1 vs. 11,4 h/dia), com correlações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avaria</w:t>
      </w:r>
      <w:r>
        <w:t xml:space="preserve"> todas inferiores a 0,1. As variáveis categóricas mostram diferenças maiores: ventiladores e eletrocardiógrafos (~19%) vs. monitores (~10%); Dräger e Philips (~20%) vs. Siemens (~10%); e, curiosamente, criticidade baixa (~17%) vs. alta (~10%), possivelmente porque os equipamentos críticos recebem manutenção preventiva mais rigorosa.</w:t>
      </w:r>
    </w:p>
    <w:p>
      <w:pPr>
        <w:pBdr>
          <w:left w:val="single" w:color="2E75B6" w:sz="18" w:space="6"/>
        </w:pBdr>
        <w:shd w:fill="EEF4FA" w:color="auto" w:val="clear"/>
        <w:spacing w:after="140" w:line="276"/>
        <w:ind w:left="120" w:right="60"/>
        <w:jc w:val="both"/>
      </w:pPr>
      <w:r>
        <w:rPr>
          <w:b/>
          <w:bCs/>
        </w:rPr>
        <w:t xml:space="preserve">Hipótese:</w:t>
      </w:r>
      <w:r>
        <w:t xml:space="preserve"> os atributos categóricos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tipo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fabricante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criticidade</w:t>
      </w:r>
      <w:r>
        <w:t xml:space="preserve"> parecem mais promissores para prever a avaria do que as médias dos sensores ou as variáveis de uso, que individualmente quase não diferem entre equipamentos com e sem avaria.</w:t>
      </w:r>
    </w:p>
    <w:p>
      <w:pPr>
        <w:spacing w:after="120" w:line="276"/>
        <w:jc w:val="both"/>
      </w:pPr>
      <w:r>
        <w:t xml:space="preserve">Dado o sinal fraco das variáveis numéricas e o desequilíbrio de classes (15% de avarias), espera-se um desempenho modesto na modelação. Será importante avaliar com métricas adequadas a classes desequilibradas (sensibilidade, F1, AUC) e validação cruzada estratificada, e considerar melhorias futuras: atributos temporais a partir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data_leitura</w:t>
      </w:r>
      <w:r>
        <w:t xml:space="preserve"> (tendências), estatísticas de variabilidade das leituras e o historial de manutenções.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FE02 – Preparação dos Dados · Renato Murayama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e45a53d717751c6a66fb7901f3d0233c34918f.png"/><Relationship Id="rId9" Type="http://schemas.openxmlformats.org/officeDocument/2006/relationships/image" Target="media/8d053cacb6aa25d7dec7dfc98a14affa7091ab87.png"/><Relationship Id="rId10" Type="http://schemas.openxmlformats.org/officeDocument/2006/relationships/image" Target="media/c7ae3382a6fbdbc4b54c3c3b3f2c3a483b9cade8.png"/><Relationship Id="rId11" Type="http://schemas.openxmlformats.org/officeDocument/2006/relationships/image" Target="media/aab026eb8f8097f87cbca08563c74eab390a812e.png"/><Relationship Id="rId12" Type="http://schemas.openxmlformats.org/officeDocument/2006/relationships/image" Target="media/7fc99f8c0c3c290b39ef02f95abed28b7c00e7dc.png"/><Relationship Id="rId13" Type="http://schemas.openxmlformats.org/officeDocument/2006/relationships/image" Target="media/5c574f8cad2e641ee4fa20bca80279151235e7ad.png"/><Relationship Id="rId14" Type="http://schemas.openxmlformats.org/officeDocument/2006/relationships/image" Target="media/93707e9079d927a9df228f3e202309298301d6bd.png"/><Relationship Id="rId15" Type="http://schemas.openxmlformats.org/officeDocument/2006/relationships/image" Target="media/b77a219ddedb56cb83504f015d39c4440a867cf0.png"/><Relationship Id="rId16" Type="http://schemas.openxmlformats.org/officeDocument/2006/relationships/image" Target="media/96472f848cfcbe3f455f23374c012369b267851c.png"/><Relationship Id="rId17" Type="http://schemas.openxmlformats.org/officeDocument/2006/relationships/image" Target="media/f294b6539202a50c0625cf4bff7be71518e60974.png"/><Relationship Id="rId18" Type="http://schemas.openxmlformats.org/officeDocument/2006/relationships/image" Target="media/b88cc48526c4c91835cb160daf17a78d2528ff09.png"/><Relationship Id="rId19" Type="http://schemas.openxmlformats.org/officeDocument/2006/relationships/image" Target="media/db8e3b5b8a35b317a1486ffe1a1eb94d29717b93.png"/><Relationship Id="rId20" Type="http://schemas.openxmlformats.org/officeDocument/2006/relationships/image" Target="media/3db129f59f6d135058822a40e120e277fe3fddc1.png"/><Relationship Id="rId21" Type="http://schemas.openxmlformats.org/officeDocument/2006/relationships/image" Target="media/d57dd44ebbd1b3ef85212a46007cfa112f5d265b.png"/><Relationship Id="rId22" Type="http://schemas.openxmlformats.org/officeDocument/2006/relationships/image" Target="media/e16bfd8ef64334ffce301e0346ca984aa4454bca.png"/><Relationship Id="rId23" Type="http://schemas.openxmlformats.org/officeDocument/2006/relationships/image" Target="media/6ca8011a3a4ca87e1344261c7605f58fd34eb3ed.png"/><Relationship Id="rId24" Type="http://schemas.openxmlformats.org/officeDocument/2006/relationships/image" Target="media/257881512d0ef5e32321e58716aac4eba2f80e5a.png"/><Relationship Id="rId25" Type="http://schemas.openxmlformats.org/officeDocument/2006/relationships/image" Target="media/e04868ce35f071c36c8211c9dbf1ffbfd48f8264.png"/><Relationship Id="rId26" Type="http://schemas.openxmlformats.org/officeDocument/2006/relationships/image" Target="media/e8acaefa18da6188383ec2b842e371cff1ed8d7d.png"/><Relationship Id="rId27" Type="http://schemas.openxmlformats.org/officeDocument/2006/relationships/image" Target="media/08b2fd11f101499eb567ad4bb71ea1db48c1ba31.png"/><Relationship Id="rId28" Type="http://schemas.openxmlformats.org/officeDocument/2006/relationships/image" Target="media/0946898bbfddbfbfff2064207c1019a7f5efb42c.png"/><Relationship Id="rId29" Type="http://schemas.openxmlformats.org/officeDocument/2006/relationships/image" Target="media/b90f71f260972e0b088baa91c534fcfa82af5929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FE02 – Preparação dos Dados</dc:title>
  <dc:creator>Renato Murayama</dc:creator>
  <cp:lastModifiedBy>Un-named</cp:lastModifiedBy>
  <cp:revision>1</cp:revision>
  <dcterms:created xsi:type="dcterms:W3CDTF">2026-10-27T21:38:41.347Z</dcterms:created>
  <dcterms:modified xsi:type="dcterms:W3CDTF">2026-10-27T21:38:41.354Z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