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ACD3" w14:textId="70F307E5" w:rsidR="00073151" w:rsidRPr="007F1602" w:rsidRDefault="00073151" w:rsidP="00073151">
      <w:pPr>
        <w:pStyle w:val="BodyText"/>
        <w:spacing w:before="100" w:beforeAutospacing="1" w:after="100" w:afterAutospacing="1"/>
        <w:jc w:val="center"/>
        <w:rPr>
          <w:rFonts w:ascii="Arial" w:hAnsi="Arial" w:cs="Arial"/>
          <w:color w:val="000000"/>
          <w:sz w:val="24"/>
          <w:szCs w:val="24"/>
        </w:rPr>
      </w:pPr>
      <w:r w:rsidRPr="007F1602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12FCF98" wp14:editId="123BC17B">
            <wp:extent cx="1614805" cy="65786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1682" w14:textId="77777777" w:rsidR="00073151" w:rsidRDefault="00073151" w:rsidP="00C62D0E">
      <w:pPr>
        <w:pStyle w:val="BodyText"/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7F1602">
        <w:rPr>
          <w:rFonts w:ascii="Arial" w:eastAsia="Arial" w:hAnsi="Arial" w:cs="Arial"/>
          <w:b/>
          <w:bCs/>
          <w:sz w:val="24"/>
          <w:szCs w:val="24"/>
        </w:rPr>
        <w:t>CENTRO UNIVERSITÁRIO CARIOCA</w:t>
      </w:r>
    </w:p>
    <w:p w14:paraId="180D5CCF" w14:textId="77777777" w:rsidR="00C62D0E" w:rsidRPr="00C62D0E" w:rsidRDefault="00C62D0E" w:rsidP="00C62D0E">
      <w:pPr>
        <w:pStyle w:val="BodyText"/>
        <w:spacing w:before="100" w:beforeAutospacing="1" w:after="100" w:afterAutospacing="1"/>
        <w:jc w:val="center"/>
        <w:rPr>
          <w:rFonts w:ascii="Arial" w:hAnsi="Arial" w:cs="Arial"/>
          <w:color w:val="000000"/>
          <w:sz w:val="24"/>
          <w:szCs w:val="24"/>
        </w:rPr>
      </w:pPr>
    </w:p>
    <w:p w14:paraId="53AE3409" w14:textId="315A332A" w:rsidR="00073151" w:rsidRDefault="00D446E1" w:rsidP="00073151">
      <w:pPr>
        <w:pStyle w:val="BodyText"/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GABRIEL MATHEUS DE CARVALHO FERNANDES</w:t>
      </w:r>
    </w:p>
    <w:p w14:paraId="6C69B04A" w14:textId="61136BF2" w:rsidR="00D446E1" w:rsidRPr="00D446E1" w:rsidRDefault="00D446E1" w:rsidP="00073151">
      <w:pPr>
        <w:pStyle w:val="BodyText"/>
        <w:spacing w:before="100" w:beforeAutospacing="1" w:after="100" w:afterAutospacing="1"/>
        <w:jc w:val="center"/>
        <w:rPr>
          <w:rFonts w:ascii="Arial" w:hAnsi="Arial" w:cs="Arial"/>
          <w:b/>
          <w:bCs/>
          <w:color w:val="FF0000"/>
          <w:sz w:val="24"/>
          <w:szCs w:val="23"/>
        </w:rPr>
      </w:pPr>
      <w:r w:rsidRPr="00D446E1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RENATO NASCIMENTO </w:t>
      </w:r>
    </w:p>
    <w:p w14:paraId="5D0F1802" w14:textId="77777777" w:rsidR="00073151" w:rsidRPr="007F1602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2718DD4B" w14:textId="77777777" w:rsidR="00073151" w:rsidRPr="007F1602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7FEE548B" w14:textId="77777777" w:rsidR="00073151" w:rsidRPr="007F1602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752E5194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0CFC88FD" w14:textId="77777777" w:rsidR="00C62D0E" w:rsidRPr="007F1602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1033A3CD" w14:textId="77777777" w:rsidR="00504A3E" w:rsidRPr="00D446E1" w:rsidRDefault="00504A3E" w:rsidP="00504A3E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D446E1">
        <w:rPr>
          <w:rFonts w:ascii="Arial" w:eastAsia="Arial" w:hAnsi="Arial" w:cs="Arial"/>
          <w:b/>
          <w:bCs/>
          <w:color w:val="FF0000"/>
          <w:sz w:val="24"/>
          <w:szCs w:val="24"/>
        </w:rPr>
        <w:t>DESENVOLVIMENTO DE MÉTODOS PARA LEVANTAMENTO DE DADOS FINANCEIROS PARA CONSTRUÇÃO DE CARTEIRAS DE INVESTIMENTOS</w:t>
      </w:r>
    </w:p>
    <w:p w14:paraId="1B9AEBB5" w14:textId="77777777" w:rsidR="00073151" w:rsidRDefault="00073151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21513BAC" w14:textId="77777777" w:rsidR="00C840F0" w:rsidRPr="007F1602" w:rsidRDefault="00C840F0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46B02CF" w14:textId="77777777" w:rsidR="00073151" w:rsidRPr="007F1602" w:rsidRDefault="00073151" w:rsidP="00073151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color w:val="000000"/>
          <w:sz w:val="24"/>
        </w:rPr>
      </w:pPr>
    </w:p>
    <w:p w14:paraId="5857AA6C" w14:textId="77777777" w:rsidR="00073151" w:rsidRPr="007F1602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3631C84D" w14:textId="77777777" w:rsidR="00073151" w:rsidRPr="007F1602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2EDE0E5C" w14:textId="77777777" w:rsidR="00073151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17D9B7D7" w14:textId="77777777" w:rsidR="00C62D0E" w:rsidRPr="007F1602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166E7379" w14:textId="77777777" w:rsidR="00073151" w:rsidRPr="007F1602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b/>
          <w:color w:val="000000"/>
          <w:sz w:val="24"/>
          <w:szCs w:val="28"/>
        </w:rPr>
      </w:pPr>
      <w:r w:rsidRPr="007F160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RIO DE JANEIRO</w:t>
      </w:r>
    </w:p>
    <w:p w14:paraId="26509D8F" w14:textId="5DF6EA17" w:rsidR="00073151" w:rsidRPr="00C62D0E" w:rsidRDefault="00073151" w:rsidP="00C62D0E">
      <w:pPr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20</w:t>
      </w:r>
      <w:r w:rsidR="00D446E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</w:p>
    <w:p w14:paraId="655F11E6" w14:textId="77777777" w:rsidR="00D446E1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GABRIEL MATHEUS DE CARVALHO FERNANDES</w:t>
      </w:r>
    </w:p>
    <w:p w14:paraId="0B3E86F0" w14:textId="77777777" w:rsidR="00D446E1" w:rsidRPr="00D446E1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hAnsi="Arial" w:cs="Arial"/>
          <w:b/>
          <w:bCs/>
          <w:color w:val="FF0000"/>
          <w:sz w:val="24"/>
          <w:szCs w:val="23"/>
        </w:rPr>
      </w:pPr>
      <w:r w:rsidRPr="00D446E1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RENATO NASCIMENTO </w:t>
      </w:r>
    </w:p>
    <w:p w14:paraId="468E8763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64ECB4CF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67E14CDA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94E375D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58AEC167" w14:textId="77777777" w:rsidR="00C62D0E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33E655C" w14:textId="77777777" w:rsidR="00C62D0E" w:rsidRPr="007F1602" w:rsidRDefault="00C62D0E" w:rsidP="00073151">
      <w:pPr>
        <w:pStyle w:val="BodyText"/>
        <w:spacing w:before="100" w:beforeAutospacing="1" w:after="100" w:afterAutospacing="1"/>
        <w:outlineLvl w:val="0"/>
        <w:rPr>
          <w:rFonts w:ascii="Arial" w:hAnsi="Arial" w:cs="Arial"/>
          <w:b/>
          <w:color w:val="000000"/>
          <w:sz w:val="24"/>
        </w:rPr>
      </w:pPr>
    </w:p>
    <w:p w14:paraId="4BC34533" w14:textId="77777777" w:rsidR="00073151" w:rsidRPr="00D446E1" w:rsidRDefault="00073151" w:rsidP="00073151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D446E1">
        <w:rPr>
          <w:rFonts w:ascii="Arial" w:eastAsia="Arial" w:hAnsi="Arial" w:cs="Arial"/>
          <w:b/>
          <w:bCs/>
          <w:color w:val="FF0000"/>
          <w:sz w:val="24"/>
          <w:szCs w:val="24"/>
        </w:rPr>
        <w:t>DESENVOLVIMENTO DE MÉTODOS PARA LEVANTAMENTO DE DADOS FINANCEIROS PARA CONSTRUÇÃO DE CARTEIRAS DE INVESTIMENTOS</w:t>
      </w:r>
    </w:p>
    <w:p w14:paraId="1D429A02" w14:textId="77777777" w:rsidR="00073151" w:rsidRPr="007F1602" w:rsidRDefault="00073151" w:rsidP="00073151">
      <w:pPr>
        <w:spacing w:before="100" w:beforeAutospacing="1" w:after="100" w:afterAutospacing="1" w:line="360" w:lineRule="auto"/>
        <w:jc w:val="both"/>
        <w:rPr>
          <w:rFonts w:ascii="Arial" w:hAnsi="Arial" w:cs="Arial"/>
          <w:bCs/>
          <w:color w:val="000000"/>
          <w:sz w:val="24"/>
        </w:rPr>
      </w:pPr>
    </w:p>
    <w:p w14:paraId="1F1B0875" w14:textId="77777777" w:rsidR="00073151" w:rsidRPr="007F1602" w:rsidRDefault="00073151" w:rsidP="00073151">
      <w:pPr>
        <w:spacing w:before="100" w:beforeAutospacing="1" w:after="100" w:afterAutospacing="1"/>
        <w:ind w:left="5670"/>
        <w:jc w:val="both"/>
        <w:rPr>
          <w:rFonts w:ascii="Arial" w:hAnsi="Arial" w:cs="Arial"/>
          <w:bCs/>
        </w:rPr>
      </w:pPr>
      <w:r w:rsidRPr="007F1602">
        <w:rPr>
          <w:rFonts w:ascii="Arial" w:eastAsia="Arial" w:hAnsi="Arial" w:cs="Arial"/>
          <w:color w:val="000000" w:themeColor="text1"/>
        </w:rPr>
        <w:t>Trabalho de Conclusão de Curso apresentado ao Centro Universitário Carioca, como requisito parcial para obtenção do grau de Bacharel em Ciência da Computação</w:t>
      </w:r>
    </w:p>
    <w:p w14:paraId="6B204026" w14:textId="77777777" w:rsidR="00073151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4F49F53A" w14:textId="77777777" w:rsidR="00C62D0E" w:rsidRPr="007F1602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6351A2FC" w14:textId="77777777" w:rsidR="00073151" w:rsidRPr="007F1602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  <w:r w:rsidRPr="007F1602">
        <w:rPr>
          <w:rFonts w:ascii="Arial" w:eastAsia="Arial" w:hAnsi="Arial" w:cs="Arial"/>
          <w:sz w:val="24"/>
          <w:szCs w:val="24"/>
        </w:rPr>
        <w:t>Orientador: Prof. D.Sc Sérgio Assunção Monteiro</w:t>
      </w:r>
    </w:p>
    <w:p w14:paraId="4DE6937C" w14:textId="77777777" w:rsidR="00073151" w:rsidRDefault="00073151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21B4D224" w14:textId="77777777" w:rsidR="00C62D0E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30EE7D9B" w14:textId="77777777" w:rsidR="00C62D0E" w:rsidRPr="007F1602" w:rsidRDefault="00C62D0E" w:rsidP="00073151">
      <w:pPr>
        <w:pStyle w:val="BodyText"/>
        <w:spacing w:before="100" w:beforeAutospacing="1" w:after="100" w:afterAutospacing="1"/>
        <w:rPr>
          <w:rFonts w:ascii="Arial" w:hAnsi="Arial" w:cs="Arial"/>
          <w:b/>
          <w:color w:val="000000"/>
          <w:sz w:val="24"/>
        </w:rPr>
      </w:pPr>
    </w:p>
    <w:p w14:paraId="48556492" w14:textId="77777777" w:rsidR="00073151" w:rsidRPr="007F1602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b/>
          <w:color w:val="000000"/>
          <w:sz w:val="24"/>
          <w:szCs w:val="28"/>
        </w:rPr>
      </w:pPr>
      <w:r w:rsidRPr="007F160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RIO DE JANEIRO</w:t>
      </w:r>
    </w:p>
    <w:p w14:paraId="0F0016E6" w14:textId="08DF11CE" w:rsidR="00073151" w:rsidRPr="00C840F0" w:rsidRDefault="00073151" w:rsidP="00C840F0">
      <w:pPr>
        <w:spacing w:before="100" w:beforeAutospacing="1" w:after="100" w:afterAutospacing="1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7F1602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  <w:r w:rsidR="00D446E1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20</w:t>
      </w:r>
    </w:p>
    <w:p w14:paraId="3E299AD6" w14:textId="1A2A515F" w:rsidR="00073151" w:rsidRPr="00D446E1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hAnsi="Arial" w:cs="Arial"/>
          <w:b/>
          <w:bCs/>
          <w:color w:val="FF0000"/>
          <w:sz w:val="24"/>
          <w:szCs w:val="23"/>
        </w:rPr>
      </w:pPr>
      <w:r>
        <w:rPr>
          <w:rFonts w:ascii="Arial" w:eastAsia="Arial" w:hAnsi="Arial" w:cs="Arial"/>
          <w:sz w:val="24"/>
          <w:szCs w:val="24"/>
        </w:rPr>
        <w:t>GABRIEL MATHEUS DE CARVALHO FERNANDES</w:t>
      </w:r>
    </w:p>
    <w:p w14:paraId="6963FFBE" w14:textId="3C56FD22" w:rsidR="00D446E1" w:rsidRPr="00D446E1" w:rsidRDefault="00D446E1" w:rsidP="00D446E1">
      <w:pPr>
        <w:pStyle w:val="BodyText"/>
        <w:spacing w:before="100" w:beforeAutospacing="1" w:after="100" w:afterAutospacing="1"/>
        <w:jc w:val="center"/>
        <w:rPr>
          <w:rFonts w:ascii="Arial" w:hAnsi="Arial" w:cs="Arial"/>
          <w:color w:val="FF0000"/>
          <w:sz w:val="24"/>
          <w:szCs w:val="23"/>
        </w:rPr>
      </w:pPr>
      <w:r w:rsidRPr="00D446E1">
        <w:rPr>
          <w:rFonts w:ascii="Arial" w:hAnsi="Arial" w:cs="Arial"/>
          <w:color w:val="FF0000"/>
          <w:sz w:val="24"/>
          <w:szCs w:val="23"/>
        </w:rPr>
        <w:t>RENATO NASCIMENTO</w:t>
      </w:r>
    </w:p>
    <w:p w14:paraId="7330DFC9" w14:textId="77777777" w:rsidR="00D446E1" w:rsidRDefault="00D446E1" w:rsidP="00C62D0E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D25D3B0" w14:textId="7039C469" w:rsidR="00073151" w:rsidRPr="00504A3E" w:rsidRDefault="00073151" w:rsidP="00C62D0E">
      <w:pPr>
        <w:autoSpaceDE w:val="0"/>
        <w:autoSpaceDN w:val="0"/>
        <w:adjustRightInd w:val="0"/>
        <w:spacing w:before="100" w:beforeAutospacing="1" w:after="100" w:afterAutospacing="1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504A3E">
        <w:rPr>
          <w:rFonts w:ascii="Arial" w:eastAsia="Arial" w:hAnsi="Arial" w:cs="Arial"/>
          <w:color w:val="FF0000"/>
          <w:sz w:val="24"/>
          <w:szCs w:val="24"/>
        </w:rPr>
        <w:t>DESENVOLVIMENTO DE MÉTODOS PARA LEVANTAMENTO DE DADOS FINANCEIROS PARA CONSTRUÇÃO DE CARTEIRAS DE INVESTIMENTOS</w:t>
      </w:r>
    </w:p>
    <w:p w14:paraId="0F36FFE0" w14:textId="77777777" w:rsidR="00F8588B" w:rsidRPr="007F1602" w:rsidRDefault="00F8588B" w:rsidP="00073151">
      <w:pPr>
        <w:spacing w:before="100" w:beforeAutospacing="1" w:after="100" w:afterAutospacing="1"/>
        <w:jc w:val="both"/>
        <w:rPr>
          <w:rFonts w:ascii="Arial" w:hAnsi="Arial" w:cs="Arial"/>
          <w:bCs/>
          <w:color w:val="000000"/>
        </w:rPr>
      </w:pPr>
    </w:p>
    <w:p w14:paraId="72961BA2" w14:textId="46A6D6FE" w:rsidR="00C62D0E" w:rsidRPr="00D446E1" w:rsidRDefault="00073151" w:rsidP="00D446E1">
      <w:pPr>
        <w:spacing w:before="100" w:beforeAutospacing="1" w:after="100" w:afterAutospacing="1"/>
        <w:ind w:left="5670"/>
        <w:jc w:val="both"/>
        <w:rPr>
          <w:rFonts w:ascii="Arial" w:hAnsi="Arial" w:cs="Arial"/>
          <w:bCs/>
        </w:rPr>
      </w:pPr>
      <w:r w:rsidRPr="007F1602">
        <w:rPr>
          <w:rFonts w:ascii="Arial" w:eastAsia="Arial" w:hAnsi="Arial" w:cs="Arial"/>
          <w:color w:val="000000" w:themeColor="text1"/>
        </w:rPr>
        <w:t>Trabalho de Conclusão de Curso apresentado ao Centro Universitário Carioca, como requisito parcial para obtenção do grau de Bacharel em Ciência da Computaçã</w:t>
      </w:r>
      <w:r w:rsidR="00D446E1">
        <w:rPr>
          <w:rFonts w:ascii="Arial" w:eastAsia="Arial" w:hAnsi="Arial" w:cs="Arial"/>
          <w:color w:val="000000" w:themeColor="text1"/>
        </w:rPr>
        <w:t>o</w:t>
      </w:r>
    </w:p>
    <w:p w14:paraId="03AF044D" w14:textId="77777777" w:rsidR="005A3D9B" w:rsidRPr="005A3D9B" w:rsidRDefault="005A3D9B" w:rsidP="00073151">
      <w:pPr>
        <w:spacing w:before="100" w:beforeAutospacing="1" w:after="100" w:afterAutospacing="1"/>
        <w:jc w:val="both"/>
        <w:rPr>
          <w:rFonts w:ascii="Arial" w:hAnsi="Arial" w:cs="Arial"/>
          <w:bCs/>
          <w:color w:val="000000"/>
          <w:sz w:val="2"/>
          <w:szCs w:val="2"/>
        </w:rPr>
      </w:pPr>
    </w:p>
    <w:p w14:paraId="6C44A78E" w14:textId="77777777" w:rsidR="00073151" w:rsidRPr="007F1602" w:rsidRDefault="00073151" w:rsidP="00073151">
      <w:pPr>
        <w:pStyle w:val="BodyText"/>
        <w:spacing w:before="100" w:beforeAutospacing="1" w:after="100" w:afterAutospacing="1" w:line="240" w:lineRule="auto"/>
        <w:jc w:val="center"/>
        <w:rPr>
          <w:rFonts w:ascii="Arial" w:hAnsi="Arial" w:cs="Arial"/>
          <w:color w:val="000000"/>
          <w:sz w:val="24"/>
        </w:rPr>
      </w:pPr>
      <w:r w:rsidRPr="007F1602">
        <w:rPr>
          <w:rFonts w:ascii="Arial" w:eastAsia="Arial" w:hAnsi="Arial" w:cs="Arial"/>
          <w:color w:val="000000" w:themeColor="text1"/>
          <w:sz w:val="24"/>
          <w:szCs w:val="24"/>
        </w:rPr>
        <w:t>B</w:t>
      </w:r>
      <w:r w:rsidR="005A3D9B">
        <w:rPr>
          <w:rFonts w:ascii="Arial" w:eastAsia="Arial" w:hAnsi="Arial" w:cs="Arial"/>
          <w:color w:val="000000" w:themeColor="text1"/>
          <w:sz w:val="24"/>
          <w:szCs w:val="24"/>
        </w:rPr>
        <w:t>ANCA</w:t>
      </w:r>
      <w:r w:rsidRPr="007F1602">
        <w:rPr>
          <w:rFonts w:ascii="Arial" w:eastAsia="Arial" w:hAnsi="Arial" w:cs="Arial"/>
          <w:color w:val="000000" w:themeColor="text1"/>
          <w:sz w:val="24"/>
          <w:szCs w:val="24"/>
        </w:rPr>
        <w:t xml:space="preserve"> E</w:t>
      </w:r>
      <w:r w:rsidR="005A3D9B">
        <w:rPr>
          <w:rFonts w:ascii="Arial" w:eastAsia="Arial" w:hAnsi="Arial" w:cs="Arial"/>
          <w:color w:val="000000" w:themeColor="text1"/>
          <w:sz w:val="24"/>
          <w:szCs w:val="24"/>
        </w:rPr>
        <w:t>XAMINADORA</w:t>
      </w:r>
    </w:p>
    <w:p w14:paraId="20DCEB86" w14:textId="77777777" w:rsidR="00073151" w:rsidRDefault="00073151" w:rsidP="00073151">
      <w:pPr>
        <w:spacing w:before="100" w:beforeAutospacing="1" w:after="100" w:afterAutospacing="1"/>
        <w:jc w:val="both"/>
        <w:rPr>
          <w:rFonts w:cs="Arial"/>
          <w:color w:val="000000"/>
        </w:rPr>
      </w:pPr>
    </w:p>
    <w:p w14:paraId="56442DC0" w14:textId="77777777" w:rsidR="005A3D9B" w:rsidRPr="007F1602" w:rsidRDefault="005A3D9B" w:rsidP="00073151">
      <w:pPr>
        <w:spacing w:before="100" w:beforeAutospacing="1" w:after="100" w:afterAutospacing="1"/>
        <w:jc w:val="both"/>
        <w:rPr>
          <w:rFonts w:cs="Arial"/>
          <w:color w:val="000000"/>
        </w:rPr>
      </w:pPr>
    </w:p>
    <w:p w14:paraId="109BEFD3" w14:textId="77777777" w:rsidR="00073151" w:rsidRPr="007F1602" w:rsidRDefault="00073151" w:rsidP="005A3D9B">
      <w:pPr>
        <w:spacing w:before="100" w:beforeAutospacing="1" w:after="0"/>
        <w:jc w:val="center"/>
        <w:rPr>
          <w:rFonts w:ascii="Arial" w:hAnsi="Arial" w:cs="Arial"/>
          <w:color w:val="000000"/>
        </w:rPr>
      </w:pPr>
      <w:r w:rsidRPr="007F1602">
        <w:rPr>
          <w:rFonts w:ascii="Arial" w:eastAsia="Arial" w:hAnsi="Arial" w:cs="Arial"/>
          <w:color w:val="000000" w:themeColor="text1"/>
        </w:rPr>
        <w:t>______________________________________________</w:t>
      </w:r>
    </w:p>
    <w:p w14:paraId="494C39A8" w14:textId="77777777" w:rsidR="00073151" w:rsidRPr="00D446E1" w:rsidRDefault="00073151" w:rsidP="005A3D9B">
      <w:pPr>
        <w:spacing w:after="100" w:afterAutospacing="1"/>
        <w:contextualSpacing/>
        <w:jc w:val="center"/>
        <w:rPr>
          <w:rFonts w:ascii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>Prof. Sérgio Monteiro Assunção, D.Sc - Orientador</w:t>
      </w:r>
    </w:p>
    <w:p w14:paraId="0C4CD13A" w14:textId="77777777" w:rsidR="00073151" w:rsidRPr="00D446E1" w:rsidRDefault="00073151" w:rsidP="005A3D9B">
      <w:pPr>
        <w:spacing w:after="100" w:afterAutospacing="1"/>
        <w:contextualSpacing/>
        <w:jc w:val="center"/>
        <w:rPr>
          <w:rFonts w:ascii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>Centro Universitário Carioca</w:t>
      </w:r>
    </w:p>
    <w:p w14:paraId="7A0366D3" w14:textId="77777777" w:rsidR="00073151" w:rsidRDefault="00073151" w:rsidP="00073151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14:paraId="6F8C94CD" w14:textId="77777777" w:rsidR="005A3D9B" w:rsidRPr="007F1602" w:rsidRDefault="005A3D9B" w:rsidP="00073151">
      <w:pPr>
        <w:spacing w:before="100" w:beforeAutospacing="1" w:after="100" w:afterAutospacing="1"/>
        <w:jc w:val="both"/>
        <w:rPr>
          <w:rFonts w:ascii="Arial" w:hAnsi="Arial" w:cs="Arial"/>
          <w:color w:val="000000"/>
        </w:rPr>
      </w:pPr>
    </w:p>
    <w:p w14:paraId="7F3568E4" w14:textId="77777777" w:rsidR="00073151" w:rsidRPr="007F1602" w:rsidRDefault="00073151" w:rsidP="00073151">
      <w:pPr>
        <w:spacing w:before="100" w:beforeAutospacing="1" w:after="100" w:afterAutospacing="1"/>
        <w:contextualSpacing/>
        <w:jc w:val="center"/>
        <w:rPr>
          <w:rFonts w:ascii="Arial" w:hAnsi="Arial" w:cs="Arial"/>
          <w:color w:val="000000"/>
        </w:rPr>
      </w:pPr>
      <w:r w:rsidRPr="007F1602">
        <w:rPr>
          <w:rFonts w:ascii="Arial" w:eastAsia="Arial" w:hAnsi="Arial" w:cs="Arial"/>
          <w:color w:val="000000" w:themeColor="text1"/>
        </w:rPr>
        <w:t>________________________________________________</w:t>
      </w:r>
    </w:p>
    <w:p w14:paraId="3F05ECBD" w14:textId="77777777" w:rsidR="005A3D9B" w:rsidRPr="00D446E1" w:rsidRDefault="00073151" w:rsidP="005A3D9B">
      <w:pPr>
        <w:spacing w:after="100" w:afterAutospacing="1"/>
        <w:contextualSpacing/>
        <w:jc w:val="center"/>
        <w:rPr>
          <w:rFonts w:ascii="Arial" w:eastAsia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 xml:space="preserve">Prof. </w:t>
      </w:r>
      <w:r w:rsidR="00114128" w:rsidRPr="00D446E1">
        <w:rPr>
          <w:rFonts w:ascii="Arial" w:eastAsia="Arial" w:hAnsi="Arial" w:cs="Arial"/>
          <w:color w:val="FF0000"/>
        </w:rPr>
        <w:t>André Luiz Avelino Sobral</w:t>
      </w:r>
      <w:r w:rsidRPr="00D446E1">
        <w:rPr>
          <w:rFonts w:ascii="Arial" w:eastAsia="Arial" w:hAnsi="Arial" w:cs="Arial"/>
          <w:color w:val="FF0000"/>
        </w:rPr>
        <w:t>, M.Sc</w:t>
      </w:r>
    </w:p>
    <w:p w14:paraId="6157D684" w14:textId="77777777" w:rsidR="00073151" w:rsidRPr="00D446E1" w:rsidRDefault="00073151" w:rsidP="005A3D9B">
      <w:pPr>
        <w:spacing w:after="100" w:afterAutospacing="1"/>
        <w:contextualSpacing/>
        <w:jc w:val="center"/>
        <w:rPr>
          <w:rFonts w:ascii="Arial" w:eastAsia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>Centro Universitário Carioca</w:t>
      </w:r>
    </w:p>
    <w:p w14:paraId="01CD6737" w14:textId="77777777" w:rsidR="00073151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</w:p>
    <w:p w14:paraId="3FFD539D" w14:textId="77777777" w:rsidR="005A3D9B" w:rsidRPr="007F1602" w:rsidRDefault="005A3D9B" w:rsidP="00073151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</w:p>
    <w:p w14:paraId="747D9570" w14:textId="77777777" w:rsidR="00073151" w:rsidRPr="005A3D9B" w:rsidRDefault="00073151" w:rsidP="00073151">
      <w:pPr>
        <w:spacing w:before="100" w:beforeAutospacing="1" w:after="100" w:afterAutospacing="1"/>
        <w:contextualSpacing/>
        <w:jc w:val="center"/>
        <w:rPr>
          <w:rFonts w:ascii="Arial" w:eastAsia="Arial" w:hAnsi="Arial" w:cs="Arial"/>
          <w:color w:val="000000" w:themeColor="text1"/>
        </w:rPr>
      </w:pPr>
      <w:r w:rsidRPr="007F1602">
        <w:rPr>
          <w:rFonts w:ascii="Arial" w:eastAsia="Arial" w:hAnsi="Arial" w:cs="Arial"/>
          <w:color w:val="000000" w:themeColor="text1"/>
        </w:rPr>
        <w:t>________________________________________________</w:t>
      </w:r>
    </w:p>
    <w:p w14:paraId="10DACDA5" w14:textId="77777777" w:rsidR="00073151" w:rsidRPr="00D446E1" w:rsidRDefault="00073151" w:rsidP="00073151">
      <w:pPr>
        <w:spacing w:before="100" w:beforeAutospacing="1" w:after="100" w:afterAutospacing="1"/>
        <w:contextualSpacing/>
        <w:jc w:val="center"/>
        <w:rPr>
          <w:rFonts w:ascii="Arial" w:eastAsia="Arial" w:hAnsi="Arial" w:cs="Arial"/>
          <w:color w:val="FF0000"/>
        </w:rPr>
      </w:pPr>
      <w:r w:rsidRPr="00D446E1">
        <w:rPr>
          <w:rFonts w:ascii="Arial" w:eastAsia="Arial" w:hAnsi="Arial" w:cs="Arial"/>
          <w:color w:val="FF0000"/>
        </w:rPr>
        <w:t xml:space="preserve">Prof. </w:t>
      </w:r>
      <w:r w:rsidR="00114128" w:rsidRPr="00D446E1">
        <w:rPr>
          <w:rFonts w:ascii="Arial" w:eastAsia="Arial" w:hAnsi="Arial" w:cs="Arial"/>
          <w:color w:val="FF0000"/>
        </w:rPr>
        <w:t>Alberto Tavares da Silva</w:t>
      </w:r>
      <w:r w:rsidRPr="00D446E1">
        <w:rPr>
          <w:rFonts w:ascii="Arial" w:eastAsia="Arial" w:hAnsi="Arial" w:cs="Arial"/>
          <w:color w:val="FF0000"/>
        </w:rPr>
        <w:t xml:space="preserve">, </w:t>
      </w:r>
      <w:r w:rsidR="00F8588B" w:rsidRPr="00D446E1">
        <w:rPr>
          <w:rFonts w:ascii="Arial" w:eastAsia="Arial" w:hAnsi="Arial" w:cs="Arial"/>
          <w:color w:val="FF0000"/>
        </w:rPr>
        <w:t>D</w:t>
      </w:r>
      <w:r w:rsidRPr="00D446E1">
        <w:rPr>
          <w:rFonts w:ascii="Arial" w:eastAsia="Arial" w:hAnsi="Arial" w:cs="Arial"/>
          <w:color w:val="FF0000"/>
        </w:rPr>
        <w:t xml:space="preserve">.Sc </w:t>
      </w:r>
    </w:p>
    <w:p w14:paraId="350FF268" w14:textId="77777777" w:rsidR="00A8112D" w:rsidRPr="00D446E1" w:rsidRDefault="00A8112D" w:rsidP="00A8112D">
      <w:pPr>
        <w:spacing w:before="100" w:beforeAutospacing="1" w:after="100" w:afterAutospacing="1"/>
        <w:contextualSpacing/>
        <w:jc w:val="center"/>
        <w:rPr>
          <w:rFonts w:ascii="Arial" w:eastAsia="Arial" w:hAnsi="Arial" w:cs="Arial"/>
          <w:color w:val="FF0000"/>
        </w:rPr>
        <w:sectPr w:rsidR="00A8112D" w:rsidRPr="00D446E1" w:rsidSect="00083BD4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446E1">
        <w:rPr>
          <w:rFonts w:ascii="Arial" w:eastAsia="Arial" w:hAnsi="Arial" w:cs="Arial"/>
          <w:color w:val="FF0000"/>
        </w:rPr>
        <w:t xml:space="preserve"> Centro Universitário Carioca</w:t>
      </w:r>
    </w:p>
    <w:p w14:paraId="3FD353DA" w14:textId="77777777" w:rsidR="00073151" w:rsidRPr="005A3D9B" w:rsidRDefault="00073151" w:rsidP="00073151">
      <w:pPr>
        <w:spacing w:before="100" w:beforeAutospacing="1" w:after="100" w:afterAutospacing="1"/>
        <w:jc w:val="center"/>
        <w:rPr>
          <w:rFonts w:ascii="Arial" w:hAnsi="Arial" w:cs="Arial"/>
          <w:color w:val="000000"/>
        </w:rPr>
      </w:pPr>
      <w:r w:rsidRPr="005A3D9B">
        <w:rPr>
          <w:rFonts w:ascii="Arial" w:eastAsia="Arial" w:hAnsi="Arial" w:cs="Arial"/>
          <w:b/>
          <w:bCs/>
          <w:iCs/>
          <w:color w:val="000000" w:themeColor="text1"/>
          <w:sz w:val="24"/>
          <w:szCs w:val="24"/>
        </w:rPr>
        <w:lastRenderedPageBreak/>
        <w:t>AGRADECIMENTOS</w:t>
      </w:r>
    </w:p>
    <w:p w14:paraId="2944A465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49637422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076B1419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31EEAB18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2C269169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5EA52CE1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01B79560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7AEA2AFC" w14:textId="77777777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6C9E5A16" w14:textId="3B70C01F" w:rsidR="00073151" w:rsidRPr="007F1602" w:rsidRDefault="00073151" w:rsidP="00073151">
      <w:pPr>
        <w:pStyle w:val="Estilo2"/>
        <w:spacing w:before="100" w:beforeAutospacing="1" w:after="100" w:afterAutospacing="1" w:line="360" w:lineRule="auto"/>
        <w:ind w:left="0" w:right="0"/>
        <w:rPr>
          <w:rFonts w:cs="Arial"/>
          <w:color w:val="000000"/>
          <w:sz w:val="24"/>
        </w:rPr>
      </w:pPr>
    </w:p>
    <w:p w14:paraId="11F2DCB4" w14:textId="6F873BCD" w:rsidR="00073151" w:rsidRDefault="00073151" w:rsidP="00073151">
      <w:pPr>
        <w:spacing w:before="100" w:beforeAutospacing="1" w:after="100" w:afterAutospacing="1"/>
        <w:ind w:left="4678"/>
        <w:jc w:val="right"/>
        <w:rPr>
          <w:rFonts w:ascii="Arial" w:eastAsia="Arial" w:hAnsi="Arial" w:cs="Arial"/>
          <w:b/>
          <w:bCs/>
          <w:color w:val="000000" w:themeColor="text1"/>
        </w:rPr>
      </w:pPr>
      <w:r w:rsidRPr="007F1602">
        <w:rPr>
          <w:rFonts w:ascii="Arial" w:eastAsia="Arial" w:hAnsi="Arial" w:cs="Arial"/>
          <w:b/>
          <w:bCs/>
          <w:color w:val="000000" w:themeColor="text1"/>
        </w:rPr>
        <w:t>Agrad</w:t>
      </w:r>
      <w:r>
        <w:rPr>
          <w:rFonts w:ascii="Arial" w:eastAsia="Arial" w:hAnsi="Arial" w:cs="Arial"/>
          <w:b/>
          <w:bCs/>
          <w:color w:val="000000" w:themeColor="text1"/>
        </w:rPr>
        <w:t>ecimento</w:t>
      </w:r>
      <w:r w:rsidR="00504A3E">
        <w:rPr>
          <w:rFonts w:ascii="Arial" w:eastAsia="Arial" w:hAnsi="Arial" w:cs="Arial"/>
          <w:b/>
          <w:bCs/>
          <w:color w:val="000000" w:themeColor="text1"/>
        </w:rPr>
        <w:t xml:space="preserve"> ao</w:t>
      </w:r>
      <w:r>
        <w:rPr>
          <w:rFonts w:ascii="Arial" w:eastAsia="Arial" w:hAnsi="Arial" w:cs="Arial"/>
          <w:b/>
          <w:bCs/>
          <w:color w:val="000000" w:themeColor="text1"/>
        </w:rPr>
        <w:t xml:space="preserve"> a</w:t>
      </w:r>
      <w:r w:rsidR="00D446E1">
        <w:rPr>
          <w:rFonts w:ascii="Arial" w:eastAsia="Arial" w:hAnsi="Arial" w:cs="Arial"/>
          <w:b/>
          <w:bCs/>
          <w:color w:val="000000" w:themeColor="text1"/>
        </w:rPr>
        <w:t>mor da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D446E1">
        <w:rPr>
          <w:rFonts w:ascii="Arial" w:eastAsia="Arial" w:hAnsi="Arial" w:cs="Arial"/>
          <w:b/>
          <w:bCs/>
          <w:color w:val="000000" w:themeColor="text1"/>
        </w:rPr>
        <w:t>minha vida e melhor amiga Julia Mendonça</w:t>
      </w:r>
      <w:r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6B2D5E">
        <w:rPr>
          <w:rFonts w:ascii="Arial" w:eastAsia="Arial" w:hAnsi="Arial" w:cs="Arial"/>
          <w:b/>
          <w:bCs/>
          <w:color w:val="000000" w:themeColor="text1"/>
        </w:rPr>
        <w:t xml:space="preserve">, </w:t>
      </w:r>
      <w:r w:rsidR="00D446E1">
        <w:rPr>
          <w:rFonts w:ascii="Arial" w:eastAsia="Arial" w:hAnsi="Arial" w:cs="Arial"/>
          <w:b/>
          <w:bCs/>
          <w:color w:val="000000" w:themeColor="text1"/>
        </w:rPr>
        <w:t xml:space="preserve">por ter me </w:t>
      </w:r>
      <w:r w:rsidR="00504A3E">
        <w:rPr>
          <w:rFonts w:ascii="Arial" w:eastAsia="Arial" w:hAnsi="Arial" w:cs="Arial"/>
          <w:b/>
          <w:bCs/>
          <w:color w:val="000000" w:themeColor="text1"/>
        </w:rPr>
        <w:t>ajudado em todos os momentos difíceis e me motivado sempre que necessário. Se eu consegui concluir esse trabalho foi também por sua causa</w:t>
      </w:r>
      <w:r>
        <w:rPr>
          <w:rFonts w:ascii="Arial" w:eastAsia="Arial" w:hAnsi="Arial" w:cs="Arial"/>
          <w:b/>
          <w:bCs/>
          <w:color w:val="000000" w:themeColor="text1"/>
        </w:rPr>
        <w:t>.</w:t>
      </w:r>
    </w:p>
    <w:p w14:paraId="5673BDED" w14:textId="16909B3A" w:rsidR="00504A3E" w:rsidRPr="00504A3E" w:rsidRDefault="00504A3E" w:rsidP="00073151">
      <w:pPr>
        <w:spacing w:before="100" w:beforeAutospacing="1" w:after="100" w:afterAutospacing="1"/>
        <w:ind w:left="4678"/>
        <w:jc w:val="right"/>
        <w:rPr>
          <w:rFonts w:ascii="Arial" w:eastAsia="Arial" w:hAnsi="Arial" w:cs="Arial"/>
          <w:b/>
          <w:bCs/>
          <w:color w:val="FF0000"/>
        </w:rPr>
      </w:pPr>
      <w:r w:rsidRPr="00504A3E">
        <w:rPr>
          <w:rFonts w:ascii="Arial" w:eastAsia="Arial" w:hAnsi="Arial" w:cs="Arial"/>
          <w:b/>
          <w:bCs/>
          <w:color w:val="FF0000"/>
        </w:rPr>
        <w:t>AGRADECIMENTO RENATO</w:t>
      </w:r>
    </w:p>
    <w:p w14:paraId="2D09AFA5" w14:textId="23C4D8EE" w:rsidR="00073151" w:rsidRPr="00D446E1" w:rsidRDefault="00073151" w:rsidP="00073151">
      <w:pPr>
        <w:spacing w:before="100" w:beforeAutospacing="1" w:after="100" w:afterAutospacing="1"/>
        <w:ind w:left="4678"/>
        <w:jc w:val="right"/>
        <w:rPr>
          <w:rFonts w:ascii="Arial" w:hAnsi="Arial" w:cs="Arial"/>
          <w:bCs/>
        </w:rPr>
      </w:pPr>
      <w:r w:rsidRPr="00D446E1">
        <w:rPr>
          <w:rFonts w:ascii="Arial" w:eastAsia="Arial" w:hAnsi="Arial" w:cs="Arial"/>
          <w:b/>
          <w:bCs/>
        </w:rPr>
        <w:t xml:space="preserve">Agradecimento ao orientador Sérgio Monteiro por </w:t>
      </w:r>
      <w:r w:rsidR="00D446E1">
        <w:rPr>
          <w:rFonts w:ascii="Arial" w:eastAsia="Arial" w:hAnsi="Arial" w:cs="Arial"/>
          <w:b/>
          <w:bCs/>
        </w:rPr>
        <w:t>seu auxílio em todo o processo de desenvolvimento do projeto, bem como por estar sempre disponível para nos aconselhar sobre a melhor forma de agir em todas as situações</w:t>
      </w:r>
    </w:p>
    <w:p w14:paraId="67A42701" w14:textId="77777777" w:rsidR="00073151" w:rsidRDefault="00073151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1F7937F1" w14:textId="77777777" w:rsidR="00076997" w:rsidRDefault="005A3D9B" w:rsidP="005A3D9B">
      <w:pPr>
        <w:autoSpaceDE w:val="0"/>
        <w:autoSpaceDN w:val="0"/>
        <w:adjustRightInd w:val="0"/>
        <w:spacing w:before="30" w:after="3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7F1602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14:paraId="0863E595" w14:textId="77777777" w:rsidR="005A3D9B" w:rsidRPr="007F1602" w:rsidRDefault="005A3D9B" w:rsidP="005A3D9B">
      <w:pPr>
        <w:autoSpaceDE w:val="0"/>
        <w:autoSpaceDN w:val="0"/>
        <w:adjustRightInd w:val="0"/>
        <w:spacing w:before="30" w:after="30" w:line="360" w:lineRule="auto"/>
        <w:rPr>
          <w:rFonts w:ascii="Arial" w:hAnsi="Arial" w:cs="Arial"/>
          <w:b/>
          <w:bCs/>
          <w:sz w:val="23"/>
          <w:szCs w:val="23"/>
        </w:rPr>
      </w:pPr>
    </w:p>
    <w:p w14:paraId="7B6B2E1D" w14:textId="77777777" w:rsidR="00076997" w:rsidRPr="007F1602" w:rsidRDefault="00E4191B" w:rsidP="005A3D9B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Métodos de a</w:t>
      </w:r>
      <w:r w:rsidRPr="00E4191B">
        <w:rPr>
          <w:rFonts w:ascii="Arial" w:eastAsia="Arial" w:hAnsi="Arial" w:cs="Arial"/>
          <w:sz w:val="24"/>
          <w:szCs w:val="24"/>
        </w:rPr>
        <w:t xml:space="preserve">nálises financeiras têm sido muito utilizados desde os anos de 1950 após o </w:t>
      </w:r>
      <w:r>
        <w:rPr>
          <w:rFonts w:ascii="Arial" w:eastAsia="Arial" w:hAnsi="Arial" w:cs="Arial"/>
          <w:sz w:val="24"/>
          <w:szCs w:val="24"/>
        </w:rPr>
        <w:t xml:space="preserve">surgimento do </w:t>
      </w:r>
      <w:r w:rsidRPr="00E4191B">
        <w:rPr>
          <w:rFonts w:ascii="Arial" w:eastAsia="Arial" w:hAnsi="Arial" w:cs="Arial"/>
          <w:sz w:val="24"/>
          <w:szCs w:val="24"/>
        </w:rPr>
        <w:t>modelo Markowitz para construção de carteiras de investimento. Desde então, muitos outros métodos foram desenvolvidos, dentre esses, os que tiveram maior sucesso</w:t>
      </w:r>
      <w:r>
        <w:rPr>
          <w:rFonts w:ascii="Arial" w:eastAsia="Arial" w:hAnsi="Arial" w:cs="Arial"/>
          <w:sz w:val="24"/>
          <w:szCs w:val="24"/>
        </w:rPr>
        <w:t xml:space="preserve"> devido sua facilidade</w:t>
      </w:r>
      <w:r w:rsidRPr="00E4191B">
        <w:rPr>
          <w:rFonts w:ascii="Arial" w:eastAsia="Arial" w:hAnsi="Arial" w:cs="Arial"/>
          <w:sz w:val="24"/>
          <w:szCs w:val="24"/>
        </w:rPr>
        <w:t xml:space="preserve"> foram os modelos de Black–Scholes, CAPM </w:t>
      </w:r>
      <w:r w:rsidRPr="00E4191B">
        <w:rPr>
          <w:rFonts w:ascii="Arial" w:eastAsia="Arial" w:hAnsi="Arial" w:cs="Arial"/>
          <w:i/>
          <w:sz w:val="24"/>
          <w:szCs w:val="24"/>
        </w:rPr>
        <w:t>(Capital Asset Pricing Model)</w:t>
      </w:r>
      <w:r w:rsidRPr="00E4191B">
        <w:rPr>
          <w:rFonts w:ascii="Arial" w:eastAsia="Arial" w:hAnsi="Arial" w:cs="Arial"/>
          <w:sz w:val="24"/>
          <w:szCs w:val="24"/>
        </w:rPr>
        <w:t>. Para aplicar qualquer um desses modelos, é necessário ter bastante conhecimento dos dados financeiros e é exatamente em que este trabalho se concentra: no levantamento de dados financeiros e na sua análise, através do desenvolvimento de programas.</w:t>
      </w:r>
    </w:p>
    <w:p w14:paraId="59D4F616" w14:textId="77777777" w:rsidR="00076997" w:rsidRPr="00E4191B" w:rsidRDefault="00076997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9F18507" w14:textId="77777777" w:rsidR="00076997" w:rsidRPr="00E4191B" w:rsidRDefault="00076997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8951FC" w14:textId="77777777" w:rsidR="007212DB" w:rsidRPr="00E4191B" w:rsidRDefault="007212DB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C1AEE5D" w14:textId="77777777" w:rsidR="00076997" w:rsidRPr="007F1602" w:rsidRDefault="00076997" w:rsidP="005A3D9B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4"/>
          <w:szCs w:val="24"/>
        </w:rPr>
      </w:pPr>
      <w:r w:rsidRPr="007F1602">
        <w:rPr>
          <w:rFonts w:ascii="Arial" w:eastAsia="Arial" w:hAnsi="Arial" w:cs="Arial"/>
          <w:b/>
          <w:bCs/>
          <w:sz w:val="24"/>
          <w:szCs w:val="24"/>
        </w:rPr>
        <w:t xml:space="preserve">Palavras chave: </w:t>
      </w:r>
      <w:r w:rsidR="00E4191B">
        <w:rPr>
          <w:rFonts w:ascii="Arial" w:hAnsi="Arial" w:cs="Arial"/>
          <w:bCs/>
          <w:sz w:val="24"/>
          <w:szCs w:val="24"/>
        </w:rPr>
        <w:t>mercado financeiro, Black-Scholes, CAPM, algoritmo</w:t>
      </w:r>
      <w:r w:rsidRPr="007F1602">
        <w:rPr>
          <w:rFonts w:ascii="Arial" w:hAnsi="Arial" w:cs="Arial"/>
          <w:bCs/>
          <w:sz w:val="24"/>
          <w:szCs w:val="24"/>
        </w:rPr>
        <w:t>.</w:t>
      </w:r>
    </w:p>
    <w:p w14:paraId="20373A02" w14:textId="77777777" w:rsidR="00E4191B" w:rsidRPr="007F1602" w:rsidRDefault="00076997" w:rsidP="00E4191B">
      <w:pPr>
        <w:autoSpaceDE w:val="0"/>
        <w:autoSpaceDN w:val="0"/>
        <w:adjustRightInd w:val="0"/>
        <w:spacing w:before="30" w:after="3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8"/>
          <w:szCs w:val="28"/>
        </w:rPr>
        <w:br w:type="page"/>
      </w:r>
    </w:p>
    <w:p w14:paraId="01B91880" w14:textId="77777777" w:rsidR="00E4191B" w:rsidRPr="00F7121C" w:rsidRDefault="005A3D9B" w:rsidP="00083BD4">
      <w:pPr>
        <w:autoSpaceDE w:val="0"/>
        <w:autoSpaceDN w:val="0"/>
        <w:adjustRightInd w:val="0"/>
        <w:spacing w:before="30" w:after="0" w:line="360" w:lineRule="auto"/>
        <w:jc w:val="center"/>
        <w:rPr>
          <w:rFonts w:ascii="Arial" w:hAnsi="Arial" w:cs="Arial"/>
          <w:b/>
          <w:bCs/>
          <w:sz w:val="23"/>
          <w:szCs w:val="23"/>
          <w:lang w:val="en-US"/>
        </w:rPr>
      </w:pPr>
      <w:r w:rsidRPr="00073151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ABSTRACT</w:t>
      </w:r>
    </w:p>
    <w:p w14:paraId="34ED9BB3" w14:textId="77777777" w:rsidR="00E4191B" w:rsidRPr="00F7121C" w:rsidRDefault="00E4191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A7AFA86" w14:textId="77777777" w:rsidR="00E4191B" w:rsidRPr="00F7121C" w:rsidRDefault="00F7121C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M</w:t>
      </w:r>
      <w:r w:rsidRPr="00F7121C">
        <w:rPr>
          <w:rFonts w:ascii="Arial" w:eastAsia="Arial" w:hAnsi="Arial" w:cs="Arial"/>
          <w:sz w:val="24"/>
          <w:szCs w:val="24"/>
          <w:lang w:val="en-US"/>
        </w:rPr>
        <w:t>ethods of financial analysis have been widely used since the 1950s</w:t>
      </w:r>
      <w:r>
        <w:rPr>
          <w:rFonts w:ascii="Arial" w:eastAsia="Arial" w:hAnsi="Arial" w:cs="Arial"/>
          <w:sz w:val="24"/>
          <w:szCs w:val="24"/>
          <w:lang w:val="en-US"/>
        </w:rPr>
        <w:t>,</w:t>
      </w:r>
      <w:r w:rsidRPr="00F7121C">
        <w:rPr>
          <w:rFonts w:ascii="Arial" w:eastAsia="Arial" w:hAnsi="Arial" w:cs="Arial"/>
          <w:sz w:val="24"/>
          <w:szCs w:val="24"/>
          <w:lang w:val="en-US"/>
        </w:rPr>
        <w:t xml:space="preserve"> after the </w:t>
      </w:r>
      <w:r w:rsidR="007212DB">
        <w:rPr>
          <w:rFonts w:ascii="Arial" w:eastAsia="Arial" w:hAnsi="Arial" w:cs="Arial"/>
          <w:sz w:val="24"/>
          <w:szCs w:val="24"/>
          <w:lang w:val="en-US"/>
        </w:rPr>
        <w:t>introduction of the Markowitz model to build</w:t>
      </w:r>
      <w:r w:rsidRPr="00F7121C">
        <w:rPr>
          <w:rFonts w:ascii="Arial" w:eastAsia="Arial" w:hAnsi="Arial" w:cs="Arial"/>
          <w:sz w:val="24"/>
          <w:szCs w:val="24"/>
          <w:lang w:val="en-US"/>
        </w:rPr>
        <w:t xml:space="preserve"> investment portfolios. Since then, many other methods have been developed, among which the most successf</w:t>
      </w:r>
      <w:r w:rsidR="007212DB">
        <w:rPr>
          <w:rFonts w:ascii="Arial" w:eastAsia="Arial" w:hAnsi="Arial" w:cs="Arial"/>
          <w:sz w:val="24"/>
          <w:szCs w:val="24"/>
          <w:lang w:val="en-US"/>
        </w:rPr>
        <w:t>ul were the Black-Scholes model and the</w:t>
      </w:r>
      <w:r w:rsidRPr="00F7121C">
        <w:rPr>
          <w:rFonts w:ascii="Arial" w:eastAsia="Arial" w:hAnsi="Arial" w:cs="Arial"/>
          <w:sz w:val="24"/>
          <w:szCs w:val="24"/>
          <w:lang w:val="en-US"/>
        </w:rPr>
        <w:t xml:space="preserve"> CAPM (Capital Asset Pricing Model). </w:t>
      </w:r>
      <w:r w:rsidR="007212DB" w:rsidRPr="00F7121C">
        <w:rPr>
          <w:rFonts w:ascii="Arial" w:eastAsia="Arial" w:hAnsi="Arial" w:cs="Arial"/>
          <w:sz w:val="24"/>
          <w:szCs w:val="24"/>
          <w:lang w:val="en-US"/>
        </w:rPr>
        <w:t>To</w:t>
      </w:r>
      <w:r w:rsidRPr="00F7121C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7212DB">
        <w:rPr>
          <w:rFonts w:ascii="Arial" w:eastAsia="Arial" w:hAnsi="Arial" w:cs="Arial"/>
          <w:sz w:val="24"/>
          <w:szCs w:val="24"/>
          <w:lang w:val="en-US"/>
        </w:rPr>
        <w:t xml:space="preserve">apply </w:t>
      </w:r>
      <w:r w:rsidRPr="00F7121C">
        <w:rPr>
          <w:rFonts w:ascii="Arial" w:eastAsia="Arial" w:hAnsi="Arial" w:cs="Arial"/>
          <w:sz w:val="24"/>
          <w:szCs w:val="24"/>
          <w:lang w:val="en-US"/>
        </w:rPr>
        <w:t xml:space="preserve">any of these models, it is necessary to have enough knowledge of financial data and this is exactly where this work focuses: in the collection of financial data and in </w:t>
      </w:r>
      <w:proofErr w:type="spellStart"/>
      <w:r w:rsidRPr="00F7121C">
        <w:rPr>
          <w:rFonts w:ascii="Arial" w:eastAsia="Arial" w:hAnsi="Arial" w:cs="Arial"/>
          <w:sz w:val="24"/>
          <w:szCs w:val="24"/>
          <w:lang w:val="en-US"/>
        </w:rPr>
        <w:t>it</w:t>
      </w:r>
      <w:r w:rsidR="007212DB">
        <w:rPr>
          <w:rFonts w:ascii="Arial" w:eastAsia="Arial" w:hAnsi="Arial" w:cs="Arial"/>
          <w:sz w:val="24"/>
          <w:szCs w:val="24"/>
          <w:lang w:val="en-US"/>
        </w:rPr>
        <w:t>’</w:t>
      </w:r>
      <w:r w:rsidRPr="00F7121C">
        <w:rPr>
          <w:rFonts w:ascii="Arial" w:eastAsia="Arial" w:hAnsi="Arial" w:cs="Arial"/>
          <w:sz w:val="24"/>
          <w:szCs w:val="24"/>
          <w:lang w:val="en-US"/>
        </w:rPr>
        <w:t>s</w:t>
      </w:r>
      <w:proofErr w:type="spellEnd"/>
      <w:r w:rsidRPr="00F7121C">
        <w:rPr>
          <w:rFonts w:ascii="Arial" w:eastAsia="Arial" w:hAnsi="Arial" w:cs="Arial"/>
          <w:sz w:val="24"/>
          <w:szCs w:val="24"/>
          <w:lang w:val="en-US"/>
        </w:rPr>
        <w:t xml:space="preserve"> analysis, through the development of programs.</w:t>
      </w:r>
    </w:p>
    <w:p w14:paraId="7AE99EA6" w14:textId="77777777" w:rsidR="00E4191B" w:rsidRPr="00F7121C" w:rsidRDefault="00E4191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783A71" w14:textId="77777777" w:rsidR="00E4191B" w:rsidRDefault="00E4191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66EFDE" w14:textId="77777777" w:rsidR="005A3D9B" w:rsidRPr="00F7121C" w:rsidRDefault="005A3D9B" w:rsidP="00083BD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20D0A5C" w14:textId="77777777" w:rsidR="00E4191B" w:rsidRPr="007212DB" w:rsidRDefault="007212DB" w:rsidP="00083BD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  <w:lang w:val="en-US"/>
        </w:rPr>
      </w:pPr>
      <w:r w:rsidRPr="007212DB">
        <w:rPr>
          <w:rFonts w:ascii="Arial" w:eastAsia="Arial" w:hAnsi="Arial" w:cs="Arial"/>
          <w:b/>
          <w:bCs/>
          <w:sz w:val="24"/>
          <w:szCs w:val="24"/>
          <w:lang w:val="en-US"/>
        </w:rPr>
        <w:t>Keywords</w:t>
      </w:r>
      <w:r w:rsidR="00E4191B" w:rsidRPr="007212DB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: </w:t>
      </w:r>
      <w:r w:rsidRPr="007212DB">
        <w:rPr>
          <w:rFonts w:ascii="Arial" w:hAnsi="Arial" w:cs="Arial"/>
          <w:bCs/>
          <w:sz w:val="24"/>
          <w:szCs w:val="24"/>
          <w:lang w:val="en-US"/>
        </w:rPr>
        <w:t>financial market</w:t>
      </w:r>
      <w:r w:rsidR="00E4191B" w:rsidRPr="007212DB">
        <w:rPr>
          <w:rFonts w:ascii="Arial" w:hAnsi="Arial" w:cs="Arial"/>
          <w:bCs/>
          <w:sz w:val="24"/>
          <w:szCs w:val="24"/>
          <w:lang w:val="en-US"/>
        </w:rPr>
        <w:t>, Black-Scholes, CAPM, algorit</w:t>
      </w:r>
      <w:r w:rsidRPr="007212DB">
        <w:rPr>
          <w:rFonts w:ascii="Arial" w:hAnsi="Arial" w:cs="Arial"/>
          <w:bCs/>
          <w:sz w:val="24"/>
          <w:szCs w:val="24"/>
          <w:lang w:val="en-US"/>
        </w:rPr>
        <w:t>h</w:t>
      </w:r>
      <w:r w:rsidR="00E4191B" w:rsidRPr="007212DB">
        <w:rPr>
          <w:rFonts w:ascii="Arial" w:hAnsi="Arial" w:cs="Arial"/>
          <w:bCs/>
          <w:sz w:val="24"/>
          <w:szCs w:val="24"/>
          <w:lang w:val="en-US"/>
        </w:rPr>
        <w:t>m.</w:t>
      </w:r>
    </w:p>
    <w:p w14:paraId="79536F38" w14:textId="77777777" w:rsidR="00076997" w:rsidRPr="007212DB" w:rsidRDefault="00E4191B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7212DB">
        <w:rPr>
          <w:rFonts w:ascii="Arial" w:eastAsia="Arial" w:hAnsi="Arial" w:cs="Arial"/>
          <w:b/>
          <w:bCs/>
          <w:sz w:val="28"/>
          <w:szCs w:val="28"/>
          <w:lang w:val="en-US"/>
        </w:rPr>
        <w:br w:type="page"/>
      </w:r>
    </w:p>
    <w:p w14:paraId="10DEA4AB" w14:textId="77777777" w:rsidR="001D2D5F" w:rsidRPr="00076997" w:rsidRDefault="001D2D5F" w:rsidP="00076997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076997">
        <w:rPr>
          <w:rFonts w:ascii="Arial" w:eastAsia="Arial" w:hAnsi="Arial" w:cs="Arial"/>
          <w:b/>
          <w:bCs/>
          <w:sz w:val="28"/>
          <w:szCs w:val="28"/>
        </w:rPr>
        <w:lastRenderedPageBreak/>
        <w:t>LISTA DE ILUSTRAÇÕES</w:t>
      </w:r>
    </w:p>
    <w:p w14:paraId="485FE832" w14:textId="77777777" w:rsidR="001D2D5F" w:rsidRPr="008D6E14" w:rsidRDefault="001D2D5F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r w:rsidRPr="007F1602">
        <w:rPr>
          <w:rFonts w:ascii="Arial" w:hAnsi="Arial" w:cs="Arial"/>
          <w:sz w:val="24"/>
          <w:szCs w:val="24"/>
        </w:rPr>
        <w:fldChar w:fldCharType="begin"/>
      </w:r>
      <w:r w:rsidRPr="007F1602">
        <w:rPr>
          <w:rFonts w:ascii="Arial" w:hAnsi="Arial" w:cs="Arial"/>
          <w:sz w:val="24"/>
          <w:szCs w:val="24"/>
        </w:rPr>
        <w:instrText xml:space="preserve"> TOC \h \z \c "Figura" </w:instrText>
      </w:r>
      <w:r w:rsidRPr="007F1602">
        <w:rPr>
          <w:rFonts w:ascii="Arial" w:hAnsi="Arial" w:cs="Arial"/>
          <w:sz w:val="24"/>
          <w:szCs w:val="24"/>
        </w:rPr>
        <w:fldChar w:fldCharType="separate"/>
      </w:r>
      <w:hyperlink w:anchor="_Toc467795380" w:history="1">
        <w:r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1 - </w:t>
        </w:r>
        <w:r w:rsidRPr="001D2D5F">
          <w:rPr>
            <w:rStyle w:val="Hyperlink"/>
            <w:rFonts w:ascii="Arial" w:hAnsi="Arial" w:cs="Arial"/>
            <w:noProof/>
            <w:sz w:val="24"/>
            <w:szCs w:val="24"/>
          </w:rPr>
          <w:t>Exemplo de Distribuição Gaussiana</w:t>
        </w:r>
        <w:r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5</w:t>
        </w:r>
      </w:hyperlink>
    </w:p>
    <w:p w14:paraId="225BA939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81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2 - </w:t>
        </w:r>
        <w:r w:rsidR="001D2D5F" w:rsidRPr="001D2D5F">
          <w:rPr>
            <w:rStyle w:val="Hyperlink"/>
            <w:rFonts w:ascii="Arial" w:hAnsi="Arial" w:cs="Arial"/>
            <w:noProof/>
            <w:sz w:val="24"/>
            <w:szCs w:val="24"/>
          </w:rPr>
          <w:t>Exemplo de Distribuição Poisson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5</w:t>
        </w:r>
      </w:hyperlink>
    </w:p>
    <w:p w14:paraId="3177A821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82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3 -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Exemplo de Distribuição Pascal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6</w:t>
        </w:r>
      </w:hyperlink>
    </w:p>
    <w:p w14:paraId="5679CB36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83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4 </w:t>
        </w:r>
        <w:r w:rsidR="007D1537">
          <w:rPr>
            <w:rStyle w:val="Hyperlink"/>
            <w:rFonts w:ascii="Arial" w:hAnsi="Arial" w:cs="Arial"/>
            <w:noProof/>
            <w:sz w:val="24"/>
            <w:szCs w:val="24"/>
          </w:rPr>
          <w:t>-</w:t>
        </w:r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Equação do Beta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2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7</w:t>
        </w:r>
      </w:hyperlink>
    </w:p>
    <w:p w14:paraId="1975AC90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84" w:history="1">
        <w:r w:rsidR="007D1537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5 -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Equa</w:t>
        </w:r>
        <w:r w:rsidR="007D1537">
          <w:rPr>
            <w:rStyle w:val="Hyperlink"/>
            <w:rFonts w:ascii="Arial" w:hAnsi="Arial" w:cs="Arial"/>
            <w:noProof/>
            <w:sz w:val="24"/>
            <w:szCs w:val="24"/>
          </w:rPr>
          <w:t>ção do d1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29</w:t>
        </w:r>
      </w:hyperlink>
    </w:p>
    <w:p w14:paraId="5269D0E6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85" w:history="1">
        <w:r w:rsidR="007D1537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6 -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Equação do d2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29</w:t>
        </w:r>
      </w:hyperlink>
    </w:p>
    <w:p w14:paraId="407FF76C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86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7 -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Equação Completa do Black Scholes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29</w:t>
        </w:r>
      </w:hyperlink>
    </w:p>
    <w:p w14:paraId="0843CB58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87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8 -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Diagrama do Mercado de Capitais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2</w:t>
        </w:r>
      </w:hyperlink>
    </w:p>
    <w:p w14:paraId="2BDCB208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88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9 -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Trecho da função pega_media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4</w:t>
        </w:r>
      </w:hyperlink>
    </w:p>
    <w:p w14:paraId="4CA6A630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89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10 -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Trecho do código Beta CAPM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7</w:t>
        </w:r>
      </w:hyperlink>
    </w:p>
    <w:p w14:paraId="30424BA4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0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11 -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Trecho do código Black-Scholes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0</w:t>
        </w:r>
      </w:hyperlink>
    </w:p>
    <w:p w14:paraId="7A5CA200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1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12 -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Exemplo de Análise Beta com ação ABEV3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1</w:t>
        </w:r>
      </w:hyperlink>
    </w:p>
    <w:p w14:paraId="4EBFC885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2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13 -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Exemplo de Análise Beta com ação ELET3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2</w:t>
        </w:r>
      </w:hyperlink>
    </w:p>
    <w:p w14:paraId="2E7C6D29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3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14 -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Exemplo de Análise Beta com Ação FIBR3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2</w:t>
        </w:r>
      </w:hyperlink>
    </w:p>
    <w:p w14:paraId="76748560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4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15 -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Exemplo de Análise CAPM da Ambev em 2016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3</w:t>
        </w:r>
      </w:hyperlink>
    </w:p>
    <w:p w14:paraId="6F2D98A7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5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16 -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Exemplo de Análise CAPM da Eletrobras em 2017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4</w:t>
        </w:r>
      </w:hyperlink>
    </w:p>
    <w:p w14:paraId="43462459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6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17 -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Análise da Petrobras em 2014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5</w:t>
        </w:r>
      </w:hyperlink>
    </w:p>
    <w:p w14:paraId="74ED3089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7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18 -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Análise da Petrobras de maio a junho de 2014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6</w:t>
        </w:r>
      </w:hyperlink>
    </w:p>
    <w:p w14:paraId="4A6BFF8A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8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19 -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Análise da Petrobras em 2015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A8112D">
          <w:rPr>
            <w:rFonts w:ascii="Arial" w:hAnsi="Arial" w:cs="Arial"/>
            <w:noProof/>
            <w:webHidden/>
            <w:sz w:val="24"/>
            <w:szCs w:val="24"/>
          </w:rPr>
          <w:t>7</w:t>
        </w:r>
      </w:hyperlink>
    </w:p>
    <w:p w14:paraId="2C373012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399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20 -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Análise da Petrobras de abril a maio de 2015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BD72D0">
          <w:rPr>
            <w:rFonts w:ascii="Arial" w:hAnsi="Arial" w:cs="Arial"/>
            <w:noProof/>
            <w:webHidden/>
            <w:sz w:val="24"/>
            <w:szCs w:val="24"/>
          </w:rPr>
          <w:t>8</w:t>
        </w:r>
      </w:hyperlink>
    </w:p>
    <w:p w14:paraId="5C3BDB55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400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21 -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Análise da Petrobras de junho a julho de 2015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BD72D0">
          <w:rPr>
            <w:rFonts w:ascii="Arial" w:hAnsi="Arial" w:cs="Arial"/>
            <w:noProof/>
            <w:webHidden/>
            <w:sz w:val="24"/>
            <w:szCs w:val="24"/>
          </w:rPr>
          <w:t>8</w:t>
        </w:r>
      </w:hyperlink>
    </w:p>
    <w:p w14:paraId="7F5A3FF0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401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22 -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Análise da Petrobras em 2016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BD72D0">
          <w:rPr>
            <w:rFonts w:ascii="Arial" w:hAnsi="Arial" w:cs="Arial"/>
            <w:noProof/>
            <w:webHidden/>
            <w:sz w:val="24"/>
            <w:szCs w:val="24"/>
          </w:rPr>
          <w:t>49</w:t>
        </w:r>
      </w:hyperlink>
    </w:p>
    <w:p w14:paraId="4453E840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402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23 -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Análise da Petrobras de fevereiro a março de 2016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BD72D0">
          <w:rPr>
            <w:rFonts w:ascii="Arial" w:hAnsi="Arial" w:cs="Arial"/>
            <w:noProof/>
            <w:webHidden/>
            <w:sz w:val="24"/>
            <w:szCs w:val="24"/>
          </w:rPr>
          <w:t>0</w:t>
        </w:r>
      </w:hyperlink>
    </w:p>
    <w:p w14:paraId="6201C813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403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24 -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Análise da Petrobras de abril a maio de 2016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BD72D0">
          <w:rPr>
            <w:rFonts w:ascii="Arial" w:hAnsi="Arial" w:cs="Arial"/>
            <w:noProof/>
            <w:webHidden/>
            <w:sz w:val="24"/>
            <w:szCs w:val="24"/>
          </w:rPr>
          <w:t>0</w:t>
        </w:r>
      </w:hyperlink>
    </w:p>
    <w:p w14:paraId="79655F29" w14:textId="77777777" w:rsidR="001D2D5F" w:rsidRPr="008D6E14" w:rsidRDefault="00D446E1" w:rsidP="001D2D5F">
      <w:pPr>
        <w:pStyle w:val="TableofFigures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noProof/>
          <w:sz w:val="24"/>
          <w:szCs w:val="24"/>
        </w:rPr>
      </w:pPr>
      <w:hyperlink w:anchor="_Toc467795404" w:history="1">
        <w:r w:rsidR="001D2D5F" w:rsidRPr="008D6E14">
          <w:rPr>
            <w:rStyle w:val="Hyperlink"/>
            <w:rFonts w:ascii="Arial" w:hAnsi="Arial" w:cs="Arial"/>
            <w:noProof/>
            <w:sz w:val="24"/>
            <w:szCs w:val="24"/>
          </w:rPr>
          <w:t xml:space="preserve">Figura 25 - </w:t>
        </w:r>
        <w:r w:rsidR="007D1537" w:rsidRPr="007D1537">
          <w:rPr>
            <w:rStyle w:val="Hyperlink"/>
            <w:rFonts w:ascii="Arial" w:hAnsi="Arial" w:cs="Arial"/>
            <w:noProof/>
            <w:sz w:val="24"/>
            <w:szCs w:val="24"/>
          </w:rPr>
          <w:t>Análise da Petrobras do fim de maio de 2016</w:t>
        </w:r>
        <w:r w:rsidR="001D2D5F" w:rsidRPr="008D6E14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543C4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BD72D0">
          <w:rPr>
            <w:rFonts w:ascii="Arial" w:hAnsi="Arial" w:cs="Arial"/>
            <w:noProof/>
            <w:webHidden/>
            <w:sz w:val="24"/>
            <w:szCs w:val="24"/>
          </w:rPr>
          <w:t>1</w:t>
        </w:r>
      </w:hyperlink>
    </w:p>
    <w:p w14:paraId="41009511" w14:textId="77777777" w:rsidR="001D2D5F" w:rsidRDefault="001D2D5F" w:rsidP="001D2D5F">
      <w:pPr>
        <w:rPr>
          <w:rFonts w:ascii="Arial" w:eastAsia="Times New Roman" w:hAnsi="Arial" w:cs="Arial"/>
          <w:b/>
          <w:bCs/>
          <w:caps/>
          <w:noProof/>
          <w:color w:val="0D0D0D" w:themeColor="text1" w:themeTint="F2"/>
          <w:sz w:val="24"/>
          <w:szCs w:val="24"/>
          <w:lang w:eastAsia="pt-BR"/>
        </w:rPr>
      </w:pPr>
      <w:r w:rsidRPr="007F1602">
        <w:rPr>
          <w:rFonts w:cs="Arial"/>
          <w:szCs w:val="24"/>
        </w:rPr>
        <w:fldChar w:fldCharType="end"/>
      </w:r>
      <w:r>
        <w:br w:type="page"/>
      </w:r>
    </w:p>
    <w:p w14:paraId="4E6379AD" w14:textId="77777777" w:rsidR="001D2D5F" w:rsidRPr="00076997" w:rsidRDefault="00611B1A" w:rsidP="00076997">
      <w:pPr>
        <w:pStyle w:val="TOC1"/>
        <w:rPr>
          <w:sz w:val="28"/>
        </w:rPr>
      </w:pPr>
      <w:r w:rsidRPr="00076997">
        <w:rPr>
          <w:sz w:val="28"/>
        </w:rPr>
        <w:lastRenderedPageBreak/>
        <w:t>SUMÁRIO</w:t>
      </w:r>
    </w:p>
    <w:p w14:paraId="593FCD25" w14:textId="77777777" w:rsidR="00611B1A" w:rsidRPr="00BC1BED" w:rsidRDefault="00611B1A" w:rsidP="00076997">
      <w:pPr>
        <w:pStyle w:val="TOC1"/>
        <w:rPr>
          <w:rStyle w:val="Hyperlink"/>
          <w:bCs w:val="0"/>
          <w:caps w:val="0"/>
          <w:smallCaps/>
        </w:rPr>
      </w:pPr>
      <w:r w:rsidRPr="008D6E14">
        <w:fldChar w:fldCharType="begin"/>
      </w:r>
      <w:r w:rsidRPr="008D6E14">
        <w:instrText xml:space="preserve"> TOC \o "1-3" \h \z \u </w:instrText>
      </w:r>
      <w:r w:rsidRPr="008D6E14">
        <w:fldChar w:fldCharType="separate"/>
      </w:r>
      <w:hyperlink w:anchor="_Toc467795622" w:history="1">
        <w:r w:rsidRPr="00BC1BED">
          <w:rPr>
            <w:rStyle w:val="Hyperlink"/>
            <w:bCs w:val="0"/>
            <w:caps w:val="0"/>
            <w:smallCaps/>
          </w:rPr>
          <w:t>1 INTRODUÇÃO</w:t>
        </w:r>
        <w:r w:rsidRPr="00BC1BED">
          <w:rPr>
            <w:rStyle w:val="Hyperlink"/>
            <w:bCs w:val="0"/>
            <w:caps w:val="0"/>
            <w:smallCaps/>
            <w:webHidden/>
          </w:rPr>
          <w:tab/>
        </w:r>
        <w:r w:rsidR="00A6603C">
          <w:rPr>
            <w:rStyle w:val="Hyperlink"/>
            <w:bCs w:val="0"/>
            <w:caps w:val="0"/>
            <w:smallCaps/>
            <w:webHidden/>
          </w:rPr>
          <w:t>1</w:t>
        </w:r>
        <w:r w:rsidR="00BD72D0">
          <w:rPr>
            <w:rStyle w:val="Hyperlink"/>
            <w:bCs w:val="0"/>
            <w:caps w:val="0"/>
            <w:smallCaps/>
            <w:webHidden/>
          </w:rPr>
          <w:t>1</w:t>
        </w:r>
      </w:hyperlink>
    </w:p>
    <w:p w14:paraId="7FADE279" w14:textId="77777777" w:rsidR="00611B1A" w:rsidRDefault="00D446E1" w:rsidP="00631E4B">
      <w:pPr>
        <w:pStyle w:val="TOC2"/>
        <w:rPr>
          <w:rStyle w:val="Hyperlink"/>
        </w:rPr>
      </w:pPr>
      <w:hyperlink w:anchor="_Toc467795625" w:history="1">
        <w:r w:rsidR="00611B1A" w:rsidRPr="00D07163">
          <w:rPr>
            <w:rStyle w:val="Hyperlink"/>
          </w:rPr>
          <w:t xml:space="preserve">1.1 </w:t>
        </w:r>
        <w:r w:rsidR="00C8573B">
          <w:rPr>
            <w:rStyle w:val="Hyperlink"/>
          </w:rPr>
          <w:t>Objetivo do Trabalho</w:t>
        </w:r>
        <w:r w:rsidR="00611B1A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1</w:t>
        </w:r>
        <w:r w:rsidR="00BD72D0">
          <w:rPr>
            <w:rStyle w:val="Hyperlink"/>
            <w:webHidden/>
          </w:rPr>
          <w:t>1</w:t>
        </w:r>
      </w:hyperlink>
    </w:p>
    <w:p w14:paraId="4CD63A96" w14:textId="77777777" w:rsidR="00C8573B" w:rsidRPr="00C8573B" w:rsidRDefault="00D446E1" w:rsidP="00C8573B">
      <w:pPr>
        <w:pStyle w:val="TOC2"/>
        <w:rPr>
          <w:b/>
          <w:color w:val="0563C1" w:themeColor="hyperlink"/>
          <w:u w:val="single"/>
        </w:rPr>
      </w:pPr>
      <w:hyperlink w:anchor="_Toc467795625" w:history="1">
        <w:r w:rsidR="00C8573B" w:rsidRPr="00D07163">
          <w:rPr>
            <w:rStyle w:val="Hyperlink"/>
          </w:rPr>
          <w:t>1.</w:t>
        </w:r>
        <w:r w:rsidR="00C8573B">
          <w:rPr>
            <w:rStyle w:val="Hyperlink"/>
          </w:rPr>
          <w:t>2</w:t>
        </w:r>
        <w:r w:rsidR="00C8573B" w:rsidRPr="00D07163">
          <w:rPr>
            <w:rStyle w:val="Hyperlink"/>
          </w:rPr>
          <w:t xml:space="preserve"> Estrutura do Trabalho</w:t>
        </w:r>
        <w:r w:rsidR="00C8573B" w:rsidRPr="00631E4B">
          <w:rPr>
            <w:rStyle w:val="Hyperlink"/>
            <w:webHidden/>
          </w:rPr>
          <w:tab/>
        </w:r>
        <w:r w:rsidR="00C8573B">
          <w:rPr>
            <w:rStyle w:val="Hyperlink"/>
            <w:webHidden/>
          </w:rPr>
          <w:t>11</w:t>
        </w:r>
      </w:hyperlink>
    </w:p>
    <w:p w14:paraId="5192656E" w14:textId="77777777" w:rsidR="00611B1A" w:rsidRPr="00BC1BED" w:rsidRDefault="00D446E1" w:rsidP="00076997">
      <w:pPr>
        <w:pStyle w:val="TOC1"/>
        <w:rPr>
          <w:rStyle w:val="Hyperlink"/>
          <w:bCs w:val="0"/>
          <w:caps w:val="0"/>
          <w:smallCaps/>
        </w:rPr>
      </w:pPr>
      <w:hyperlink w:anchor="_Toc467795623" w:history="1">
        <w:r w:rsidR="00FA791F">
          <w:rPr>
            <w:rStyle w:val="Hyperlink"/>
            <w:bCs w:val="0"/>
            <w:caps w:val="0"/>
            <w:smallCaps/>
          </w:rPr>
          <w:t>2 REVISÃO BIBLIOGRÁFICA</w:t>
        </w:r>
        <w:r w:rsidR="00611B1A" w:rsidRPr="00BC1BED">
          <w:rPr>
            <w:rStyle w:val="Hyperlink"/>
            <w:bCs w:val="0"/>
            <w:caps w:val="0"/>
            <w:smallCaps/>
            <w:webHidden/>
          </w:rPr>
          <w:tab/>
        </w:r>
        <w:r w:rsidR="00A6603C">
          <w:rPr>
            <w:rStyle w:val="Hyperlink"/>
            <w:bCs w:val="0"/>
            <w:caps w:val="0"/>
            <w:smallCaps/>
            <w:webHidden/>
          </w:rPr>
          <w:t>1</w:t>
        </w:r>
        <w:r w:rsidR="00BD72D0">
          <w:rPr>
            <w:rStyle w:val="Hyperlink"/>
            <w:bCs w:val="0"/>
            <w:caps w:val="0"/>
            <w:smallCaps/>
            <w:webHidden/>
          </w:rPr>
          <w:t>3</w:t>
        </w:r>
      </w:hyperlink>
    </w:p>
    <w:p w14:paraId="784A1E19" w14:textId="77777777" w:rsidR="00611B1A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611B1A" w:rsidRPr="00D07163">
          <w:rPr>
            <w:rStyle w:val="Hyperlink"/>
          </w:rPr>
          <w:t>2.1 Mercado de Capitais</w:t>
        </w:r>
        <w:r w:rsidR="00611B1A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1</w:t>
        </w:r>
        <w:r w:rsidR="00BD72D0">
          <w:rPr>
            <w:rStyle w:val="Hyperlink"/>
            <w:webHidden/>
          </w:rPr>
          <w:t>3</w:t>
        </w:r>
      </w:hyperlink>
    </w:p>
    <w:p w14:paraId="4E71AFEC" w14:textId="77777777" w:rsidR="00611B1A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611B1A" w:rsidRPr="00D07163">
          <w:rPr>
            <w:rStyle w:val="Hyperlink"/>
          </w:rPr>
          <w:t>2.2 Bolsa de Valores</w:t>
        </w:r>
        <w:r w:rsidR="00611B1A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1</w:t>
        </w:r>
        <w:r w:rsidR="00BD72D0">
          <w:rPr>
            <w:rStyle w:val="Hyperlink"/>
            <w:webHidden/>
          </w:rPr>
          <w:t>3</w:t>
        </w:r>
      </w:hyperlink>
    </w:p>
    <w:p w14:paraId="7A76E0E6" w14:textId="77777777" w:rsidR="00611B1A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611B1A" w:rsidRPr="00D07163">
          <w:rPr>
            <w:rStyle w:val="Hyperlink"/>
          </w:rPr>
          <w:t>2.3 Distribuição Pública de Ações</w:t>
        </w:r>
        <w:r w:rsidR="00611B1A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1</w:t>
        </w:r>
        <w:r w:rsidR="00BD72D0">
          <w:rPr>
            <w:rStyle w:val="Hyperlink"/>
            <w:webHidden/>
          </w:rPr>
          <w:t>3</w:t>
        </w:r>
      </w:hyperlink>
    </w:p>
    <w:p w14:paraId="3D9ED489" w14:textId="77777777" w:rsidR="00611B1A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611B1A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2.3.1 Quantidade Ofertada</w:t>
        </w:r>
        <w:r w:rsidR="00611B1A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4</w:t>
      </w:r>
    </w:p>
    <w:p w14:paraId="114C64B6" w14:textId="77777777" w:rsidR="00611B1A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611B1A" w:rsidRPr="00D07163">
          <w:rPr>
            <w:rStyle w:val="Hyperlink"/>
          </w:rPr>
          <w:t>2.4 Companhia de Capital Aberto</w:t>
        </w:r>
        <w:r w:rsidR="00611B1A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1</w:t>
        </w:r>
        <w:r w:rsidR="00BD72D0">
          <w:rPr>
            <w:rStyle w:val="Hyperlink"/>
            <w:webHidden/>
          </w:rPr>
          <w:t>4</w:t>
        </w:r>
      </w:hyperlink>
    </w:p>
    <w:p w14:paraId="3AC064E5" w14:textId="77777777" w:rsidR="00611B1A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611B1A" w:rsidRPr="00D07163">
          <w:rPr>
            <w:rStyle w:val="Hyperlink"/>
          </w:rPr>
          <w:t>2.5 Mercado de Ações</w:t>
        </w:r>
        <w:r w:rsidR="00611B1A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15</w:t>
        </w:r>
      </w:hyperlink>
    </w:p>
    <w:p w14:paraId="01EB89AD" w14:textId="77777777" w:rsidR="00611B1A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611B1A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2.5.1 Risco</w:t>
        </w:r>
        <w:r w:rsidR="00611B1A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5</w:t>
      </w:r>
    </w:p>
    <w:p w14:paraId="440D5537" w14:textId="77777777" w:rsidR="00611B1A" w:rsidRPr="00FA791F" w:rsidRDefault="00D446E1" w:rsidP="00FA791F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rFonts w:ascii="Arial" w:hAnsi="Arial" w:cs="Arial"/>
          <w:i w:val="0"/>
          <w:iCs w:val="0"/>
          <w:smallCaps/>
          <w:noProof/>
          <w:sz w:val="24"/>
          <w:szCs w:val="24"/>
        </w:rPr>
      </w:pPr>
      <w:hyperlink w:anchor="_Toc467795626" w:history="1">
        <w:r w:rsidR="00611B1A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2.5.2 Índice de Ações</w:t>
        </w:r>
        <w:r w:rsidR="00611B1A" w:rsidRPr="00FA791F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sz w:val="24"/>
            <w:szCs w:val="24"/>
          </w:rPr>
          <w:tab/>
        </w:r>
      </w:hyperlink>
      <w:r w:rsidR="00A6603C" w:rsidRPr="00FA791F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5</w:t>
      </w:r>
    </w:p>
    <w:p w14:paraId="4E8AEEA2" w14:textId="77777777" w:rsidR="00611B1A" w:rsidRPr="00FA791F" w:rsidRDefault="00D446E1" w:rsidP="00FA791F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rFonts w:ascii="Arial" w:hAnsi="Arial" w:cs="Arial"/>
          <w:i w:val="0"/>
          <w:iCs w:val="0"/>
          <w:smallCaps/>
          <w:noProof/>
          <w:sz w:val="24"/>
          <w:szCs w:val="24"/>
        </w:rPr>
      </w:pPr>
      <w:hyperlink w:anchor="_Toc467795626" w:history="1">
        <w:r w:rsidR="00FA791F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2.5.2.1</w:t>
        </w:r>
        <w:r w:rsidR="00611B1A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Índice Bovespa</w:t>
        </w:r>
        <w:r w:rsidR="00611B1A" w:rsidRPr="00FA791F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sz w:val="24"/>
            <w:szCs w:val="24"/>
          </w:rPr>
          <w:tab/>
        </w:r>
      </w:hyperlink>
      <w:r w:rsidR="00A6603C" w:rsidRPr="00FA791F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5</w:t>
      </w:r>
    </w:p>
    <w:p w14:paraId="42F18A8D" w14:textId="77777777" w:rsidR="00611B1A" w:rsidRPr="00FA791F" w:rsidRDefault="00D446E1" w:rsidP="00FA791F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rFonts w:ascii="Arial" w:hAnsi="Arial" w:cs="Arial"/>
          <w:i w:val="0"/>
          <w:iCs w:val="0"/>
          <w:smallCaps/>
          <w:noProof/>
          <w:sz w:val="24"/>
          <w:szCs w:val="24"/>
        </w:rPr>
      </w:pPr>
      <w:hyperlink w:anchor="_Toc467795626" w:history="1">
        <w:r w:rsidR="00FA791F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2.5.2.2</w:t>
        </w:r>
        <w:r w:rsidR="00611B1A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Índice de Negociabilidade</w:t>
        </w:r>
        <w:r w:rsidR="00611B1A" w:rsidRPr="00FA791F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sz w:val="24"/>
            <w:szCs w:val="24"/>
          </w:rPr>
          <w:tab/>
        </w:r>
      </w:hyperlink>
      <w:r w:rsidR="00A6603C" w:rsidRPr="00FA791F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6</w:t>
      </w:r>
    </w:p>
    <w:p w14:paraId="475D2AEC" w14:textId="77777777" w:rsidR="00611B1A" w:rsidRPr="00FA791F" w:rsidRDefault="00D446E1" w:rsidP="00FA791F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rFonts w:ascii="Arial" w:hAnsi="Arial" w:cs="Arial"/>
          <w:i w:val="0"/>
          <w:iCs w:val="0"/>
          <w:smallCaps/>
          <w:noProof/>
          <w:sz w:val="24"/>
          <w:szCs w:val="24"/>
        </w:rPr>
      </w:pPr>
      <w:hyperlink w:anchor="_Toc467795626" w:history="1">
        <w:r w:rsidR="00FA791F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2.5.2.3</w:t>
        </w:r>
        <w:r w:rsidR="00611B1A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Outros Índices</w:t>
        </w:r>
        <w:r w:rsidR="00611B1A" w:rsidRPr="00FA791F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sz w:val="24"/>
            <w:szCs w:val="24"/>
          </w:rPr>
          <w:tab/>
        </w:r>
      </w:hyperlink>
      <w:r w:rsidR="00A6603C" w:rsidRPr="00FA791F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6</w:t>
      </w:r>
    </w:p>
    <w:p w14:paraId="5C44888F" w14:textId="77777777" w:rsidR="00D07163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611B1A" w:rsidRPr="00D07163">
          <w:rPr>
            <w:rStyle w:val="Hyperlink"/>
          </w:rPr>
          <w:t xml:space="preserve">2.6 </w:t>
        </w:r>
        <w:r w:rsidR="00D07163" w:rsidRPr="00D07163">
          <w:rPr>
            <w:rStyle w:val="Hyperlink"/>
          </w:rPr>
          <w:t>Mercado de Derivativos</w:t>
        </w:r>
        <w:r w:rsidR="00611B1A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1</w:t>
        </w:r>
        <w:r w:rsidR="00BD72D0">
          <w:rPr>
            <w:rStyle w:val="Hyperlink"/>
            <w:webHidden/>
          </w:rPr>
          <w:t>7</w:t>
        </w:r>
      </w:hyperlink>
    </w:p>
    <w:p w14:paraId="4C37B435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2.6.1 Opções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7</w:t>
      </w:r>
    </w:p>
    <w:p w14:paraId="1009426D" w14:textId="77777777" w:rsidR="00D07163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D07163" w:rsidRPr="00D07163">
          <w:rPr>
            <w:rStyle w:val="Hyperlink"/>
          </w:rPr>
          <w:t>2.7</w:t>
        </w:r>
        <w:r w:rsidR="00611B1A" w:rsidRPr="00D07163">
          <w:rPr>
            <w:rStyle w:val="Hyperlink"/>
          </w:rPr>
          <w:t xml:space="preserve"> </w:t>
        </w:r>
        <w:r w:rsidR="00D07163" w:rsidRPr="00D07163">
          <w:rPr>
            <w:rStyle w:val="Hyperlink"/>
          </w:rPr>
          <w:t>Investidor</w:t>
        </w:r>
        <w:r w:rsidR="00611B1A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1</w:t>
        </w:r>
        <w:r w:rsidR="00BD72D0">
          <w:rPr>
            <w:rStyle w:val="Hyperlink"/>
            <w:webHidden/>
          </w:rPr>
          <w:t>8</w:t>
        </w:r>
      </w:hyperlink>
    </w:p>
    <w:p w14:paraId="4E461C06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2.7.1 Conservador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8</w:t>
      </w:r>
    </w:p>
    <w:p w14:paraId="72ADF682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2.7.2 Agressivo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8</w:t>
      </w:r>
    </w:p>
    <w:p w14:paraId="16D6BB63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2.7.3 Trader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8</w:t>
      </w:r>
    </w:p>
    <w:p w14:paraId="46DF76A4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2.7.4 Investidor de Longo Prazo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19</w:t>
      </w:r>
    </w:p>
    <w:p w14:paraId="05D75BD5" w14:textId="77777777" w:rsidR="00D07163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D07163" w:rsidRPr="00D07163">
          <w:rPr>
            <w:rStyle w:val="Hyperlink"/>
          </w:rPr>
          <w:t>2.8</w:t>
        </w:r>
        <w:r w:rsidR="00611B1A" w:rsidRPr="00D07163">
          <w:rPr>
            <w:rStyle w:val="Hyperlink"/>
          </w:rPr>
          <w:t xml:space="preserve"> </w:t>
        </w:r>
        <w:r w:rsidR="00D07163" w:rsidRPr="00D07163">
          <w:rPr>
            <w:rStyle w:val="Hyperlink"/>
          </w:rPr>
          <w:t>Sistema de Pagamento Brasileiro</w:t>
        </w:r>
        <w:r w:rsidR="00611B1A" w:rsidRPr="00631E4B">
          <w:rPr>
            <w:rStyle w:val="Hyperlink"/>
            <w:webHidden/>
          </w:rPr>
          <w:tab/>
        </w:r>
        <w:r w:rsidR="00BD72D0">
          <w:rPr>
            <w:rStyle w:val="Hyperlink"/>
            <w:webHidden/>
          </w:rPr>
          <w:t>19</w:t>
        </w:r>
      </w:hyperlink>
    </w:p>
    <w:p w14:paraId="31EA9D39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2.8.1 Sistema de Transferência de Reserva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19</w:t>
      </w:r>
    </w:p>
    <w:p w14:paraId="109E58F2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2.8.2 Câmaras com Acesso Direto ao STR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2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0</w:t>
      </w:r>
    </w:p>
    <w:p w14:paraId="25C6E919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2.8.3 Mescanismos de Mitigação de Risco e Estruturas de Salvaguardas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2</w:t>
      </w:r>
      <w:r w:rsidR="00BD72D0">
        <w:rPr>
          <w:rStyle w:val="Hyperlink"/>
          <w:rFonts w:ascii="Arial" w:hAnsi="Arial" w:cs="Arial"/>
          <w:i w:val="0"/>
          <w:iCs w:val="0"/>
          <w:smallCaps/>
          <w:color w:val="auto"/>
          <w:sz w:val="24"/>
          <w:szCs w:val="24"/>
          <w:u w:val="none"/>
        </w:rPr>
        <w:t>0</w:t>
      </w:r>
    </w:p>
    <w:p w14:paraId="5AE92BDD" w14:textId="77777777" w:rsidR="00611B1A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2.8.4 Rede de Comunicação Abrangente</w:t>
        </w:r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webHidden/>
            <w:sz w:val="24"/>
            <w:szCs w:val="24"/>
          </w:rPr>
          <w:tab/>
        </w:r>
      </w:hyperlink>
      <w:r w:rsidR="00A6603C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2</w:t>
      </w:r>
      <w:r w:rsidR="00BD72D0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0</w:t>
      </w:r>
    </w:p>
    <w:p w14:paraId="3E449793" w14:textId="77777777" w:rsidR="00611B1A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D07163" w:rsidRPr="00D07163">
          <w:rPr>
            <w:rStyle w:val="Hyperlink"/>
          </w:rPr>
          <w:t>2.9</w:t>
        </w:r>
        <w:r w:rsidR="00611B1A" w:rsidRPr="00D07163">
          <w:rPr>
            <w:rStyle w:val="Hyperlink"/>
          </w:rPr>
          <w:t xml:space="preserve"> </w:t>
        </w:r>
        <w:r w:rsidR="00D07163" w:rsidRPr="00D07163">
          <w:rPr>
            <w:rStyle w:val="Hyperlink"/>
          </w:rPr>
          <w:t>Empréstimos de Ativos</w:t>
        </w:r>
        <w:r w:rsidR="00611B1A" w:rsidRPr="00631E4B">
          <w:rPr>
            <w:rStyle w:val="Hyperlink"/>
            <w:webHidden/>
          </w:rPr>
          <w:tab/>
        </w:r>
      </w:hyperlink>
      <w:r w:rsidR="00A6603C" w:rsidRPr="00A6603C">
        <w:rPr>
          <w:rStyle w:val="Hyperlink"/>
          <w:iCs/>
          <w:smallCaps w:val="0"/>
          <w:noProof w:val="0"/>
          <w:webHidden/>
          <w:color w:val="auto"/>
          <w:u w:val="none"/>
        </w:rPr>
        <w:t>2</w:t>
      </w:r>
      <w:r w:rsidR="00BD72D0">
        <w:rPr>
          <w:rStyle w:val="Hyperlink"/>
          <w:iCs/>
          <w:smallCaps w:val="0"/>
          <w:noProof w:val="0"/>
          <w:webHidden/>
          <w:color w:val="auto"/>
          <w:u w:val="none"/>
        </w:rPr>
        <w:t>0</w:t>
      </w:r>
    </w:p>
    <w:p w14:paraId="6877B785" w14:textId="77777777" w:rsidR="00D07163" w:rsidRPr="00631E4B" w:rsidRDefault="00D446E1" w:rsidP="00631E4B">
      <w:pPr>
        <w:pStyle w:val="TOC2"/>
        <w:rPr>
          <w:rStyle w:val="Hyperlink"/>
        </w:rPr>
      </w:pPr>
      <w:hyperlink w:anchor="_Toc467795625" w:history="1">
        <w:r w:rsidR="00D07163" w:rsidRPr="00D07163">
          <w:rPr>
            <w:rStyle w:val="Hyperlink"/>
          </w:rPr>
          <w:t>2.10</w:t>
        </w:r>
        <w:r w:rsidR="00611B1A" w:rsidRPr="00D07163">
          <w:rPr>
            <w:rStyle w:val="Hyperlink"/>
          </w:rPr>
          <w:t xml:space="preserve"> </w:t>
        </w:r>
        <w:r w:rsidR="00D07163" w:rsidRPr="00D07163">
          <w:rPr>
            <w:rStyle w:val="Hyperlink"/>
          </w:rPr>
          <w:t>Conceituação Internacional de Elementos do Mercado</w:t>
        </w:r>
        <w:r w:rsidR="00611B1A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2</w:t>
        </w:r>
        <w:r w:rsidR="00BD72D0">
          <w:rPr>
            <w:rStyle w:val="Hyperlink"/>
            <w:webHidden/>
          </w:rPr>
          <w:t>1</w:t>
        </w:r>
      </w:hyperlink>
    </w:p>
    <w:p w14:paraId="53C85058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2.10.1 Bolsa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1</w:t>
      </w:r>
    </w:p>
    <w:p w14:paraId="46BF1071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2.10.2 Entidade de Registro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1</w:t>
      </w:r>
    </w:p>
    <w:p w14:paraId="2AE69C0A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2.10.3 Sistema de Liquidação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1</w:t>
      </w:r>
    </w:p>
    <w:p w14:paraId="6BFCEF11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2.10.4 Contraparte Central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2</w:t>
      </w:r>
    </w:p>
    <w:p w14:paraId="616C4B4C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2.10.5 Central Depositária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2</w:t>
      </w:r>
    </w:p>
    <w:p w14:paraId="129180A6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2.10.6 Sistema de Negociação Direcionado por Ordens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2</w:t>
      </w:r>
    </w:p>
    <w:p w14:paraId="73011234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2.10.7 Acesso Direto Ao Mercado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2</w:t>
      </w:r>
    </w:p>
    <w:p w14:paraId="0B24540C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2.10.8 Melhor Execução de Ordem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2</w:t>
      </w:r>
    </w:p>
    <w:p w14:paraId="0BB90D48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2.10.9 Compensação Multilateral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2</w:t>
      </w:r>
    </w:p>
    <w:p w14:paraId="553F2A1E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2.10.10 Novação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2</w:t>
      </w:r>
    </w:p>
    <w:p w14:paraId="733FAC1E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2.10.11 Certeza de Liquidação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3</w:t>
      </w:r>
    </w:p>
    <w:p w14:paraId="6CBAF853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2.10.12 Finalidade e Irrevogabilidade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3</w:t>
      </w:r>
    </w:p>
    <w:p w14:paraId="5BD58B0D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2.10.13 Liquidação Bruta em Tempo Real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3</w:t>
      </w:r>
    </w:p>
    <w:p w14:paraId="2A445827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2.10.14 Liquidação Diferida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3</w:t>
      </w:r>
    </w:p>
    <w:p w14:paraId="1AF68F43" w14:textId="77777777" w:rsidR="00D07163" w:rsidRPr="00631E4B" w:rsidRDefault="00D446E1" w:rsidP="00631E4B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2.10.15 Entrega Contra Pagamento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3</w:t>
      </w:r>
    </w:p>
    <w:p w14:paraId="7FE2AE90" w14:textId="77777777" w:rsidR="00D07163" w:rsidRDefault="00D446E1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eastAsiaTheme="minorEastAsia" w:hAnsi="Arial" w:cs="Arial"/>
          <w:i w:val="0"/>
          <w:iCs w:val="0"/>
          <w:noProof/>
          <w:sz w:val="24"/>
          <w:szCs w:val="24"/>
        </w:rPr>
      </w:pPr>
      <w:hyperlink w:anchor="_Toc467795626" w:history="1">
        <w:r w:rsidR="00D07163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2.10.16 Desmaterialização</w:t>
        </w:r>
        <w:r w:rsidR="00D07163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3</w:t>
      </w:r>
    </w:p>
    <w:p w14:paraId="364FD77A" w14:textId="77777777" w:rsidR="00BC1BED" w:rsidRDefault="00D446E1" w:rsidP="00BC1BED">
      <w:pPr>
        <w:pStyle w:val="TOC2"/>
      </w:pPr>
      <w:hyperlink w:anchor="_Toc467795625" w:history="1">
        <w:r w:rsidR="00BC1BED">
          <w:rPr>
            <w:rStyle w:val="Hyperlink"/>
          </w:rPr>
          <w:t>2.11</w:t>
        </w:r>
        <w:r w:rsidR="00BC1BED" w:rsidRPr="008D6E14">
          <w:rPr>
            <w:rStyle w:val="Hyperlink"/>
          </w:rPr>
          <w:t xml:space="preserve"> </w:t>
        </w:r>
        <w:r w:rsidR="00BC1BED">
          <w:rPr>
            <w:rStyle w:val="Hyperlink"/>
          </w:rPr>
          <w:t>Estatística</w:t>
        </w:r>
        <w:r w:rsidR="00BC1BED" w:rsidRPr="008D6E14">
          <w:rPr>
            <w:webHidden/>
          </w:rPr>
          <w:tab/>
        </w:r>
        <w:r w:rsidR="00A6603C">
          <w:rPr>
            <w:webHidden/>
          </w:rPr>
          <w:t>2</w:t>
        </w:r>
        <w:r w:rsidR="00BD72D0">
          <w:rPr>
            <w:webHidden/>
          </w:rPr>
          <w:t>3</w:t>
        </w:r>
      </w:hyperlink>
    </w:p>
    <w:p w14:paraId="300A4541" w14:textId="77777777" w:rsidR="00BC1BED" w:rsidRPr="00631E4B" w:rsidRDefault="00D446E1" w:rsidP="00BC1BED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2.11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.1 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Média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48204F">
        <w:rPr>
          <w:rFonts w:ascii="Arial" w:hAnsi="Arial" w:cs="Arial"/>
          <w:i w:val="0"/>
          <w:noProof/>
          <w:sz w:val="24"/>
          <w:szCs w:val="24"/>
        </w:rPr>
        <w:t>3</w:t>
      </w:r>
    </w:p>
    <w:p w14:paraId="150F919A" w14:textId="77777777" w:rsidR="00BC1BED" w:rsidRPr="00631E4B" w:rsidRDefault="00D446E1" w:rsidP="00BC1BED">
      <w:pPr>
        <w:pStyle w:val="TOC3"/>
        <w:tabs>
          <w:tab w:val="right" w:leader="dot" w:pos="9062"/>
        </w:tabs>
        <w:spacing w:line="360" w:lineRule="auto"/>
        <w:jc w:val="both"/>
        <w:rPr>
          <w:rStyle w:val="Hyperlink"/>
          <w:smallCaps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2.11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.2 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Variância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4</w:t>
      </w:r>
    </w:p>
    <w:p w14:paraId="11518343" w14:textId="77777777" w:rsidR="00BC1BED" w:rsidRPr="00BC1BED" w:rsidRDefault="00D446E1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noProof/>
          <w:sz w:val="24"/>
          <w:szCs w:val="24"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2.11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.3 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Distribuição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4</w:t>
      </w:r>
    </w:p>
    <w:p w14:paraId="7F254B4C" w14:textId="77777777" w:rsidR="00BC1BED" w:rsidRPr="00631E4B" w:rsidRDefault="00D446E1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2.11.3.1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Distribuição Gaussiana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4</w:t>
      </w:r>
    </w:p>
    <w:p w14:paraId="54C69805" w14:textId="77777777" w:rsidR="00BC1BED" w:rsidRPr="00631E4B" w:rsidRDefault="00D446E1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2.11.3.2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C1BED" w:rsidRP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Distribuição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Poisson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5</w:t>
      </w:r>
    </w:p>
    <w:p w14:paraId="61C2E9EE" w14:textId="77777777" w:rsidR="00BC1BED" w:rsidRPr="00BC1BED" w:rsidRDefault="00D446E1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2.11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.3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.3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C1BED" w:rsidRP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Distribuição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Pascal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48204F">
        <w:rPr>
          <w:rFonts w:ascii="Arial" w:hAnsi="Arial" w:cs="Arial"/>
          <w:i w:val="0"/>
          <w:noProof/>
          <w:sz w:val="24"/>
          <w:szCs w:val="24"/>
        </w:rPr>
        <w:t>5</w:t>
      </w:r>
    </w:p>
    <w:p w14:paraId="0D9541CE" w14:textId="77777777" w:rsidR="00BC1BED" w:rsidRDefault="00D446E1" w:rsidP="00BC1BED">
      <w:pPr>
        <w:pStyle w:val="TOC2"/>
      </w:pPr>
      <w:hyperlink w:anchor="_Toc467795625" w:history="1">
        <w:r w:rsidR="00BC1BED">
          <w:rPr>
            <w:rStyle w:val="Hyperlink"/>
          </w:rPr>
          <w:t>2.12</w:t>
        </w:r>
        <w:r w:rsidR="00BC1BED" w:rsidRPr="008D6E14">
          <w:rPr>
            <w:rStyle w:val="Hyperlink"/>
          </w:rPr>
          <w:t xml:space="preserve"> </w:t>
        </w:r>
        <w:r w:rsidR="00BC1BED">
          <w:rPr>
            <w:rStyle w:val="Hyperlink"/>
          </w:rPr>
          <w:t>Métodos Para Analisar Carteiras de Investimentos</w:t>
        </w:r>
        <w:r w:rsidR="00BC1BED" w:rsidRPr="008D6E14">
          <w:rPr>
            <w:webHidden/>
          </w:rPr>
          <w:tab/>
        </w:r>
        <w:r w:rsidR="00A6603C">
          <w:rPr>
            <w:webHidden/>
          </w:rPr>
          <w:t>2</w:t>
        </w:r>
        <w:r w:rsidR="00BD72D0">
          <w:rPr>
            <w:webHidden/>
          </w:rPr>
          <w:t>6</w:t>
        </w:r>
      </w:hyperlink>
    </w:p>
    <w:p w14:paraId="320A365B" w14:textId="77777777" w:rsidR="00BC1BED" w:rsidRPr="00BC1BED" w:rsidRDefault="00D446E1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noProof/>
          <w:sz w:val="24"/>
          <w:szCs w:val="24"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2.12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.1 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CAPM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48204F">
        <w:rPr>
          <w:rFonts w:ascii="Arial" w:hAnsi="Arial" w:cs="Arial"/>
          <w:i w:val="0"/>
          <w:noProof/>
          <w:sz w:val="24"/>
          <w:szCs w:val="24"/>
        </w:rPr>
        <w:t>6</w:t>
      </w:r>
    </w:p>
    <w:p w14:paraId="4CD41594" w14:textId="77777777" w:rsidR="00BC1BED" w:rsidRPr="00631E4B" w:rsidRDefault="00D446E1" w:rsidP="00BC1BED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2.12.1.1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Dados Disponíveis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8</w:t>
      </w:r>
    </w:p>
    <w:p w14:paraId="7F4CA468" w14:textId="77777777" w:rsidR="00BC1BED" w:rsidRPr="00BC1BED" w:rsidRDefault="00D446E1" w:rsidP="00BC1BED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noProof/>
          <w:sz w:val="24"/>
          <w:szCs w:val="24"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2.12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.2 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Black-Scholes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2</w:t>
      </w:r>
      <w:r w:rsidR="00BD72D0">
        <w:rPr>
          <w:rFonts w:ascii="Arial" w:hAnsi="Arial" w:cs="Arial"/>
          <w:i w:val="0"/>
          <w:noProof/>
          <w:sz w:val="24"/>
          <w:szCs w:val="24"/>
        </w:rPr>
        <w:t>8</w:t>
      </w:r>
    </w:p>
    <w:p w14:paraId="3A4C1B39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Style w:val="Hyperlink"/>
          <w:smallCaps/>
        </w:rPr>
      </w:pPr>
      <w:hyperlink w:anchor="_Toc467795626" w:history="1"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2.12.2.1</w:t>
        </w:r>
        <w:r w:rsidR="00BC1BED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C1BED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Dados Disponíveis</w:t>
        </w:r>
        <w:r w:rsidR="00BC1BED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3</w:t>
      </w:r>
      <w:r w:rsidR="00BD72D0">
        <w:rPr>
          <w:rFonts w:ascii="Arial" w:hAnsi="Arial" w:cs="Arial"/>
          <w:i w:val="0"/>
          <w:noProof/>
          <w:sz w:val="24"/>
          <w:szCs w:val="24"/>
        </w:rPr>
        <w:t>0</w:t>
      </w:r>
    </w:p>
    <w:p w14:paraId="14BD33D9" w14:textId="77777777" w:rsidR="00B978A8" w:rsidRPr="00BC1BED" w:rsidRDefault="00D446E1" w:rsidP="00076997">
      <w:pPr>
        <w:pStyle w:val="TOC1"/>
        <w:rPr>
          <w:rStyle w:val="Hyperlink"/>
          <w:bCs w:val="0"/>
          <w:caps w:val="0"/>
          <w:smallCaps/>
        </w:rPr>
      </w:pPr>
      <w:hyperlink w:anchor="_Toc467795623" w:history="1">
        <w:r w:rsidR="00B978A8">
          <w:rPr>
            <w:rStyle w:val="Hyperlink"/>
            <w:bCs w:val="0"/>
            <w:caps w:val="0"/>
            <w:smallCaps/>
          </w:rPr>
          <w:t>3</w:t>
        </w:r>
        <w:r w:rsidR="00B978A8" w:rsidRPr="00BC1BED">
          <w:rPr>
            <w:rStyle w:val="Hyperlink"/>
            <w:bCs w:val="0"/>
            <w:caps w:val="0"/>
            <w:smallCaps/>
          </w:rPr>
          <w:t xml:space="preserve"> </w:t>
        </w:r>
        <w:r w:rsidR="00C8573B">
          <w:rPr>
            <w:rStyle w:val="Hyperlink"/>
            <w:bCs w:val="0"/>
            <w:caps w:val="0"/>
            <w:smallCaps/>
          </w:rPr>
          <w:t>DESENVOLVIMENTO DA METODOLOGIA DO</w:t>
        </w:r>
        <w:r w:rsidR="00B978A8">
          <w:rPr>
            <w:rStyle w:val="Hyperlink"/>
            <w:bCs w:val="0"/>
            <w:caps w:val="0"/>
            <w:smallCaps/>
          </w:rPr>
          <w:t xml:space="preserve"> TRABALHO</w:t>
        </w:r>
        <w:r w:rsidR="00B978A8" w:rsidRPr="00BC1BED">
          <w:rPr>
            <w:rStyle w:val="Hyperlink"/>
            <w:bCs w:val="0"/>
            <w:caps w:val="0"/>
            <w:smallCaps/>
            <w:webHidden/>
          </w:rPr>
          <w:tab/>
        </w:r>
        <w:r w:rsidR="00A6603C">
          <w:rPr>
            <w:rStyle w:val="Hyperlink"/>
            <w:bCs w:val="0"/>
            <w:caps w:val="0"/>
            <w:smallCaps/>
            <w:webHidden/>
          </w:rPr>
          <w:t>3</w:t>
        </w:r>
        <w:r w:rsidR="0048204F">
          <w:rPr>
            <w:rStyle w:val="Hyperlink"/>
            <w:bCs w:val="0"/>
            <w:caps w:val="0"/>
            <w:smallCaps/>
            <w:webHidden/>
          </w:rPr>
          <w:t>1</w:t>
        </w:r>
      </w:hyperlink>
    </w:p>
    <w:p w14:paraId="397AD304" w14:textId="77777777" w:rsidR="00B978A8" w:rsidRPr="00631E4B" w:rsidRDefault="00D446E1" w:rsidP="00B978A8">
      <w:pPr>
        <w:pStyle w:val="TOC2"/>
        <w:rPr>
          <w:rStyle w:val="Hyperlink"/>
        </w:rPr>
      </w:pPr>
      <w:hyperlink w:anchor="_Toc467795625" w:history="1">
        <w:r w:rsidR="00B978A8">
          <w:rPr>
            <w:rStyle w:val="Hyperlink"/>
          </w:rPr>
          <w:t>3</w:t>
        </w:r>
        <w:r w:rsidR="00B978A8" w:rsidRPr="00D07163">
          <w:rPr>
            <w:rStyle w:val="Hyperlink"/>
          </w:rPr>
          <w:t xml:space="preserve">.1 </w:t>
        </w:r>
        <w:r w:rsidR="00B978A8">
          <w:rPr>
            <w:rStyle w:val="Hyperlink"/>
          </w:rPr>
          <w:t>O Problema</w:t>
        </w:r>
        <w:r w:rsidR="00B978A8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3</w:t>
        </w:r>
        <w:r w:rsidR="0048204F">
          <w:rPr>
            <w:rStyle w:val="Hyperlink"/>
            <w:webHidden/>
          </w:rPr>
          <w:t>2</w:t>
        </w:r>
      </w:hyperlink>
    </w:p>
    <w:p w14:paraId="37FE095C" w14:textId="77777777" w:rsidR="00B978A8" w:rsidRDefault="00D446E1" w:rsidP="00B978A8">
      <w:pPr>
        <w:pStyle w:val="TOC2"/>
        <w:rPr>
          <w:rStyle w:val="Hyperlink"/>
        </w:rPr>
      </w:pPr>
      <w:hyperlink w:anchor="_Toc467795625" w:history="1">
        <w:r w:rsidR="00B978A8">
          <w:rPr>
            <w:rStyle w:val="Hyperlink"/>
          </w:rPr>
          <w:t>3</w:t>
        </w:r>
        <w:r w:rsidR="00B978A8" w:rsidRPr="00D07163">
          <w:rPr>
            <w:rStyle w:val="Hyperlink"/>
          </w:rPr>
          <w:t xml:space="preserve">.2 </w:t>
        </w:r>
        <w:r w:rsidR="00B978A8">
          <w:rPr>
            <w:rStyle w:val="Hyperlink"/>
          </w:rPr>
          <w:t>Análise dos Códigos Desenvolvidos</w:t>
        </w:r>
        <w:r w:rsidR="00B978A8" w:rsidRPr="00631E4B">
          <w:rPr>
            <w:rStyle w:val="Hyperlink"/>
            <w:webHidden/>
          </w:rPr>
          <w:tab/>
        </w:r>
        <w:r w:rsidR="00A6603C">
          <w:rPr>
            <w:rStyle w:val="Hyperlink"/>
            <w:webHidden/>
          </w:rPr>
          <w:t>3</w:t>
        </w:r>
        <w:r w:rsidR="0048204F">
          <w:rPr>
            <w:rStyle w:val="Hyperlink"/>
            <w:webHidden/>
          </w:rPr>
          <w:t>2</w:t>
        </w:r>
      </w:hyperlink>
    </w:p>
    <w:p w14:paraId="27B9DE26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sz w:val="24"/>
          <w:szCs w:val="24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.1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Entrada e Tratamento de Dados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3</w:t>
      </w:r>
      <w:r w:rsidR="0048204F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2</w:t>
      </w:r>
    </w:p>
    <w:p w14:paraId="208C1579" w14:textId="77777777" w:rsidR="00B978A8" w:rsidRPr="00BC1BED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3.2.1.1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Função Pega_Media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2</w:t>
      </w:r>
    </w:p>
    <w:p w14:paraId="3920893E" w14:textId="77777777" w:rsidR="00B978A8" w:rsidRPr="00BC1BED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3.2.1.2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Função Pega_Indice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A6603C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3</w:t>
      </w:r>
    </w:p>
    <w:p w14:paraId="303DD189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3.2.1.3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Função Pega_Selic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8543C4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3</w:t>
      </w:r>
    </w:p>
    <w:p w14:paraId="4E9C4F95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sz w:val="24"/>
          <w:szCs w:val="24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3.2.2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Código Beta CAPM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8543C4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3</w:t>
      </w:r>
      <w:r w:rsidR="0048204F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4</w:t>
      </w:r>
    </w:p>
    <w:p w14:paraId="5DA5E6A9" w14:textId="77777777" w:rsidR="00B978A8" w:rsidRPr="00BC1BED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3.2.2.1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Entrada dos Dados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8543C4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4</w:t>
      </w:r>
    </w:p>
    <w:p w14:paraId="408ED1F0" w14:textId="77777777" w:rsidR="00B978A8" w:rsidRPr="00BC1BED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3.2.2.2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Processamento dos Dados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8543C4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5</w:t>
      </w:r>
    </w:p>
    <w:p w14:paraId="4218B748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3.2.2.3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Saída do Dados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8543C4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6</w:t>
      </w:r>
    </w:p>
    <w:p w14:paraId="493C2FDB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3.2.3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Código CAPM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8543C4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3</w:t>
      </w:r>
      <w:r w:rsidR="0048204F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6</w:t>
      </w:r>
    </w:p>
    <w:p w14:paraId="2504B136" w14:textId="77777777" w:rsidR="00B978A8" w:rsidRPr="00BC1BED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.3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.1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Processamento dos Dados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8543C4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7</w:t>
      </w:r>
    </w:p>
    <w:p w14:paraId="400F377D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rFonts w:ascii="Arial" w:hAnsi="Arial" w:cs="Arial"/>
          <w:i w:val="0"/>
          <w:noProof/>
          <w:sz w:val="24"/>
          <w:szCs w:val="24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.3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.2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Saída dos Dados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8543C4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7</w:t>
      </w:r>
    </w:p>
    <w:p w14:paraId="22D08C35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3.2.4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Código Black-Scholes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6B2D5E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3</w:t>
      </w:r>
      <w:r w:rsidR="0048204F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8</w:t>
      </w:r>
    </w:p>
    <w:p w14:paraId="359F7FE8" w14:textId="77777777" w:rsidR="00B978A8" w:rsidRPr="00BC1BED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3.2.4.1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Entrada dos Dados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6B2D5E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8</w:t>
      </w:r>
    </w:p>
    <w:p w14:paraId="42FAB907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ind w:left="567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3.2.4.2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Processamento dos Dados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6B2D5E">
        <w:rPr>
          <w:rFonts w:ascii="Arial" w:hAnsi="Arial" w:cs="Arial"/>
          <w:i w:val="0"/>
          <w:noProof/>
          <w:sz w:val="24"/>
          <w:szCs w:val="24"/>
        </w:rPr>
        <w:t>3</w:t>
      </w:r>
      <w:r w:rsidR="0048204F">
        <w:rPr>
          <w:rFonts w:ascii="Arial" w:hAnsi="Arial" w:cs="Arial"/>
          <w:i w:val="0"/>
          <w:noProof/>
          <w:sz w:val="24"/>
          <w:szCs w:val="24"/>
        </w:rPr>
        <w:t>8</w:t>
      </w:r>
    </w:p>
    <w:p w14:paraId="279921E7" w14:textId="77777777" w:rsidR="00B978A8" w:rsidRPr="00B978A8" w:rsidRDefault="00D446E1" w:rsidP="00B978A8">
      <w:pPr>
        <w:pStyle w:val="TOC2"/>
        <w:rPr>
          <w:color w:val="0563C1" w:themeColor="hyperlink"/>
          <w:u w:val="single"/>
        </w:rPr>
      </w:pPr>
      <w:hyperlink w:anchor="_Toc467795625" w:history="1">
        <w:r w:rsidR="00B978A8">
          <w:rPr>
            <w:rStyle w:val="Hyperlink"/>
          </w:rPr>
          <w:t>3.3</w:t>
        </w:r>
        <w:r w:rsidR="00B978A8" w:rsidRPr="00D07163">
          <w:rPr>
            <w:rStyle w:val="Hyperlink"/>
          </w:rPr>
          <w:t xml:space="preserve"> </w:t>
        </w:r>
        <w:r w:rsidR="00B978A8">
          <w:rPr>
            <w:rStyle w:val="Hyperlink"/>
          </w:rPr>
          <w:t>Análise de Dados</w:t>
        </w:r>
        <w:r w:rsidR="00B978A8" w:rsidRPr="00631E4B">
          <w:rPr>
            <w:rStyle w:val="Hyperlink"/>
            <w:webHidden/>
          </w:rPr>
          <w:tab/>
        </w:r>
        <w:r w:rsidR="0048204F">
          <w:rPr>
            <w:rStyle w:val="Hyperlink"/>
            <w:webHidden/>
          </w:rPr>
          <w:t>39</w:t>
        </w:r>
      </w:hyperlink>
    </w:p>
    <w:p w14:paraId="38B66506" w14:textId="77777777" w:rsidR="00B978A8" w:rsidRPr="00B978A8" w:rsidRDefault="00D446E1" w:rsidP="00B978A8">
      <w:pPr>
        <w:pStyle w:val="TOC3"/>
        <w:tabs>
          <w:tab w:val="right" w:leader="dot" w:pos="9062"/>
        </w:tabs>
        <w:spacing w:line="360" w:lineRule="auto"/>
        <w:jc w:val="both"/>
        <w:rPr>
          <w:rFonts w:ascii="Arial" w:hAnsi="Arial" w:cs="Arial"/>
          <w:i w:val="0"/>
          <w:sz w:val="24"/>
          <w:szCs w:val="24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3.3.1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Análise Pelo Beta do CAPM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48204F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39</w:t>
      </w:r>
    </w:p>
    <w:p w14:paraId="484E634F" w14:textId="77777777" w:rsidR="00B978A8" w:rsidRPr="00485BB6" w:rsidRDefault="00D446E1" w:rsidP="00485BB6">
      <w:pPr>
        <w:pStyle w:val="TOC3"/>
        <w:tabs>
          <w:tab w:val="right" w:leader="dot" w:pos="9062"/>
        </w:tabs>
        <w:spacing w:line="360" w:lineRule="auto"/>
        <w:jc w:val="both"/>
        <w:rPr>
          <w:smallCaps/>
          <w:color w:val="0563C1" w:themeColor="hyperlink"/>
          <w:u w:val="single"/>
        </w:rPr>
      </w:pPr>
      <w:hyperlink w:anchor="_Toc467795626" w:history="1"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3.3.2</w:t>
        </w:r>
        <w:r w:rsidR="00B978A8" w:rsidRPr="00631E4B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 xml:space="preserve"> </w:t>
        </w:r>
        <w:r w:rsidR="00B978A8">
          <w:rPr>
            <w:rStyle w:val="Hyperlink"/>
            <w:rFonts w:ascii="Arial" w:hAnsi="Arial" w:cs="Arial"/>
            <w:i w:val="0"/>
            <w:iCs w:val="0"/>
            <w:smallCaps/>
            <w:noProof/>
            <w:sz w:val="24"/>
            <w:szCs w:val="24"/>
          </w:rPr>
          <w:t>Análise do CAPM</w:t>
        </w:r>
        <w:r w:rsidR="00B978A8" w:rsidRPr="00631E4B">
          <w:rPr>
            <w:rStyle w:val="Hyperlink"/>
            <w:iCs w:val="0"/>
            <w:smallCaps/>
            <w:webHidden/>
          </w:rPr>
          <w:tab/>
        </w:r>
      </w:hyperlink>
      <w:r w:rsidR="008543C4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4</w:t>
      </w:r>
      <w:r w:rsidR="0048204F">
        <w:rPr>
          <w:rStyle w:val="Hyperlink"/>
          <w:rFonts w:ascii="Arial" w:hAnsi="Arial" w:cs="Arial"/>
          <w:i w:val="0"/>
          <w:webHidden/>
          <w:color w:val="auto"/>
          <w:sz w:val="24"/>
          <w:szCs w:val="24"/>
          <w:u w:val="none"/>
        </w:rPr>
        <w:t>2</w:t>
      </w:r>
    </w:p>
    <w:p w14:paraId="02449629" w14:textId="77777777" w:rsidR="00B978A8" w:rsidRPr="00BC1BED" w:rsidRDefault="00D446E1" w:rsidP="00076997">
      <w:pPr>
        <w:pStyle w:val="TOC1"/>
        <w:rPr>
          <w:rStyle w:val="Hyperlink"/>
          <w:bCs w:val="0"/>
          <w:caps w:val="0"/>
          <w:smallCaps/>
        </w:rPr>
      </w:pPr>
      <w:hyperlink w:anchor="_Toc467795623" w:history="1">
        <w:r w:rsidR="00485BB6">
          <w:rPr>
            <w:rStyle w:val="Hyperlink"/>
            <w:bCs w:val="0"/>
            <w:caps w:val="0"/>
            <w:smallCaps/>
          </w:rPr>
          <w:t>4</w:t>
        </w:r>
        <w:r w:rsidR="00B978A8" w:rsidRPr="00BC1BED">
          <w:rPr>
            <w:rStyle w:val="Hyperlink"/>
            <w:bCs w:val="0"/>
            <w:caps w:val="0"/>
            <w:smallCaps/>
          </w:rPr>
          <w:t xml:space="preserve"> </w:t>
        </w:r>
        <w:r w:rsidR="00485BB6">
          <w:rPr>
            <w:rStyle w:val="Hyperlink"/>
            <w:bCs w:val="0"/>
            <w:caps w:val="0"/>
            <w:smallCaps/>
          </w:rPr>
          <w:t>ESTUDO DE CASO DA PETROBRAS</w:t>
        </w:r>
        <w:r w:rsidR="00B978A8" w:rsidRPr="00BC1BED">
          <w:rPr>
            <w:rStyle w:val="Hyperlink"/>
            <w:bCs w:val="0"/>
            <w:caps w:val="0"/>
            <w:smallCaps/>
            <w:webHidden/>
          </w:rPr>
          <w:tab/>
        </w:r>
        <w:r w:rsidR="008543C4">
          <w:rPr>
            <w:rStyle w:val="Hyperlink"/>
            <w:bCs w:val="0"/>
            <w:caps w:val="0"/>
            <w:smallCaps/>
            <w:webHidden/>
          </w:rPr>
          <w:t>4</w:t>
        </w:r>
        <w:r w:rsidR="0048204F">
          <w:rPr>
            <w:rStyle w:val="Hyperlink"/>
            <w:bCs w:val="0"/>
            <w:caps w:val="0"/>
            <w:smallCaps/>
            <w:webHidden/>
          </w:rPr>
          <w:t>4</w:t>
        </w:r>
      </w:hyperlink>
    </w:p>
    <w:p w14:paraId="1C4148D0" w14:textId="77777777" w:rsidR="00B978A8" w:rsidRPr="00631E4B" w:rsidRDefault="00D446E1" w:rsidP="00B978A8">
      <w:pPr>
        <w:pStyle w:val="TOC2"/>
        <w:rPr>
          <w:rStyle w:val="Hyperlink"/>
        </w:rPr>
      </w:pPr>
      <w:hyperlink w:anchor="_Toc467795625" w:history="1">
        <w:r w:rsidR="00485BB6">
          <w:rPr>
            <w:rStyle w:val="Hyperlink"/>
          </w:rPr>
          <w:t>4</w:t>
        </w:r>
        <w:r w:rsidR="00B978A8" w:rsidRPr="00D07163">
          <w:rPr>
            <w:rStyle w:val="Hyperlink"/>
          </w:rPr>
          <w:t xml:space="preserve">.1 </w:t>
        </w:r>
        <w:r w:rsidR="00485BB6">
          <w:rPr>
            <w:rStyle w:val="Hyperlink"/>
          </w:rPr>
          <w:t>Estudo da Petrobras em 2014</w:t>
        </w:r>
        <w:r w:rsidR="00B978A8" w:rsidRPr="00631E4B">
          <w:rPr>
            <w:rStyle w:val="Hyperlink"/>
            <w:webHidden/>
          </w:rPr>
          <w:tab/>
        </w:r>
        <w:r w:rsidR="008543C4">
          <w:rPr>
            <w:rStyle w:val="Hyperlink"/>
            <w:webHidden/>
          </w:rPr>
          <w:t>4</w:t>
        </w:r>
        <w:r w:rsidR="0048204F">
          <w:rPr>
            <w:rStyle w:val="Hyperlink"/>
            <w:webHidden/>
          </w:rPr>
          <w:t>4</w:t>
        </w:r>
      </w:hyperlink>
    </w:p>
    <w:p w14:paraId="0F930399" w14:textId="77777777" w:rsidR="00B978A8" w:rsidRPr="00631E4B" w:rsidRDefault="00D446E1" w:rsidP="00B978A8">
      <w:pPr>
        <w:pStyle w:val="TOC2"/>
        <w:rPr>
          <w:rStyle w:val="Hyperlink"/>
        </w:rPr>
      </w:pPr>
      <w:hyperlink w:anchor="_Toc467795625" w:history="1">
        <w:r w:rsidR="00485BB6">
          <w:rPr>
            <w:rStyle w:val="Hyperlink"/>
          </w:rPr>
          <w:t>4</w:t>
        </w:r>
        <w:r w:rsidR="00B978A8" w:rsidRPr="00D07163">
          <w:rPr>
            <w:rStyle w:val="Hyperlink"/>
          </w:rPr>
          <w:t xml:space="preserve">.2 </w:t>
        </w:r>
        <w:r w:rsidR="00485BB6">
          <w:rPr>
            <w:rStyle w:val="Hyperlink"/>
          </w:rPr>
          <w:t>Estudo da Petrobras em 2015</w:t>
        </w:r>
        <w:r w:rsidR="00B978A8" w:rsidRPr="00631E4B">
          <w:rPr>
            <w:rStyle w:val="Hyperlink"/>
            <w:webHidden/>
          </w:rPr>
          <w:tab/>
        </w:r>
        <w:r w:rsidR="008543C4">
          <w:rPr>
            <w:rStyle w:val="Hyperlink"/>
            <w:webHidden/>
          </w:rPr>
          <w:t>4</w:t>
        </w:r>
        <w:r w:rsidR="0048204F">
          <w:rPr>
            <w:rStyle w:val="Hyperlink"/>
            <w:webHidden/>
          </w:rPr>
          <w:t>6</w:t>
        </w:r>
      </w:hyperlink>
    </w:p>
    <w:p w14:paraId="15FDB942" w14:textId="77777777" w:rsidR="00B978A8" w:rsidRPr="00631E4B" w:rsidRDefault="00D446E1" w:rsidP="00B978A8">
      <w:pPr>
        <w:pStyle w:val="TOC2"/>
        <w:rPr>
          <w:rStyle w:val="Hyperlink"/>
        </w:rPr>
      </w:pPr>
      <w:hyperlink w:anchor="_Toc467795625" w:history="1">
        <w:r w:rsidR="00485BB6">
          <w:rPr>
            <w:rStyle w:val="Hyperlink"/>
          </w:rPr>
          <w:t>4</w:t>
        </w:r>
        <w:r w:rsidR="00B978A8" w:rsidRPr="00D07163">
          <w:rPr>
            <w:rStyle w:val="Hyperlink"/>
          </w:rPr>
          <w:t xml:space="preserve">.3 </w:t>
        </w:r>
        <w:r w:rsidR="00485BB6">
          <w:rPr>
            <w:rStyle w:val="Hyperlink"/>
          </w:rPr>
          <w:t>Estudo da Petrobras em 2016</w:t>
        </w:r>
        <w:r w:rsidR="00B978A8" w:rsidRPr="00631E4B">
          <w:rPr>
            <w:rStyle w:val="Hyperlink"/>
            <w:webHidden/>
          </w:rPr>
          <w:tab/>
        </w:r>
        <w:r w:rsidR="0048204F">
          <w:rPr>
            <w:rStyle w:val="Hyperlink"/>
            <w:webHidden/>
          </w:rPr>
          <w:t>48</w:t>
        </w:r>
      </w:hyperlink>
    </w:p>
    <w:p w14:paraId="41B8E70D" w14:textId="77777777" w:rsidR="00B978A8" w:rsidRPr="00631E4B" w:rsidRDefault="00D446E1" w:rsidP="00B978A8">
      <w:pPr>
        <w:pStyle w:val="TOC2"/>
        <w:rPr>
          <w:rStyle w:val="Hyperlink"/>
        </w:rPr>
      </w:pPr>
      <w:hyperlink w:anchor="_Toc467795625" w:history="1">
        <w:r w:rsidR="00485BB6">
          <w:rPr>
            <w:rStyle w:val="Hyperlink"/>
          </w:rPr>
          <w:t>4</w:t>
        </w:r>
        <w:r w:rsidR="00B978A8" w:rsidRPr="00D07163">
          <w:rPr>
            <w:rStyle w:val="Hyperlink"/>
          </w:rPr>
          <w:t xml:space="preserve">.4 </w:t>
        </w:r>
        <w:r w:rsidR="00485BB6">
          <w:rPr>
            <w:rStyle w:val="Hyperlink"/>
          </w:rPr>
          <w:t>Conclusão do Estudo da Petrobras</w:t>
        </w:r>
        <w:r w:rsidR="00B978A8" w:rsidRPr="00631E4B">
          <w:rPr>
            <w:rStyle w:val="Hyperlink"/>
            <w:webHidden/>
          </w:rPr>
          <w:tab/>
        </w:r>
        <w:r w:rsidR="008543C4">
          <w:rPr>
            <w:rStyle w:val="Hyperlink"/>
            <w:webHidden/>
          </w:rPr>
          <w:t>5</w:t>
        </w:r>
        <w:r w:rsidR="0048204F">
          <w:rPr>
            <w:rStyle w:val="Hyperlink"/>
            <w:webHidden/>
          </w:rPr>
          <w:t>0</w:t>
        </w:r>
      </w:hyperlink>
    </w:p>
    <w:p w14:paraId="6D84C1E6" w14:textId="77777777" w:rsidR="00B978A8" w:rsidRDefault="00D446E1" w:rsidP="00076997">
      <w:pPr>
        <w:pStyle w:val="TOC1"/>
        <w:rPr>
          <w:rStyle w:val="Hyperlink"/>
          <w:bCs w:val="0"/>
          <w:caps w:val="0"/>
          <w:smallCaps/>
        </w:rPr>
      </w:pPr>
      <w:hyperlink w:anchor="_Toc467795623" w:history="1">
        <w:r w:rsidR="00485BB6">
          <w:rPr>
            <w:rStyle w:val="Hyperlink"/>
            <w:bCs w:val="0"/>
            <w:caps w:val="0"/>
            <w:smallCaps/>
          </w:rPr>
          <w:t>5</w:t>
        </w:r>
        <w:r w:rsidR="00B978A8" w:rsidRPr="00BC1BED">
          <w:rPr>
            <w:rStyle w:val="Hyperlink"/>
            <w:bCs w:val="0"/>
            <w:caps w:val="0"/>
            <w:smallCaps/>
          </w:rPr>
          <w:t xml:space="preserve"> </w:t>
        </w:r>
        <w:r w:rsidR="00485BB6">
          <w:rPr>
            <w:rStyle w:val="Hyperlink"/>
            <w:bCs w:val="0"/>
            <w:caps w:val="0"/>
            <w:smallCaps/>
          </w:rPr>
          <w:t>CON</w:t>
        </w:r>
        <w:r w:rsidR="00F8588B">
          <w:rPr>
            <w:rStyle w:val="Hyperlink"/>
            <w:bCs w:val="0"/>
            <w:caps w:val="0"/>
            <w:smallCaps/>
          </w:rPr>
          <w:t>SIDERAÇÕES FINAIS</w:t>
        </w:r>
        <w:r w:rsidR="00B978A8" w:rsidRPr="00BC1BED">
          <w:rPr>
            <w:rStyle w:val="Hyperlink"/>
            <w:bCs w:val="0"/>
            <w:caps w:val="0"/>
            <w:smallCaps/>
            <w:webHidden/>
          </w:rPr>
          <w:tab/>
        </w:r>
        <w:r w:rsidR="008543C4">
          <w:rPr>
            <w:rStyle w:val="Hyperlink"/>
            <w:bCs w:val="0"/>
            <w:caps w:val="0"/>
            <w:smallCaps/>
            <w:webHidden/>
          </w:rPr>
          <w:t>5</w:t>
        </w:r>
        <w:r w:rsidR="0048204F">
          <w:rPr>
            <w:rStyle w:val="Hyperlink"/>
            <w:bCs w:val="0"/>
            <w:caps w:val="0"/>
            <w:smallCaps/>
            <w:webHidden/>
          </w:rPr>
          <w:t>1</w:t>
        </w:r>
      </w:hyperlink>
    </w:p>
    <w:p w14:paraId="190F8F24" w14:textId="77777777" w:rsidR="00C8573B" w:rsidRPr="00C8573B" w:rsidRDefault="00D446E1" w:rsidP="00C8573B">
      <w:pPr>
        <w:pStyle w:val="TOC2"/>
        <w:rPr>
          <w:color w:val="0563C1" w:themeColor="hyperlink"/>
          <w:u w:val="single"/>
        </w:rPr>
      </w:pPr>
      <w:hyperlink w:anchor="_Toc467795625" w:history="1">
        <w:r w:rsidR="00C8573B">
          <w:rPr>
            <w:rStyle w:val="Hyperlink"/>
          </w:rPr>
          <w:t>5</w:t>
        </w:r>
        <w:r w:rsidR="00C8573B" w:rsidRPr="00D07163">
          <w:rPr>
            <w:rStyle w:val="Hyperlink"/>
          </w:rPr>
          <w:t xml:space="preserve">.1 </w:t>
        </w:r>
        <w:r w:rsidR="00C8573B">
          <w:rPr>
            <w:rStyle w:val="Hyperlink"/>
          </w:rPr>
          <w:t>Trabalhos Futuros</w:t>
        </w:r>
        <w:r w:rsidR="00C8573B" w:rsidRPr="00631E4B">
          <w:rPr>
            <w:rStyle w:val="Hyperlink"/>
            <w:webHidden/>
          </w:rPr>
          <w:tab/>
        </w:r>
        <w:r w:rsidR="00C8573B">
          <w:rPr>
            <w:rStyle w:val="Hyperlink"/>
            <w:webHidden/>
          </w:rPr>
          <w:t>51</w:t>
        </w:r>
      </w:hyperlink>
    </w:p>
    <w:p w14:paraId="04F311DA" w14:textId="77777777" w:rsidR="00611B1A" w:rsidRPr="008D6E14" w:rsidRDefault="00D446E1" w:rsidP="00076997">
      <w:pPr>
        <w:pStyle w:val="TOC1"/>
        <w:rPr>
          <w:rFonts w:eastAsiaTheme="minorEastAsia"/>
          <w:color w:val="auto"/>
        </w:rPr>
      </w:pPr>
      <w:hyperlink w:anchor="_Toc467795649" w:history="1">
        <w:r w:rsidR="00611B1A" w:rsidRPr="008D6E14">
          <w:rPr>
            <w:rStyle w:val="Hyperlink"/>
          </w:rPr>
          <w:t>REFERÊNCIAS</w:t>
        </w:r>
        <w:r w:rsidR="008543C4">
          <w:rPr>
            <w:rStyle w:val="Hyperlink"/>
          </w:rPr>
          <w:t xml:space="preserve"> </w:t>
        </w:r>
        <w:r w:rsidR="006B2D5E">
          <w:rPr>
            <w:rStyle w:val="Hyperlink"/>
          </w:rPr>
          <w:t>BIBLIOGRÁFICAS</w:t>
        </w:r>
        <w:r w:rsidR="00611B1A" w:rsidRPr="008D6E14">
          <w:rPr>
            <w:webHidden/>
          </w:rPr>
          <w:tab/>
        </w:r>
      </w:hyperlink>
      <w:r w:rsidR="008543C4">
        <w:t>5</w:t>
      </w:r>
      <w:r w:rsidR="0048204F">
        <w:t>2</w:t>
      </w:r>
    </w:p>
    <w:p w14:paraId="7C008D64" w14:textId="77777777" w:rsidR="00611B1A" w:rsidRDefault="00611B1A" w:rsidP="00611B1A">
      <w:pPr>
        <w:rPr>
          <w:rFonts w:ascii="Arial" w:hAnsi="Arial" w:cs="Arial"/>
          <w:b/>
          <w:sz w:val="24"/>
          <w:szCs w:val="24"/>
        </w:rPr>
      </w:pPr>
      <w:r w:rsidRPr="008D6E14">
        <w:rPr>
          <w:sz w:val="24"/>
          <w:szCs w:val="24"/>
        </w:rPr>
        <w:fldChar w:fldCharType="end"/>
      </w:r>
      <w:r>
        <w:rPr>
          <w:rFonts w:ascii="Arial" w:hAnsi="Arial" w:cs="Arial"/>
          <w:b/>
          <w:sz w:val="24"/>
          <w:szCs w:val="24"/>
        </w:rPr>
        <w:br w:type="page"/>
      </w:r>
    </w:p>
    <w:p w14:paraId="3C3D342F" w14:textId="77777777" w:rsidR="005A3377" w:rsidRPr="00F876FB" w:rsidRDefault="005A3377" w:rsidP="005A3377">
      <w:pPr>
        <w:pStyle w:val="NoSpacing"/>
        <w:tabs>
          <w:tab w:val="left" w:pos="709"/>
        </w:tabs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 INTRODUÇÃO</w:t>
      </w:r>
    </w:p>
    <w:p w14:paraId="1307B67C" w14:textId="77777777" w:rsidR="0067620A" w:rsidRDefault="0067620A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mercado financeiro tem forte repercussão nas relações econômicas. Muito estudo já foi realizado sobre o mesmo, mas, ainda hoje, existe muita demanda por mais conhecimento a respeito do mesmo. Isso, ocorre, devido à dinâmica das relações sociais. Como, por exemplo, tem-se o caso do </w:t>
      </w:r>
      <w:r w:rsidRPr="00C87C17">
        <w:rPr>
          <w:rFonts w:ascii="Arial" w:hAnsi="Arial" w:cs="Arial"/>
          <w:i/>
          <w:sz w:val="24"/>
          <w:szCs w:val="24"/>
        </w:rPr>
        <w:t>BitCoin</w:t>
      </w:r>
      <w:r>
        <w:rPr>
          <w:rFonts w:ascii="Arial" w:hAnsi="Arial" w:cs="Arial"/>
          <w:sz w:val="24"/>
          <w:szCs w:val="24"/>
        </w:rPr>
        <w:t xml:space="preserve"> que é uma moeda virtual, considerada por muitos como algo instável, mas que, ainda assim, atrai muitos investidor</w:t>
      </w:r>
      <w:r w:rsidR="00076997">
        <w:rPr>
          <w:rFonts w:ascii="Arial" w:hAnsi="Arial" w:cs="Arial"/>
          <w:sz w:val="24"/>
          <w:szCs w:val="24"/>
        </w:rPr>
        <w:t>es (especuladores).</w:t>
      </w:r>
      <w:r w:rsidR="00617962">
        <w:rPr>
          <w:rFonts w:ascii="Arial" w:hAnsi="Arial" w:cs="Arial"/>
          <w:sz w:val="24"/>
          <w:szCs w:val="24"/>
        </w:rPr>
        <w:t xml:space="preserve"> Um exemplo claro de sua instabilidade pode ser visto em dezessete de outubro quando foi noticiado pelo Tecmundo que “</w:t>
      </w:r>
      <w:r w:rsidR="00617962" w:rsidRPr="00617962">
        <w:rPr>
          <w:rFonts w:ascii="Arial" w:hAnsi="Arial" w:cs="Arial"/>
          <w:sz w:val="24"/>
          <w:szCs w:val="24"/>
        </w:rPr>
        <w:t>A Bitcoin teve valorização de 450% nesta temporada e só neste mês atingiu uma cotação de quase US$ 5 mil, para depois cair 40% em duas semanas</w:t>
      </w:r>
      <w:r w:rsidR="00617962">
        <w:rPr>
          <w:rFonts w:ascii="Arial" w:hAnsi="Arial" w:cs="Arial"/>
          <w:sz w:val="24"/>
          <w:szCs w:val="24"/>
        </w:rPr>
        <w:t>”</w:t>
      </w:r>
    </w:p>
    <w:p w14:paraId="29F06A7F" w14:textId="77777777" w:rsidR="005A3377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</w:t>
      </w:r>
      <w:r w:rsidR="0067620A">
        <w:rPr>
          <w:rFonts w:ascii="Arial" w:hAnsi="Arial" w:cs="Arial"/>
          <w:sz w:val="24"/>
          <w:szCs w:val="24"/>
        </w:rPr>
        <w:t xml:space="preserve">tem como objetivo </w:t>
      </w:r>
      <w:r>
        <w:rPr>
          <w:rFonts w:ascii="Arial" w:hAnsi="Arial" w:cs="Arial"/>
          <w:sz w:val="24"/>
          <w:szCs w:val="24"/>
        </w:rPr>
        <w:t xml:space="preserve">desenvolver </w:t>
      </w:r>
      <w:r w:rsidR="0067620A">
        <w:rPr>
          <w:rFonts w:ascii="Arial" w:hAnsi="Arial" w:cs="Arial"/>
          <w:sz w:val="24"/>
          <w:szCs w:val="24"/>
        </w:rPr>
        <w:t xml:space="preserve">duas </w:t>
      </w:r>
      <w:r>
        <w:rPr>
          <w:rFonts w:ascii="Arial" w:hAnsi="Arial" w:cs="Arial"/>
          <w:sz w:val="24"/>
          <w:szCs w:val="24"/>
        </w:rPr>
        <w:t xml:space="preserve">ferramentas para auxiliar </w:t>
      </w:r>
      <w:r w:rsidR="0067620A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toma</w:t>
      </w:r>
      <w:r w:rsidR="0067620A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decisões em relação a investimentos na bolsa de valores</w:t>
      </w:r>
      <w:r w:rsidR="0067620A">
        <w:rPr>
          <w:rFonts w:ascii="Arial" w:hAnsi="Arial" w:cs="Arial"/>
          <w:sz w:val="24"/>
          <w:szCs w:val="24"/>
        </w:rPr>
        <w:t>. Além disso, utiliza alguns dos códigos desenvolvidos para desenvolver um estudo de caso das ações da Petrobras na bolsa de valores</w:t>
      </w:r>
    </w:p>
    <w:p w14:paraId="07324D80" w14:textId="77777777" w:rsidR="005A3377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ferramentas são algumas classes, programadas em Python, sem interface gráfica ou outros facilitadores, exigindo que o usuário que for fazer uso d</w:t>
      </w:r>
      <w:r w:rsidR="0067620A">
        <w:rPr>
          <w:rFonts w:ascii="Arial" w:hAnsi="Arial" w:cs="Arial"/>
          <w:sz w:val="24"/>
          <w:szCs w:val="24"/>
        </w:rPr>
        <w:t>as mesmas</w:t>
      </w:r>
      <w:r>
        <w:rPr>
          <w:rFonts w:ascii="Arial" w:hAnsi="Arial" w:cs="Arial"/>
          <w:sz w:val="24"/>
          <w:szCs w:val="24"/>
        </w:rPr>
        <w:t xml:space="preserve"> precise ter algum conhecimento em programação.</w:t>
      </w:r>
    </w:p>
    <w:p w14:paraId="2FD3E64B" w14:textId="77777777" w:rsidR="00C8573B" w:rsidRPr="00752F29" w:rsidRDefault="00C87C17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</w:t>
      </w:r>
      <w:r w:rsidR="0067620A">
        <w:rPr>
          <w:rFonts w:ascii="Arial" w:hAnsi="Arial" w:cs="Arial"/>
          <w:sz w:val="24"/>
          <w:szCs w:val="24"/>
        </w:rPr>
        <w:t>ia é que através da v</w:t>
      </w:r>
      <w:r w:rsidR="005A3377">
        <w:rPr>
          <w:rFonts w:ascii="Arial" w:hAnsi="Arial" w:cs="Arial"/>
          <w:sz w:val="24"/>
          <w:szCs w:val="24"/>
        </w:rPr>
        <w:t>isualiza</w:t>
      </w:r>
      <w:r w:rsidR="0067620A">
        <w:rPr>
          <w:rFonts w:ascii="Arial" w:hAnsi="Arial" w:cs="Arial"/>
          <w:sz w:val="24"/>
          <w:szCs w:val="24"/>
        </w:rPr>
        <w:t>ção</w:t>
      </w:r>
      <w:r w:rsidR="005A3377">
        <w:rPr>
          <w:rFonts w:ascii="Arial" w:hAnsi="Arial" w:cs="Arial"/>
          <w:sz w:val="24"/>
          <w:szCs w:val="24"/>
        </w:rPr>
        <w:t xml:space="preserve"> </w:t>
      </w:r>
      <w:r w:rsidR="0067620A">
        <w:rPr>
          <w:rFonts w:ascii="Arial" w:hAnsi="Arial" w:cs="Arial"/>
          <w:sz w:val="24"/>
          <w:szCs w:val="24"/>
        </w:rPr>
        <w:t>d</w:t>
      </w:r>
      <w:r w:rsidR="005A3377">
        <w:rPr>
          <w:rFonts w:ascii="Arial" w:hAnsi="Arial" w:cs="Arial"/>
          <w:sz w:val="24"/>
          <w:szCs w:val="24"/>
        </w:rPr>
        <w:t xml:space="preserve">os pontos onde o modelo indica que a ação é uma boa escolha de investimento e uma má escolha de investimento, </w:t>
      </w:r>
      <w:r w:rsidR="0067620A">
        <w:rPr>
          <w:rFonts w:ascii="Arial" w:hAnsi="Arial" w:cs="Arial"/>
          <w:sz w:val="24"/>
          <w:szCs w:val="24"/>
        </w:rPr>
        <w:t>o usuário possa fazer</w:t>
      </w:r>
      <w:r w:rsidR="005A3377">
        <w:rPr>
          <w:rFonts w:ascii="Arial" w:hAnsi="Arial" w:cs="Arial"/>
          <w:sz w:val="24"/>
          <w:szCs w:val="24"/>
        </w:rPr>
        <w:t xml:space="preserve"> uma análise das principais notícias relacionada as datas onde tais pontos ocorreram</w:t>
      </w:r>
      <w:r w:rsidR="0067620A">
        <w:rPr>
          <w:rFonts w:ascii="Arial" w:hAnsi="Arial" w:cs="Arial"/>
          <w:sz w:val="24"/>
          <w:szCs w:val="24"/>
        </w:rPr>
        <w:t xml:space="preserve"> e, deste modo, notar padrões que vão lhe auxiliar nos próximos investimentos</w:t>
      </w:r>
      <w:r w:rsidR="005A3377">
        <w:rPr>
          <w:rFonts w:ascii="Arial" w:hAnsi="Arial" w:cs="Arial"/>
          <w:sz w:val="24"/>
          <w:szCs w:val="24"/>
        </w:rPr>
        <w:t>.</w:t>
      </w:r>
      <w:r w:rsidR="00C8573B" w:rsidRPr="00C8573B">
        <w:rPr>
          <w:rFonts w:ascii="Arial" w:hAnsi="Arial" w:cs="Arial"/>
          <w:sz w:val="24"/>
          <w:szCs w:val="24"/>
        </w:rPr>
        <w:t xml:space="preserve"> </w:t>
      </w:r>
    </w:p>
    <w:p w14:paraId="6F3686F6" w14:textId="77777777" w:rsidR="00C8573B" w:rsidRPr="00752F29" w:rsidRDefault="00C8573B" w:rsidP="00C8573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9E482A8" w14:textId="77777777" w:rsidR="00C8573B" w:rsidRPr="00752F29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Objetivo do Trabalho</w:t>
      </w:r>
    </w:p>
    <w:p w14:paraId="6E752119" w14:textId="77777777" w:rsidR="00C8573B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central do trabalho é desenvolver métodos,</w:t>
      </w:r>
      <w:r w:rsidRPr="00FA79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utilizando os modelos matemáticos CAPM e Black Scholes, para coletar e manipular dados financeiros para interpretar a influência da mídia na bolsa de valores, diminuindo assim o risco de se investir.</w:t>
      </w:r>
    </w:p>
    <w:p w14:paraId="1E83B385" w14:textId="77777777" w:rsidR="005A3377" w:rsidRPr="00752F29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esclarecer que apesar dos modelos matemáticos serem de grande auxílio nesse momento, as variações dos ativos são imprevisíveis. Os modelos, através da estatística, montam uma análise de comportamento e apenas isso é utilizado como critério de escolha. Um investidor mais experiente sabe analisar outros dados, como notícias, por exemplo, que interferem nos retornos dos ativos, positiva ou negativamente.</w:t>
      </w:r>
    </w:p>
    <w:p w14:paraId="3D8ABD79" w14:textId="77777777" w:rsidR="005A3377" w:rsidRPr="00752F29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</w:t>
      </w:r>
      <w:r w:rsidR="00C8573B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 xml:space="preserve"> Estrutura do Trabalho</w:t>
      </w:r>
    </w:p>
    <w:p w14:paraId="0E93A1BA" w14:textId="77777777" w:rsidR="00E750CC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está dividido em </w:t>
      </w:r>
      <w:r w:rsidR="00E750CC">
        <w:rPr>
          <w:rFonts w:ascii="Arial" w:hAnsi="Arial" w:cs="Arial"/>
          <w:sz w:val="24"/>
          <w:szCs w:val="24"/>
        </w:rPr>
        <w:t>cinco</w:t>
      </w:r>
      <w:r>
        <w:rPr>
          <w:rFonts w:ascii="Arial" w:hAnsi="Arial" w:cs="Arial"/>
          <w:sz w:val="24"/>
          <w:szCs w:val="24"/>
        </w:rPr>
        <w:t xml:space="preserve"> capítulos. </w:t>
      </w:r>
      <w:r w:rsidR="00E750CC">
        <w:rPr>
          <w:rFonts w:ascii="Arial" w:hAnsi="Arial" w:cs="Arial"/>
          <w:sz w:val="24"/>
          <w:szCs w:val="24"/>
        </w:rPr>
        <w:t>O primeiro capítulo é introdutório e apresenta a divisão do trabalho.</w:t>
      </w:r>
    </w:p>
    <w:p w14:paraId="50B01D15" w14:textId="77777777" w:rsidR="005A3377" w:rsidRPr="00752F29" w:rsidRDefault="005A3377" w:rsidP="005A337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E750CC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capítulo </w:t>
      </w:r>
      <w:r w:rsidR="00E750CC">
        <w:rPr>
          <w:rFonts w:ascii="Arial" w:hAnsi="Arial" w:cs="Arial"/>
          <w:sz w:val="24"/>
          <w:szCs w:val="24"/>
        </w:rPr>
        <w:t xml:space="preserve">começa </w:t>
      </w:r>
      <w:r>
        <w:rPr>
          <w:rFonts w:ascii="Arial" w:hAnsi="Arial" w:cs="Arial"/>
          <w:sz w:val="24"/>
          <w:szCs w:val="24"/>
        </w:rPr>
        <w:t>apresenta</w:t>
      </w:r>
      <w:r w:rsidR="00E750CC">
        <w:rPr>
          <w:rFonts w:ascii="Arial" w:hAnsi="Arial" w:cs="Arial"/>
          <w:sz w:val="24"/>
          <w:szCs w:val="24"/>
        </w:rPr>
        <w:t xml:space="preserve">ndo </w:t>
      </w:r>
      <w:r>
        <w:rPr>
          <w:rFonts w:ascii="Arial" w:hAnsi="Arial" w:cs="Arial"/>
          <w:sz w:val="24"/>
          <w:szCs w:val="24"/>
        </w:rPr>
        <w:t xml:space="preserve">os principais termos do </w:t>
      </w:r>
      <w:r w:rsidR="00E750CC">
        <w:rPr>
          <w:rFonts w:ascii="Arial" w:hAnsi="Arial" w:cs="Arial"/>
          <w:sz w:val="24"/>
          <w:szCs w:val="24"/>
        </w:rPr>
        <w:t>universo financeiro, pois a compreensão de tais termos é essencial para a compreensão dos modelos e até da linguagem técnica utilizada em certos pontos do trabalho.</w:t>
      </w:r>
    </w:p>
    <w:p w14:paraId="0F589788" w14:textId="77777777" w:rsidR="00E750CC" w:rsidRDefault="00E750CC" w:rsidP="00E750C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este trecho, o capítulo introduz alguns conceitos da estatística que são exaustivamente usados nos modelos, sendo de vital importância que esses conceitos estejam claros. Por último, o capítulo apresenta e exemplifica os modelos da matemática financeira utilizados no desenvolvimento dos códigos: O CAPM e o Black-Scholes.</w:t>
      </w:r>
    </w:p>
    <w:p w14:paraId="54B9FB45" w14:textId="77777777" w:rsidR="00E750CC" w:rsidRPr="000C16E6" w:rsidRDefault="00E750CC" w:rsidP="00A53DDE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0C16E6">
        <w:rPr>
          <w:rFonts w:ascii="Arial" w:hAnsi="Arial" w:cs="Arial"/>
          <w:sz w:val="24"/>
          <w:szCs w:val="24"/>
        </w:rPr>
        <w:t xml:space="preserve">O terceiro capítulo </w:t>
      </w:r>
      <w:r w:rsidR="00A53DDE" w:rsidRPr="000C16E6">
        <w:rPr>
          <w:rFonts w:ascii="Arial" w:hAnsi="Arial" w:cs="Arial"/>
          <w:sz w:val="24"/>
          <w:szCs w:val="24"/>
        </w:rPr>
        <w:t xml:space="preserve">contém </w:t>
      </w:r>
      <w:r w:rsidRPr="000C16E6">
        <w:rPr>
          <w:rFonts w:ascii="Arial" w:hAnsi="Arial" w:cs="Arial"/>
          <w:sz w:val="24"/>
          <w:szCs w:val="24"/>
        </w:rPr>
        <w:t>o problema</w:t>
      </w:r>
      <w:r w:rsidR="00A53DDE" w:rsidRPr="000C16E6">
        <w:rPr>
          <w:rFonts w:ascii="Arial" w:hAnsi="Arial" w:cs="Arial"/>
          <w:sz w:val="24"/>
          <w:szCs w:val="24"/>
        </w:rPr>
        <w:t xml:space="preserve"> e a importância</w:t>
      </w:r>
      <w:r w:rsidRPr="000C16E6">
        <w:rPr>
          <w:rFonts w:ascii="Arial" w:hAnsi="Arial" w:cs="Arial"/>
          <w:sz w:val="24"/>
          <w:szCs w:val="24"/>
        </w:rPr>
        <w:t xml:space="preserve"> que </w:t>
      </w:r>
      <w:r w:rsidR="00A53DDE" w:rsidRPr="000C16E6">
        <w:rPr>
          <w:rFonts w:ascii="Arial" w:hAnsi="Arial" w:cs="Arial"/>
          <w:sz w:val="24"/>
          <w:szCs w:val="24"/>
        </w:rPr>
        <w:t xml:space="preserve">tem </w:t>
      </w:r>
      <w:r w:rsidRPr="000C16E6">
        <w:rPr>
          <w:rFonts w:ascii="Arial" w:hAnsi="Arial" w:cs="Arial"/>
          <w:sz w:val="24"/>
          <w:szCs w:val="24"/>
        </w:rPr>
        <w:t>o trabalho</w:t>
      </w:r>
      <w:r w:rsidR="00A53DDE" w:rsidRPr="000C16E6">
        <w:rPr>
          <w:rFonts w:ascii="Arial" w:hAnsi="Arial" w:cs="Arial"/>
          <w:sz w:val="24"/>
          <w:szCs w:val="24"/>
        </w:rPr>
        <w:t xml:space="preserve"> como um todo</w:t>
      </w:r>
      <w:r w:rsidRPr="000C16E6">
        <w:rPr>
          <w:rFonts w:ascii="Arial" w:hAnsi="Arial" w:cs="Arial"/>
          <w:sz w:val="24"/>
          <w:szCs w:val="24"/>
        </w:rPr>
        <w:t xml:space="preserve">, tão como </w:t>
      </w:r>
      <w:r w:rsidR="00A53DDE" w:rsidRPr="000C16E6">
        <w:rPr>
          <w:rFonts w:ascii="Arial" w:hAnsi="Arial" w:cs="Arial"/>
          <w:sz w:val="24"/>
          <w:szCs w:val="24"/>
        </w:rPr>
        <w:t>a importância d</w:t>
      </w:r>
      <w:r w:rsidRPr="000C16E6">
        <w:rPr>
          <w:rFonts w:ascii="Arial" w:hAnsi="Arial" w:cs="Arial"/>
          <w:sz w:val="24"/>
          <w:szCs w:val="24"/>
        </w:rPr>
        <w:t>o desenvolvimento dos códigos</w:t>
      </w:r>
      <w:r w:rsidR="00A53DDE" w:rsidRPr="000C16E6">
        <w:rPr>
          <w:rFonts w:ascii="Arial" w:hAnsi="Arial" w:cs="Arial"/>
          <w:sz w:val="24"/>
          <w:szCs w:val="24"/>
        </w:rPr>
        <w:t>. Em seguida, a estrutura de todos os códigos desenvolvidos é detalhada e justificada. E, por último, estão apresentados diversos exemplos dos diagramas obtidos através das ferramentas desenvolvidas.</w:t>
      </w:r>
    </w:p>
    <w:p w14:paraId="7DE96F1D" w14:textId="77777777" w:rsidR="005221E5" w:rsidRDefault="0036502E" w:rsidP="00BB63E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quarto capí</w:t>
      </w:r>
      <w:r w:rsidR="00BB63EB">
        <w:rPr>
          <w:rFonts w:ascii="Arial" w:hAnsi="Arial" w:cs="Arial"/>
          <w:sz w:val="24"/>
          <w:szCs w:val="24"/>
        </w:rPr>
        <w:t xml:space="preserve">tulo apresenta um estudo de caso da Petrobras nos últimos anos, comparando os resultados dos processamentos com as principais notícias e escândalos sobre a empresa de forma clara e imparcial. Por último, o capítulo 5 descreve a conclusão </w:t>
      </w:r>
      <w:r w:rsidR="0067620A">
        <w:rPr>
          <w:rFonts w:ascii="Arial" w:hAnsi="Arial" w:cs="Arial"/>
          <w:sz w:val="24"/>
          <w:szCs w:val="24"/>
        </w:rPr>
        <w:t>d</w:t>
      </w:r>
      <w:r w:rsidR="00BB63EB">
        <w:rPr>
          <w:rFonts w:ascii="Arial" w:hAnsi="Arial" w:cs="Arial"/>
          <w:sz w:val="24"/>
          <w:szCs w:val="24"/>
        </w:rPr>
        <w:t>o trabalho.</w:t>
      </w:r>
    </w:p>
    <w:p w14:paraId="7F589EB2" w14:textId="77777777" w:rsidR="005A3377" w:rsidRDefault="005A3377" w:rsidP="00BB63E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CD19EA" w14:textId="77777777" w:rsidR="00E215BF" w:rsidRDefault="0006296D" w:rsidP="007F6C29">
      <w:pPr>
        <w:pStyle w:val="NoSpacing"/>
        <w:tabs>
          <w:tab w:val="left" w:pos="709"/>
        </w:tabs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 </w:t>
      </w:r>
      <w:r w:rsidR="00611B1A">
        <w:rPr>
          <w:rFonts w:ascii="Arial" w:hAnsi="Arial" w:cs="Arial"/>
          <w:b/>
          <w:sz w:val="24"/>
          <w:szCs w:val="24"/>
        </w:rPr>
        <w:t>REVISÃO BIBLIOGRÁFICA</w:t>
      </w:r>
    </w:p>
    <w:p w14:paraId="2867D43E" w14:textId="77777777" w:rsidR="00F876FB" w:rsidRPr="00F876FB" w:rsidRDefault="0006296D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F876FB" w:rsidRPr="00752F29">
        <w:rPr>
          <w:rFonts w:ascii="Arial" w:hAnsi="Arial" w:cs="Arial"/>
          <w:b/>
          <w:sz w:val="24"/>
          <w:szCs w:val="24"/>
        </w:rPr>
        <w:t>Mercado de Capitais</w:t>
      </w:r>
    </w:p>
    <w:p w14:paraId="324604C6" w14:textId="77777777" w:rsidR="00D41774" w:rsidRPr="00752F29" w:rsidRDefault="000E3C5B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</w:t>
      </w:r>
      <w:r w:rsidR="00631F32" w:rsidRPr="00752F29">
        <w:rPr>
          <w:rFonts w:ascii="Arial" w:hAnsi="Arial" w:cs="Arial"/>
          <w:sz w:val="24"/>
          <w:szCs w:val="24"/>
        </w:rPr>
        <w:t xml:space="preserve"> mercado de capitais</w:t>
      </w:r>
      <w:r w:rsidRPr="00752F29">
        <w:rPr>
          <w:rFonts w:ascii="Arial" w:hAnsi="Arial" w:cs="Arial"/>
          <w:sz w:val="24"/>
          <w:szCs w:val="24"/>
        </w:rPr>
        <w:t xml:space="preserve"> é</w:t>
      </w:r>
      <w:r w:rsidR="00D41774" w:rsidRPr="00752F29">
        <w:rPr>
          <w:rFonts w:ascii="Arial" w:hAnsi="Arial" w:cs="Arial"/>
          <w:sz w:val="24"/>
          <w:szCs w:val="24"/>
        </w:rPr>
        <w:t xml:space="preserve"> um sistema</w:t>
      </w:r>
      <w:r w:rsidRPr="00752F29">
        <w:rPr>
          <w:rFonts w:ascii="Arial" w:hAnsi="Arial" w:cs="Arial"/>
          <w:sz w:val="24"/>
          <w:szCs w:val="24"/>
        </w:rPr>
        <w:t xml:space="preserve"> onde</w:t>
      </w:r>
      <w:r w:rsidR="00631F32" w:rsidRPr="00752F29">
        <w:rPr>
          <w:rFonts w:ascii="Arial" w:hAnsi="Arial" w:cs="Arial"/>
          <w:sz w:val="24"/>
          <w:szCs w:val="24"/>
        </w:rPr>
        <w:t xml:space="preserve"> empresas que necessitam de capital emitem títulos para serem </w:t>
      </w:r>
      <w:r w:rsidRPr="00752F29">
        <w:rPr>
          <w:rFonts w:ascii="Arial" w:hAnsi="Arial" w:cs="Arial"/>
          <w:sz w:val="24"/>
          <w:szCs w:val="24"/>
        </w:rPr>
        <w:t>adquiridos</w:t>
      </w:r>
      <w:r w:rsidR="00631F32" w:rsidRPr="00752F29">
        <w:rPr>
          <w:rFonts w:ascii="Arial" w:hAnsi="Arial" w:cs="Arial"/>
          <w:sz w:val="24"/>
          <w:szCs w:val="24"/>
        </w:rPr>
        <w:t xml:space="preserve"> por investidores que possuem capital </w:t>
      </w:r>
      <w:r w:rsidRPr="00752F29">
        <w:rPr>
          <w:rFonts w:ascii="Arial" w:hAnsi="Arial" w:cs="Arial"/>
          <w:sz w:val="24"/>
          <w:szCs w:val="24"/>
        </w:rPr>
        <w:t>excedente</w:t>
      </w:r>
      <w:r w:rsidR="00D41774" w:rsidRPr="00752F29">
        <w:rPr>
          <w:rFonts w:ascii="Arial" w:hAnsi="Arial" w:cs="Arial"/>
          <w:sz w:val="24"/>
          <w:szCs w:val="24"/>
        </w:rPr>
        <w:t xml:space="preserve"> (GOMES, 2017)</w:t>
      </w:r>
      <w:r w:rsidR="00631F32" w:rsidRPr="00752F29">
        <w:rPr>
          <w:rFonts w:ascii="Arial" w:hAnsi="Arial" w:cs="Arial"/>
          <w:sz w:val="24"/>
          <w:szCs w:val="24"/>
        </w:rPr>
        <w:t>.</w:t>
      </w:r>
    </w:p>
    <w:p w14:paraId="4331E6E3" w14:textId="77777777" w:rsidR="00CC05CB" w:rsidRDefault="00631F3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mercado pode se dividir em duas categorias, o primário e o secundário.</w:t>
      </w:r>
      <w:r w:rsidR="00D41774" w:rsidRPr="00752F29">
        <w:rPr>
          <w:rFonts w:ascii="Arial" w:hAnsi="Arial" w:cs="Arial"/>
          <w:sz w:val="24"/>
          <w:szCs w:val="24"/>
        </w:rPr>
        <w:t xml:space="preserve"> </w:t>
      </w:r>
      <w:r w:rsidR="000E3C5B" w:rsidRPr="00752F29">
        <w:rPr>
          <w:rFonts w:ascii="Arial" w:hAnsi="Arial" w:cs="Arial"/>
          <w:sz w:val="24"/>
          <w:szCs w:val="24"/>
        </w:rPr>
        <w:t>No</w:t>
      </w:r>
      <w:r w:rsidRPr="00752F29">
        <w:rPr>
          <w:rFonts w:ascii="Arial" w:hAnsi="Arial" w:cs="Arial"/>
          <w:sz w:val="24"/>
          <w:szCs w:val="24"/>
        </w:rPr>
        <w:t xml:space="preserve"> primário ocorre a troca entre os títulos das empresas </w:t>
      </w:r>
      <w:r w:rsidR="00CC05CB">
        <w:rPr>
          <w:rFonts w:ascii="Arial" w:hAnsi="Arial" w:cs="Arial"/>
          <w:sz w:val="24"/>
          <w:szCs w:val="24"/>
        </w:rPr>
        <w:t xml:space="preserve">e os recursos dos investidores. </w:t>
      </w:r>
      <w:r w:rsidR="00CC05CB" w:rsidRPr="00752F29">
        <w:rPr>
          <w:rFonts w:ascii="Arial" w:hAnsi="Arial" w:cs="Arial"/>
          <w:sz w:val="24"/>
          <w:szCs w:val="24"/>
        </w:rPr>
        <w:t>Já o mercado secundário é onde investidores vendem e compram títulos entre eles.</w:t>
      </w:r>
    </w:p>
    <w:p w14:paraId="6C736CD3" w14:textId="77777777" w:rsidR="00446FF4" w:rsidRPr="00752F29" w:rsidRDefault="00CC05CB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631F32" w:rsidRPr="00752F29">
        <w:rPr>
          <w:rFonts w:ascii="Arial" w:hAnsi="Arial" w:cs="Arial"/>
          <w:sz w:val="24"/>
          <w:szCs w:val="24"/>
        </w:rPr>
        <w:t xml:space="preserve">lguns desses </w:t>
      </w:r>
      <w:r w:rsidR="000E3C5B" w:rsidRPr="00752F29">
        <w:rPr>
          <w:rFonts w:ascii="Arial" w:hAnsi="Arial" w:cs="Arial"/>
          <w:sz w:val="24"/>
          <w:szCs w:val="24"/>
        </w:rPr>
        <w:t>títulos</w:t>
      </w:r>
      <w:r w:rsidR="00631F32" w:rsidRPr="00752F29">
        <w:rPr>
          <w:rFonts w:ascii="Arial" w:hAnsi="Arial" w:cs="Arial"/>
          <w:sz w:val="24"/>
          <w:szCs w:val="24"/>
        </w:rPr>
        <w:t xml:space="preserve">, como as ações, representam frações da companhia e, </w:t>
      </w:r>
      <w:r w:rsidR="00BF0EE0" w:rsidRPr="00752F29">
        <w:rPr>
          <w:rFonts w:ascii="Arial" w:hAnsi="Arial" w:cs="Arial"/>
          <w:sz w:val="24"/>
          <w:szCs w:val="24"/>
        </w:rPr>
        <w:t>portanto</w:t>
      </w:r>
      <w:r w:rsidR="00631F32" w:rsidRPr="00752F29">
        <w:rPr>
          <w:rFonts w:ascii="Arial" w:hAnsi="Arial" w:cs="Arial"/>
          <w:sz w:val="24"/>
          <w:szCs w:val="24"/>
        </w:rPr>
        <w:t>, não são resgatáveis em data pré-definida.</w:t>
      </w:r>
      <w:r>
        <w:rPr>
          <w:rFonts w:ascii="Arial" w:hAnsi="Arial" w:cs="Arial"/>
          <w:sz w:val="24"/>
          <w:szCs w:val="24"/>
        </w:rPr>
        <w:t xml:space="preserve"> Valor mobiliário é um tipo de título que pode ser escritural ou cartular</w:t>
      </w:r>
      <w:r w:rsidR="00574AC6" w:rsidRPr="00752F29">
        <w:rPr>
          <w:rFonts w:ascii="Arial" w:hAnsi="Arial" w:cs="Arial"/>
          <w:sz w:val="24"/>
          <w:szCs w:val="24"/>
        </w:rPr>
        <w:t>.</w:t>
      </w:r>
      <w:r w:rsidR="00896DBC" w:rsidRPr="00752F29">
        <w:rPr>
          <w:rFonts w:ascii="Arial" w:hAnsi="Arial" w:cs="Arial"/>
          <w:sz w:val="24"/>
          <w:szCs w:val="24"/>
        </w:rPr>
        <w:t xml:space="preserve"> Os escriturais são representados</w:t>
      </w:r>
      <w:r>
        <w:rPr>
          <w:rFonts w:ascii="Arial" w:hAnsi="Arial" w:cs="Arial"/>
          <w:sz w:val="24"/>
          <w:szCs w:val="24"/>
        </w:rPr>
        <w:t xml:space="preserve"> e negociados apenas através de</w:t>
      </w:r>
      <w:r w:rsidR="00896DBC" w:rsidRPr="00752F29">
        <w:rPr>
          <w:rFonts w:ascii="Arial" w:hAnsi="Arial" w:cs="Arial"/>
          <w:sz w:val="24"/>
          <w:szCs w:val="24"/>
        </w:rPr>
        <w:t xml:space="preserve"> registro</w:t>
      </w:r>
      <w:r>
        <w:rPr>
          <w:rFonts w:ascii="Arial" w:hAnsi="Arial" w:cs="Arial"/>
          <w:sz w:val="24"/>
          <w:szCs w:val="24"/>
        </w:rPr>
        <w:t xml:space="preserve">s, não havendo </w:t>
      </w:r>
      <w:r w:rsidR="00896DBC" w:rsidRPr="00752F29">
        <w:rPr>
          <w:rFonts w:ascii="Arial" w:hAnsi="Arial" w:cs="Arial"/>
          <w:sz w:val="24"/>
          <w:szCs w:val="24"/>
        </w:rPr>
        <w:t>movimentação física</w:t>
      </w:r>
      <w:r>
        <w:rPr>
          <w:rFonts w:ascii="Arial" w:hAnsi="Arial" w:cs="Arial"/>
          <w:sz w:val="24"/>
          <w:szCs w:val="24"/>
        </w:rPr>
        <w:t>. J</w:t>
      </w:r>
      <w:r w:rsidR="00896DBC" w:rsidRPr="00752F29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 os cartulares também são representados </w:t>
      </w:r>
      <w:r w:rsidR="00896DBC" w:rsidRPr="00752F29">
        <w:rPr>
          <w:rFonts w:ascii="Arial" w:hAnsi="Arial" w:cs="Arial"/>
          <w:sz w:val="24"/>
          <w:szCs w:val="24"/>
        </w:rPr>
        <w:t>em material físico.</w:t>
      </w:r>
    </w:p>
    <w:p w14:paraId="2322DD1B" w14:textId="77777777" w:rsidR="00745EDD" w:rsidRPr="00752F29" w:rsidRDefault="00745EDD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89116E" w14:textId="77777777" w:rsidR="00446FF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 </w:t>
      </w:r>
      <w:r w:rsidR="00D41774" w:rsidRPr="00752F29">
        <w:rPr>
          <w:rFonts w:ascii="Arial" w:hAnsi="Arial" w:cs="Arial"/>
          <w:b/>
          <w:sz w:val="24"/>
          <w:szCs w:val="24"/>
        </w:rPr>
        <w:t>Bolsa de Valores</w:t>
      </w:r>
    </w:p>
    <w:p w14:paraId="246E5A6A" w14:textId="77777777" w:rsidR="004A7064" w:rsidRPr="00752F29" w:rsidRDefault="00CE623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GOMES (2017) define bolsa de valores co</w:t>
      </w:r>
      <w:r w:rsidR="00F71E46">
        <w:rPr>
          <w:rFonts w:ascii="Arial" w:hAnsi="Arial" w:cs="Arial"/>
          <w:sz w:val="24"/>
          <w:szCs w:val="24"/>
        </w:rPr>
        <w:t>mo um mercado onde são negociad</w:t>
      </w:r>
      <w:r w:rsidR="008A22B3">
        <w:rPr>
          <w:rFonts w:ascii="Arial" w:hAnsi="Arial" w:cs="Arial"/>
          <w:sz w:val="24"/>
          <w:szCs w:val="24"/>
        </w:rPr>
        <w:t>a</w:t>
      </w:r>
      <w:r w:rsidRPr="00752F29">
        <w:rPr>
          <w:rFonts w:ascii="Arial" w:hAnsi="Arial" w:cs="Arial"/>
          <w:sz w:val="24"/>
          <w:szCs w:val="24"/>
        </w:rPr>
        <w:t>s ações, contratos, fundos imobiliários, ouro, dólar e até títulos públicos federais.</w:t>
      </w:r>
      <w:r w:rsidR="00551D60">
        <w:rPr>
          <w:rFonts w:ascii="Arial" w:hAnsi="Arial" w:cs="Arial"/>
          <w:sz w:val="24"/>
          <w:szCs w:val="24"/>
        </w:rPr>
        <w:t xml:space="preserve"> </w:t>
      </w:r>
      <w:r w:rsidR="00446FF4" w:rsidRPr="00752F29">
        <w:rPr>
          <w:rFonts w:ascii="Arial" w:hAnsi="Arial" w:cs="Arial"/>
          <w:sz w:val="24"/>
          <w:szCs w:val="24"/>
        </w:rPr>
        <w:t xml:space="preserve">Nesse mercado, as </w:t>
      </w:r>
      <w:r w:rsidRPr="00752F29">
        <w:rPr>
          <w:rFonts w:ascii="Arial" w:hAnsi="Arial" w:cs="Arial"/>
          <w:sz w:val="24"/>
          <w:szCs w:val="24"/>
        </w:rPr>
        <w:t>transações</w:t>
      </w:r>
      <w:r w:rsidR="00446FF4" w:rsidRPr="00752F29">
        <w:rPr>
          <w:rFonts w:ascii="Arial" w:hAnsi="Arial" w:cs="Arial"/>
          <w:sz w:val="24"/>
          <w:szCs w:val="24"/>
        </w:rPr>
        <w:t xml:space="preserve"> são abertas e realizadas por meio de sistemas de negociação, permitindo a execução de </w:t>
      </w:r>
      <w:r w:rsidR="00CC05CB">
        <w:rPr>
          <w:rFonts w:ascii="Arial" w:hAnsi="Arial" w:cs="Arial"/>
          <w:sz w:val="24"/>
          <w:szCs w:val="24"/>
        </w:rPr>
        <w:t>operações</w:t>
      </w:r>
      <w:r w:rsidR="00446FF4" w:rsidRPr="00752F29">
        <w:rPr>
          <w:rFonts w:ascii="Arial" w:hAnsi="Arial" w:cs="Arial"/>
          <w:sz w:val="24"/>
          <w:szCs w:val="24"/>
        </w:rPr>
        <w:t xml:space="preserve"> tendo como contraparte a instituição responsável por este ambiente</w:t>
      </w:r>
      <w:r w:rsidRPr="00752F29">
        <w:rPr>
          <w:rFonts w:ascii="Arial" w:hAnsi="Arial" w:cs="Arial"/>
          <w:sz w:val="24"/>
          <w:szCs w:val="24"/>
        </w:rPr>
        <w:t>, o que garante segurança e transparência aos investidores.</w:t>
      </w:r>
    </w:p>
    <w:p w14:paraId="388F69DA" w14:textId="77777777" w:rsidR="004A7064" w:rsidRPr="00752F29" w:rsidRDefault="004A706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DCA5C3" w14:textId="77777777" w:rsidR="004A706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 </w:t>
      </w:r>
      <w:r w:rsidR="004A7064" w:rsidRPr="00752F29">
        <w:rPr>
          <w:rFonts w:ascii="Arial" w:hAnsi="Arial" w:cs="Arial"/>
          <w:b/>
          <w:sz w:val="24"/>
          <w:szCs w:val="24"/>
        </w:rPr>
        <w:t>Distribuição Pública de Ações</w:t>
      </w:r>
    </w:p>
    <w:p w14:paraId="5BD01450" w14:textId="77777777" w:rsidR="004A7064" w:rsidRPr="00752F29" w:rsidRDefault="004A706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É quando, segundo a B3, uma companhia quer vender valores mobiliários ao público pela primeira vez. A empresa pode realizar ofertas subsequentes.</w:t>
      </w:r>
    </w:p>
    <w:p w14:paraId="58A81F3F" w14:textId="77777777" w:rsidR="004A7064" w:rsidRPr="00752F29" w:rsidRDefault="004A706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Primeiramente a empresa contrata uma instituição financeira para atuar como coordenadora da oferta. A decisão de realizar ou não a oferta deve ser decidida pelos acionistas da empresa em Assembleia Geral, no caso de sociedade anônima de capital fechado. No caso de limitada, em reunião dos cotistas.</w:t>
      </w:r>
    </w:p>
    <w:p w14:paraId="44C39A17" w14:textId="77777777" w:rsidR="004A7064" w:rsidRPr="00752F29" w:rsidRDefault="004A706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CVM então autoriza o pedido de abertura do capital da empresa e o pedido de registro da oferta de distribuição pública de ações, de acordo com as regras estabelecidas nas Instruções CVM 400/2003 e CVM 480/2009</w:t>
      </w:r>
      <w:r w:rsidR="007F6C29">
        <w:rPr>
          <w:rFonts w:ascii="Arial" w:hAnsi="Arial" w:cs="Arial"/>
          <w:sz w:val="24"/>
          <w:szCs w:val="24"/>
        </w:rPr>
        <w:t>.</w:t>
      </w:r>
    </w:p>
    <w:p w14:paraId="1EFB34E8" w14:textId="77777777" w:rsidR="004A7064" w:rsidRPr="00752F29" w:rsidRDefault="00EA1B0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lastRenderedPageBreak/>
        <w:t xml:space="preserve">Após a autorização da CVM, é a vez da </w:t>
      </w:r>
      <w:r w:rsidR="004A7064" w:rsidRPr="00752F29">
        <w:rPr>
          <w:rFonts w:ascii="Arial" w:hAnsi="Arial" w:cs="Arial"/>
          <w:sz w:val="24"/>
          <w:szCs w:val="24"/>
        </w:rPr>
        <w:t>B3 autoriza</w:t>
      </w:r>
      <w:r w:rsidRPr="00752F29">
        <w:rPr>
          <w:rFonts w:ascii="Arial" w:hAnsi="Arial" w:cs="Arial"/>
          <w:sz w:val="24"/>
          <w:szCs w:val="24"/>
        </w:rPr>
        <w:t>r</w:t>
      </w:r>
      <w:r w:rsidR="004A7064" w:rsidRPr="00752F29">
        <w:rPr>
          <w:rFonts w:ascii="Arial" w:hAnsi="Arial" w:cs="Arial"/>
          <w:sz w:val="24"/>
          <w:szCs w:val="24"/>
        </w:rPr>
        <w:t xml:space="preserve"> a companhia a ter seus valores mobiliários negociados </w:t>
      </w:r>
      <w:r w:rsidRPr="00752F29">
        <w:rPr>
          <w:rFonts w:ascii="Arial" w:hAnsi="Arial" w:cs="Arial"/>
          <w:sz w:val="24"/>
          <w:szCs w:val="24"/>
        </w:rPr>
        <w:t>na</w:t>
      </w:r>
      <w:r w:rsidR="004A7064" w:rsidRPr="00752F29">
        <w:rPr>
          <w:rFonts w:ascii="Arial" w:hAnsi="Arial" w:cs="Arial"/>
          <w:sz w:val="24"/>
          <w:szCs w:val="24"/>
        </w:rPr>
        <w:t xml:space="preserve"> bolsa, de acordo com as regras estabelecidas no Regulamento de Listagem de Emissores.</w:t>
      </w:r>
    </w:p>
    <w:p w14:paraId="262965E0" w14:textId="77777777" w:rsidR="004A7064" w:rsidRPr="00752F29" w:rsidRDefault="00EA1B0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Quando a oferta das ações no mercado é liquidada, inicia-se a sua efetiva negociação em bolsa no mercado secundário. </w:t>
      </w:r>
      <w:r w:rsidR="004A7064" w:rsidRPr="00752F29">
        <w:rPr>
          <w:rFonts w:ascii="Arial" w:hAnsi="Arial" w:cs="Arial"/>
          <w:sz w:val="24"/>
          <w:szCs w:val="24"/>
        </w:rPr>
        <w:t>As ações passam a integrar a bolsa no mercado secundário da B3 no dia seguinte à divulgação do início e dois dias após a precificação.</w:t>
      </w:r>
    </w:p>
    <w:p w14:paraId="1D3601B1" w14:textId="77777777" w:rsidR="004A7064" w:rsidRPr="00752F29" w:rsidRDefault="004A706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EBA96F" w14:textId="77777777" w:rsidR="004A7064" w:rsidRPr="007F6C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2.3.1 </w:t>
      </w:r>
      <w:r w:rsidR="004A7064" w:rsidRPr="007F6C29">
        <w:rPr>
          <w:rFonts w:ascii="Arial" w:hAnsi="Arial" w:cs="Arial"/>
          <w:i/>
          <w:sz w:val="24"/>
          <w:szCs w:val="24"/>
        </w:rPr>
        <w:t>Quantidade Ofertada</w:t>
      </w:r>
    </w:p>
    <w:p w14:paraId="5ACFE1C3" w14:textId="77777777" w:rsidR="004A7064" w:rsidRPr="00752F29" w:rsidRDefault="004A706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empresa define a quantidade de ações que será ofertada ao público, essa quantidade é chamada de oferta-base. Ela também pode ofertar uma quantidade maior de ações que são os chamados lote suplementar e lote adicional. A oferta destes lotes não é obrigatória, mas a sua previsão é necessária desde o início da oferta.</w:t>
      </w:r>
    </w:p>
    <w:p w14:paraId="7414D8E4" w14:textId="77777777" w:rsidR="004A7064" w:rsidRPr="00752F29" w:rsidRDefault="004A706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No caso do lote suplementar, um agente estabilizador recebe recursos que lhe permitirão efetuar compras com o objetivo de evitar a desvalorização da ação. A viabilidade da estabilização depende, portanto, da oferta de um lote suplementar de ações que pode ser de até 15% da quantidade da oferta-base.</w:t>
      </w:r>
    </w:p>
    <w:p w14:paraId="5ED1A7F9" w14:textId="77777777" w:rsidR="004A7064" w:rsidRPr="00752F29" w:rsidRDefault="004A706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Já no caso do lote adicional, ele é ofertado caso a demanda seja sensivelmente maior que a oferta-base e pode ser de até 20% do valor da oferta-base.</w:t>
      </w:r>
    </w:p>
    <w:p w14:paraId="2C25F31E" w14:textId="77777777" w:rsidR="00D82A6F" w:rsidRPr="00752F29" w:rsidRDefault="00D82A6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6ECA2CF" w14:textId="77777777" w:rsidR="00D82A6F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2.4 </w:t>
      </w:r>
      <w:r w:rsidR="007F6C29">
        <w:rPr>
          <w:rFonts w:ascii="Arial" w:hAnsi="Arial" w:cs="Arial"/>
          <w:b/>
          <w:sz w:val="24"/>
          <w:szCs w:val="24"/>
        </w:rPr>
        <w:t>Companhia de Capital A</w:t>
      </w:r>
      <w:r w:rsidR="00D82A6F" w:rsidRPr="00752F29">
        <w:rPr>
          <w:rFonts w:ascii="Arial" w:hAnsi="Arial" w:cs="Arial"/>
          <w:b/>
          <w:sz w:val="24"/>
          <w:szCs w:val="24"/>
        </w:rPr>
        <w:t>berto</w:t>
      </w:r>
    </w:p>
    <w:p w14:paraId="7F2EC207" w14:textId="77777777" w:rsidR="00D82A6F" w:rsidRPr="00752F29" w:rsidRDefault="00D82A6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Uma companhia </w:t>
      </w:r>
      <w:r w:rsidR="003C5756" w:rsidRPr="00752F29">
        <w:rPr>
          <w:rFonts w:ascii="Arial" w:hAnsi="Arial" w:cs="Arial"/>
          <w:sz w:val="24"/>
          <w:szCs w:val="24"/>
        </w:rPr>
        <w:t xml:space="preserve">de capital aberto é aquela que </w:t>
      </w:r>
      <w:r w:rsidRPr="00752F29">
        <w:rPr>
          <w:rFonts w:ascii="Arial" w:hAnsi="Arial" w:cs="Arial"/>
          <w:sz w:val="24"/>
          <w:szCs w:val="24"/>
        </w:rPr>
        <w:t>tem ações suas negociadas na bolsa de valores.</w:t>
      </w:r>
      <w:r w:rsidR="00CB4A67" w:rsidRPr="00752F29">
        <w:rPr>
          <w:rFonts w:ascii="Arial" w:hAnsi="Arial" w:cs="Arial"/>
          <w:sz w:val="24"/>
          <w:szCs w:val="24"/>
        </w:rPr>
        <w:t xml:space="preserve"> O primeiro passo para que se dê a abertura de capital é es</w:t>
      </w:r>
      <w:r w:rsidR="002B7A81">
        <w:rPr>
          <w:rFonts w:ascii="Arial" w:hAnsi="Arial" w:cs="Arial"/>
          <w:sz w:val="24"/>
          <w:szCs w:val="24"/>
        </w:rPr>
        <w:t>tabelecer a empresa como uma S.</w:t>
      </w:r>
      <w:r w:rsidR="00CB4A67" w:rsidRPr="00752F29">
        <w:rPr>
          <w:rFonts w:ascii="Arial" w:hAnsi="Arial" w:cs="Arial"/>
          <w:sz w:val="24"/>
          <w:szCs w:val="24"/>
        </w:rPr>
        <w:t>A., tendo seu capital dividido em ações e sendo regulamentada pela lei nº. 6.404/1976 (LSA). (FORTUNA, 201</w:t>
      </w:r>
      <w:r w:rsidR="00FB0E98" w:rsidRPr="00752F29">
        <w:rPr>
          <w:rFonts w:ascii="Arial" w:hAnsi="Arial" w:cs="Arial"/>
          <w:sz w:val="24"/>
          <w:szCs w:val="24"/>
        </w:rPr>
        <w:t>0</w:t>
      </w:r>
      <w:r w:rsidR="00CB4A67" w:rsidRPr="00752F29">
        <w:rPr>
          <w:rFonts w:ascii="Arial" w:hAnsi="Arial" w:cs="Arial"/>
          <w:sz w:val="24"/>
          <w:szCs w:val="24"/>
        </w:rPr>
        <w:t>).</w:t>
      </w:r>
    </w:p>
    <w:p w14:paraId="3FD676C9" w14:textId="77777777" w:rsidR="00083BD4" w:rsidRDefault="00D82A6F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Uma empresa pode distr</w:t>
      </w:r>
      <w:r w:rsidR="00C353C6" w:rsidRPr="00752F29">
        <w:rPr>
          <w:rFonts w:ascii="Arial" w:hAnsi="Arial" w:cs="Arial"/>
          <w:sz w:val="24"/>
          <w:szCs w:val="24"/>
        </w:rPr>
        <w:t xml:space="preserve">ibuir ações em </w:t>
      </w:r>
      <w:r w:rsidR="00CF0885" w:rsidRPr="00752F29">
        <w:rPr>
          <w:rFonts w:ascii="Arial" w:hAnsi="Arial" w:cs="Arial"/>
          <w:sz w:val="24"/>
          <w:szCs w:val="24"/>
        </w:rPr>
        <w:t>dois tipos distintos de ofertas</w:t>
      </w:r>
      <w:r w:rsidR="00C353C6" w:rsidRPr="00752F29">
        <w:rPr>
          <w:rFonts w:ascii="Arial" w:hAnsi="Arial" w:cs="Arial"/>
          <w:sz w:val="24"/>
          <w:szCs w:val="24"/>
        </w:rPr>
        <w:t>:</w:t>
      </w:r>
      <w:r w:rsidRPr="00752F29">
        <w:rPr>
          <w:rFonts w:ascii="Arial" w:hAnsi="Arial" w:cs="Arial"/>
          <w:sz w:val="24"/>
          <w:szCs w:val="24"/>
        </w:rPr>
        <w:t xml:space="preserve"> a </w:t>
      </w:r>
      <w:r w:rsidR="00CF0885" w:rsidRPr="00752F29">
        <w:rPr>
          <w:rFonts w:ascii="Arial" w:hAnsi="Arial" w:cs="Arial"/>
          <w:sz w:val="24"/>
          <w:szCs w:val="24"/>
        </w:rPr>
        <w:t xml:space="preserve">privada e </w:t>
      </w:r>
      <w:r w:rsidRPr="00752F29">
        <w:rPr>
          <w:rFonts w:ascii="Arial" w:hAnsi="Arial" w:cs="Arial"/>
          <w:sz w:val="24"/>
          <w:szCs w:val="24"/>
        </w:rPr>
        <w:t>a pública</w:t>
      </w:r>
      <w:r w:rsidR="004A7064" w:rsidRPr="00752F29">
        <w:rPr>
          <w:rFonts w:ascii="Arial" w:hAnsi="Arial" w:cs="Arial"/>
          <w:sz w:val="24"/>
          <w:szCs w:val="24"/>
        </w:rPr>
        <w:t>. A diferença principal entre elas é que só a segunda é divulgada para o público geral e apenas ela</w:t>
      </w:r>
      <w:r w:rsidR="00877609" w:rsidRPr="00752F29">
        <w:rPr>
          <w:rFonts w:ascii="Arial" w:hAnsi="Arial" w:cs="Arial"/>
          <w:sz w:val="24"/>
          <w:szCs w:val="24"/>
        </w:rPr>
        <w:t xml:space="preserve"> caracteriza uma empresa como empresa de capital aberto.</w:t>
      </w:r>
    </w:p>
    <w:p w14:paraId="2197DAC2" w14:textId="77777777" w:rsidR="00551D60" w:rsidRDefault="00551D60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59B000DE" w14:textId="77777777" w:rsidR="00551D60" w:rsidRDefault="00551D60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501E2DEC" w14:textId="77777777" w:rsidR="00551D60" w:rsidRPr="00752F29" w:rsidRDefault="00551D60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30D49871" w14:textId="77777777" w:rsidR="00D4177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2.5 </w:t>
      </w:r>
      <w:r w:rsidR="00D41774" w:rsidRPr="00752F29">
        <w:rPr>
          <w:rFonts w:ascii="Arial" w:hAnsi="Arial" w:cs="Arial"/>
          <w:b/>
          <w:sz w:val="24"/>
          <w:szCs w:val="24"/>
        </w:rPr>
        <w:t>Mercado de Ações</w:t>
      </w:r>
    </w:p>
    <w:p w14:paraId="66E8FB7E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mercado de ações é composto por títulos e valores mobiliários cujo valor varia ao longo do tempo apenas em função das condições de oferta e demanda. O mercado é composto por ações emitidas pelas companhias de capital aberto, os índices de ações, os fundos de ações, certificados emitidos sobre ações, fundos de investimento imobiliários, entre outros.</w:t>
      </w:r>
    </w:p>
    <w:p w14:paraId="130505D1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Uma ação é a menor </w:t>
      </w:r>
      <w:r w:rsidR="0024552A" w:rsidRPr="00752F29">
        <w:rPr>
          <w:rFonts w:ascii="Arial" w:hAnsi="Arial" w:cs="Arial"/>
          <w:sz w:val="24"/>
          <w:szCs w:val="24"/>
        </w:rPr>
        <w:t>fração</w:t>
      </w:r>
      <w:r w:rsidRPr="00752F29">
        <w:rPr>
          <w:rFonts w:ascii="Arial" w:hAnsi="Arial" w:cs="Arial"/>
          <w:sz w:val="24"/>
          <w:szCs w:val="24"/>
        </w:rPr>
        <w:t xml:space="preserve"> do capital das companhias ou sociedades anônimas. É um título patrimonial que concede todos os </w:t>
      </w:r>
      <w:r w:rsidR="0024552A" w:rsidRPr="00752F29">
        <w:rPr>
          <w:rFonts w:ascii="Arial" w:hAnsi="Arial" w:cs="Arial"/>
          <w:sz w:val="24"/>
          <w:szCs w:val="24"/>
        </w:rPr>
        <w:t>direitos e deveres de um sócio como a distribuição de lucros, por exemplo (GOMES, 2017).</w:t>
      </w:r>
    </w:p>
    <w:p w14:paraId="42BCCBC3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As ações emitidas pelas empresas classificam-se em ordinárias (ON) ou preferenciais (PN) conforme possuam ou não direito a voto, respectivamente. Além disso, segundo PINHEIRO (2009), as preferenciais garantem ao acionista a prioridade no recebimento de dividendos e no reembolso de capital, no caso de dissolução da sociedade.</w:t>
      </w:r>
      <w:r w:rsidR="00745EDD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Na nomenclatura dos ativos, as açõ</w:t>
      </w:r>
      <w:r w:rsidR="003100DB">
        <w:rPr>
          <w:rFonts w:ascii="Arial" w:hAnsi="Arial" w:cs="Arial"/>
          <w:sz w:val="24"/>
          <w:szCs w:val="24"/>
        </w:rPr>
        <w:t>es ordinárias possuem o dígito três</w:t>
      </w:r>
      <w:r w:rsidRPr="00752F29">
        <w:rPr>
          <w:rFonts w:ascii="Arial" w:hAnsi="Arial" w:cs="Arial"/>
          <w:sz w:val="24"/>
          <w:szCs w:val="24"/>
        </w:rPr>
        <w:t xml:space="preserve"> e as p</w:t>
      </w:r>
      <w:r w:rsidR="003100DB">
        <w:rPr>
          <w:rFonts w:ascii="Arial" w:hAnsi="Arial" w:cs="Arial"/>
          <w:sz w:val="24"/>
          <w:szCs w:val="24"/>
        </w:rPr>
        <w:t>referenciais possuem o dígito, quatro, cinco ou seis</w:t>
      </w:r>
      <w:r w:rsidRPr="00752F29">
        <w:rPr>
          <w:rFonts w:ascii="Arial" w:hAnsi="Arial" w:cs="Arial"/>
          <w:sz w:val="24"/>
          <w:szCs w:val="24"/>
        </w:rPr>
        <w:t xml:space="preserve"> dependendo de seu nível. </w:t>
      </w:r>
    </w:p>
    <w:p w14:paraId="5FE1D174" w14:textId="77777777" w:rsidR="00D41774" w:rsidRPr="00752F29" w:rsidRDefault="00D4177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52D3245" w14:textId="77777777" w:rsidR="00D4177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2.5.1 </w:t>
      </w:r>
      <w:r w:rsidR="00D41774" w:rsidRPr="007F6C29">
        <w:rPr>
          <w:rFonts w:ascii="Arial" w:hAnsi="Arial" w:cs="Arial"/>
          <w:i/>
          <w:sz w:val="24"/>
          <w:szCs w:val="24"/>
        </w:rPr>
        <w:t>Risco</w:t>
      </w:r>
    </w:p>
    <w:p w14:paraId="61EE66D1" w14:textId="77777777" w:rsidR="00D41774" w:rsidRPr="00752F29" w:rsidRDefault="0049730A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Risco é a probabilidade de alguma incerteza impactar o</w:t>
      </w:r>
      <w:r w:rsidR="00601C13" w:rsidRPr="00752F29">
        <w:rPr>
          <w:rFonts w:ascii="Arial" w:hAnsi="Arial" w:cs="Arial"/>
          <w:sz w:val="24"/>
          <w:szCs w:val="24"/>
        </w:rPr>
        <w:t xml:space="preserve"> desempenho de um investimento (CONGO, 2017). </w:t>
      </w:r>
      <w:r w:rsidR="00D41774" w:rsidRPr="00752F29">
        <w:rPr>
          <w:rFonts w:ascii="Arial" w:hAnsi="Arial" w:cs="Arial"/>
          <w:sz w:val="24"/>
          <w:szCs w:val="24"/>
        </w:rPr>
        <w:t>O risco pode ser classificado em risco sistemático e não sistemático dependendo se eventos internos ou externos ocorrem.</w:t>
      </w:r>
    </w:p>
    <w:p w14:paraId="11EB538B" w14:textId="77777777" w:rsidR="00D41774" w:rsidRPr="00752F29" w:rsidRDefault="00D4177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F0B964" w14:textId="77777777" w:rsidR="00D41774" w:rsidRPr="00752F29" w:rsidRDefault="0006296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2.5.2 </w:t>
      </w:r>
      <w:r w:rsidR="00D41774" w:rsidRPr="007F6C29">
        <w:rPr>
          <w:rFonts w:ascii="Arial" w:hAnsi="Arial" w:cs="Arial"/>
          <w:i/>
          <w:sz w:val="24"/>
          <w:szCs w:val="24"/>
        </w:rPr>
        <w:t>Índice de Ações</w:t>
      </w:r>
    </w:p>
    <w:p w14:paraId="2D04E627" w14:textId="77777777" w:rsidR="00D41774" w:rsidRPr="00752F29" w:rsidRDefault="004A3BE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</w:t>
      </w:r>
      <w:r w:rsidR="00D41774" w:rsidRPr="00752F29">
        <w:rPr>
          <w:rFonts w:ascii="Arial" w:hAnsi="Arial" w:cs="Arial"/>
          <w:sz w:val="24"/>
          <w:szCs w:val="24"/>
        </w:rPr>
        <w:t xml:space="preserve"> índices acionários são números utilizados para representar o valor de mercado de uma carteira teórica de ações para observar sua evolução temporal, ou seja, resumem a evolução dos preços de um conjunto</w:t>
      </w:r>
      <w:r w:rsidR="008A653C" w:rsidRPr="00752F29">
        <w:rPr>
          <w:rFonts w:ascii="Arial" w:hAnsi="Arial" w:cs="Arial"/>
          <w:sz w:val="24"/>
          <w:szCs w:val="24"/>
        </w:rPr>
        <w:t xml:space="preserve"> de ações em um único indicador</w:t>
      </w:r>
      <w:r w:rsidR="00FA3367" w:rsidRPr="00752F29">
        <w:rPr>
          <w:rFonts w:ascii="Arial" w:hAnsi="Arial" w:cs="Arial"/>
          <w:sz w:val="24"/>
          <w:szCs w:val="24"/>
        </w:rPr>
        <w:t xml:space="preserve"> (B3, 2017).</w:t>
      </w:r>
    </w:p>
    <w:p w14:paraId="2FFE422E" w14:textId="77777777" w:rsidR="00FA791F" w:rsidRDefault="00FA3367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Com isso, eles podem ser usados para auxiliar um investidor a tomar a decisão de quais ações ele escolherá investir.</w:t>
      </w:r>
      <w:r w:rsidR="00FA791F" w:rsidRPr="00FA791F">
        <w:rPr>
          <w:rFonts w:ascii="Arial" w:hAnsi="Arial" w:cs="Arial"/>
          <w:sz w:val="24"/>
          <w:szCs w:val="24"/>
        </w:rPr>
        <w:t xml:space="preserve"> </w:t>
      </w:r>
    </w:p>
    <w:p w14:paraId="483DBAA6" w14:textId="77777777" w:rsidR="00FA791F" w:rsidRPr="00740C18" w:rsidRDefault="00FA791F" w:rsidP="00FA791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32E4747" w14:textId="77777777" w:rsidR="00FA791F" w:rsidRPr="00B13F62" w:rsidRDefault="00FA791F" w:rsidP="00FA791F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2.5.2.1 </w:t>
      </w:r>
      <w:r>
        <w:rPr>
          <w:rStyle w:val="TerceiroChar"/>
          <w:i w:val="0"/>
        </w:rPr>
        <w:t>Índice Bovespa</w:t>
      </w:r>
    </w:p>
    <w:p w14:paraId="21712186" w14:textId="77777777" w:rsidR="00D41774" w:rsidRPr="00752F29" w:rsidRDefault="00D41774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Ibovespa é uma média ponderada de preços de ações. Quanto maior a liquidez da ação em determinado mercado, maior será o seu peso no índice</w:t>
      </w:r>
      <w:r w:rsidR="008A653C" w:rsidRPr="00752F29">
        <w:rPr>
          <w:rFonts w:ascii="Arial" w:hAnsi="Arial" w:cs="Arial"/>
          <w:sz w:val="24"/>
          <w:szCs w:val="24"/>
        </w:rPr>
        <w:t xml:space="preserve"> (B3, 2017)</w:t>
      </w:r>
      <w:r w:rsidRPr="00752F29">
        <w:rPr>
          <w:rFonts w:ascii="Arial" w:hAnsi="Arial" w:cs="Arial"/>
          <w:sz w:val="24"/>
          <w:szCs w:val="24"/>
        </w:rPr>
        <w:t>.</w:t>
      </w:r>
    </w:p>
    <w:p w14:paraId="0C1FC40A" w14:textId="77777777" w:rsidR="0014725C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lastRenderedPageBreak/>
        <w:t>O princípio básico é a apuração de um valor para cada ação, que reflita o quanto ela foi negociada em relação às demais. A negociabilidade é a base para determinar quais ações serão escolhidas para integrar a carteira teórica e em que quantidades. Tais quantidades são escolhidas quadrimestralmente usando os seguintes critérios:</w:t>
      </w:r>
    </w:p>
    <w:p w14:paraId="39B05A26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ativo deve ter, no período de vigência das </w:t>
      </w:r>
      <w:r w:rsidR="003100DB">
        <w:rPr>
          <w:rFonts w:ascii="Arial" w:hAnsi="Arial" w:cs="Arial"/>
          <w:sz w:val="24"/>
          <w:szCs w:val="24"/>
        </w:rPr>
        <w:t>três</w:t>
      </w:r>
      <w:r w:rsidRPr="00752F29">
        <w:rPr>
          <w:rFonts w:ascii="Arial" w:hAnsi="Arial" w:cs="Arial"/>
          <w:sz w:val="24"/>
          <w:szCs w:val="24"/>
        </w:rPr>
        <w:t xml:space="preserve"> carteiras anteriores, presença em pregão de 95% e participação em termos de volume financeiro maior ou igual a 0,1% no mercado a vista.</w:t>
      </w:r>
    </w:p>
    <w:p w14:paraId="3D7F2538" w14:textId="77777777" w:rsidR="00B749B0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Além disso, não pode ter cotação inferior a R$</w:t>
      </w:r>
      <w:r w:rsidR="003100DB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 xml:space="preserve">1,00 e deve estar entre os ativos que, no período das </w:t>
      </w:r>
      <w:r w:rsidR="003100DB">
        <w:rPr>
          <w:rFonts w:ascii="Arial" w:hAnsi="Arial" w:cs="Arial"/>
          <w:sz w:val="24"/>
          <w:szCs w:val="24"/>
        </w:rPr>
        <w:t>três</w:t>
      </w:r>
      <w:r w:rsidRPr="00752F29">
        <w:rPr>
          <w:rFonts w:ascii="Arial" w:hAnsi="Arial" w:cs="Arial"/>
          <w:sz w:val="24"/>
          <w:szCs w:val="24"/>
        </w:rPr>
        <w:t xml:space="preserve"> carteiras anteriores, em ordem decrescente de índice de negociabilidade, representam em conjunto 85% do som</w:t>
      </w:r>
      <w:r w:rsidR="00B749B0" w:rsidRPr="00752F29">
        <w:rPr>
          <w:rFonts w:ascii="Arial" w:hAnsi="Arial" w:cs="Arial"/>
          <w:sz w:val="24"/>
          <w:szCs w:val="24"/>
        </w:rPr>
        <w:t>atório total desses indicadores.</w:t>
      </w:r>
    </w:p>
    <w:p w14:paraId="51C39EC6" w14:textId="77777777" w:rsidR="00FA791F" w:rsidRDefault="00B749B0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</w:t>
      </w:r>
      <w:r w:rsidR="00D41774" w:rsidRPr="00752F29">
        <w:rPr>
          <w:rFonts w:ascii="Arial" w:hAnsi="Arial" w:cs="Arial"/>
          <w:sz w:val="24"/>
          <w:szCs w:val="24"/>
        </w:rPr>
        <w:t>cálculo então do Ibovespa é calcul</w:t>
      </w:r>
      <w:r w:rsidR="003100DB">
        <w:rPr>
          <w:rFonts w:ascii="Arial" w:hAnsi="Arial" w:cs="Arial"/>
          <w:sz w:val="24"/>
          <w:szCs w:val="24"/>
        </w:rPr>
        <w:t>ado através de um somatório de um</w:t>
      </w:r>
      <w:r w:rsidR="00D41774" w:rsidRPr="00752F29">
        <w:rPr>
          <w:rFonts w:ascii="Arial" w:hAnsi="Arial" w:cs="Arial"/>
          <w:sz w:val="24"/>
          <w:szCs w:val="24"/>
        </w:rPr>
        <w:t xml:space="preserve"> até a quantidade total de ações da carteira teórica.</w:t>
      </w:r>
      <w:r w:rsidR="0014725C" w:rsidRPr="00752F29">
        <w:rPr>
          <w:rFonts w:ascii="Arial" w:hAnsi="Arial" w:cs="Arial"/>
          <w:sz w:val="24"/>
          <w:szCs w:val="24"/>
        </w:rPr>
        <w:t xml:space="preserve"> </w:t>
      </w:r>
      <w:r w:rsidR="00D41774" w:rsidRPr="00752F29">
        <w:rPr>
          <w:rFonts w:ascii="Arial" w:hAnsi="Arial" w:cs="Arial"/>
          <w:sz w:val="24"/>
          <w:szCs w:val="24"/>
        </w:rPr>
        <w:t>Tal somatório é composto pelo produto entre o último preço da ação e a quantidade teórica da mesma.</w:t>
      </w:r>
      <w:r w:rsidR="00FA791F" w:rsidRPr="00FA791F">
        <w:rPr>
          <w:rFonts w:ascii="Arial" w:hAnsi="Arial" w:cs="Arial"/>
          <w:sz w:val="24"/>
          <w:szCs w:val="24"/>
        </w:rPr>
        <w:t xml:space="preserve"> </w:t>
      </w:r>
    </w:p>
    <w:p w14:paraId="58AEEC11" w14:textId="77777777" w:rsidR="00FA791F" w:rsidRPr="00740C18" w:rsidRDefault="00FA791F" w:rsidP="00FA791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9A335B8" w14:textId="77777777" w:rsidR="00D41774" w:rsidRPr="00752F29" w:rsidRDefault="00FA791F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2.5.2.2 </w:t>
      </w:r>
      <w:r w:rsidRPr="00FA791F">
        <w:rPr>
          <w:rStyle w:val="TerceiroChar"/>
          <w:i w:val="0"/>
        </w:rPr>
        <w:t>Índice de Negociabilidade</w:t>
      </w:r>
    </w:p>
    <w:p w14:paraId="1550C31D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índice de negociabilidade é um somatório de </w:t>
      </w:r>
      <w:r w:rsidR="003100DB">
        <w:rPr>
          <w:rFonts w:ascii="Arial" w:hAnsi="Arial" w:cs="Arial"/>
          <w:sz w:val="24"/>
          <w:szCs w:val="24"/>
        </w:rPr>
        <w:t>um</w:t>
      </w:r>
      <w:r w:rsidRPr="00752F29">
        <w:rPr>
          <w:rFonts w:ascii="Arial" w:hAnsi="Arial" w:cs="Arial"/>
          <w:sz w:val="24"/>
          <w:szCs w:val="24"/>
        </w:rPr>
        <w:t xml:space="preserve"> até o número total de pregões no período, dividido também pelo núm</w:t>
      </w:r>
      <w:r w:rsidR="00C35E5F" w:rsidRPr="00752F29">
        <w:rPr>
          <w:rFonts w:ascii="Arial" w:hAnsi="Arial" w:cs="Arial"/>
          <w:sz w:val="24"/>
          <w:szCs w:val="24"/>
        </w:rPr>
        <w:t>ero total de pregões no período (B3, 2017).</w:t>
      </w:r>
    </w:p>
    <w:p w14:paraId="5659FF42" w14:textId="77777777" w:rsidR="00FA791F" w:rsidRDefault="00D41774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somatório é composto pela raiz do produto entre a quantidade de negócios com o ativo sobre o número total de negócios no mercado e o volume financeiro gerado pelo ativo sobre o volume total do mercado, sendo a segunda fração elevada ao quadrado.</w:t>
      </w:r>
      <w:r w:rsidR="00FA791F" w:rsidRPr="00FA791F">
        <w:rPr>
          <w:rFonts w:ascii="Arial" w:hAnsi="Arial" w:cs="Arial"/>
          <w:sz w:val="24"/>
          <w:szCs w:val="24"/>
        </w:rPr>
        <w:t xml:space="preserve"> </w:t>
      </w:r>
    </w:p>
    <w:p w14:paraId="55A26B01" w14:textId="77777777" w:rsidR="00FA791F" w:rsidRPr="00740C18" w:rsidRDefault="00FA791F" w:rsidP="00FA791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2EFF202" w14:textId="77777777" w:rsidR="00D41774" w:rsidRPr="00752F29" w:rsidRDefault="00FA791F" w:rsidP="00FA791F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2.5.2.3 </w:t>
      </w:r>
      <w:r w:rsidRPr="00FA791F">
        <w:rPr>
          <w:rStyle w:val="TerceiroChar"/>
          <w:i w:val="0"/>
        </w:rPr>
        <w:t>Outros Índices</w:t>
      </w:r>
      <w:bookmarkStart w:id="0" w:name="_Hlk498292488"/>
    </w:p>
    <w:bookmarkEnd w:id="0"/>
    <w:p w14:paraId="5A241F1A" w14:textId="77777777" w:rsidR="00D41774" w:rsidRPr="00752F29" w:rsidRDefault="00D4177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Além destes, existem diversos outros índices com outros objetivos.</w:t>
      </w:r>
      <w:r w:rsidR="00C35E5F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 xml:space="preserve">O IBrX100, por exemplo, é o índice dos </w:t>
      </w:r>
      <w:r w:rsidR="003100DB">
        <w:rPr>
          <w:rFonts w:ascii="Arial" w:hAnsi="Arial" w:cs="Arial"/>
          <w:sz w:val="24"/>
          <w:szCs w:val="24"/>
        </w:rPr>
        <w:t>cem</w:t>
      </w:r>
      <w:r w:rsidRPr="00752F29">
        <w:rPr>
          <w:rFonts w:ascii="Arial" w:hAnsi="Arial" w:cs="Arial"/>
          <w:sz w:val="24"/>
          <w:szCs w:val="24"/>
        </w:rPr>
        <w:t xml:space="preserve"> ativos de maior negociabilidade e representatividade do mercado de ações brasileiro. Ele possui um índice semelhante, o IBrX50, que difere apenas na quantidade de ativos demonstrados</w:t>
      </w:r>
      <w:r w:rsidR="00C35E5F" w:rsidRPr="00752F29">
        <w:rPr>
          <w:rFonts w:ascii="Arial" w:hAnsi="Arial" w:cs="Arial"/>
          <w:sz w:val="24"/>
          <w:szCs w:val="24"/>
        </w:rPr>
        <w:t xml:space="preserve"> (B3, 2017).</w:t>
      </w:r>
    </w:p>
    <w:p w14:paraId="36CA0342" w14:textId="77777777" w:rsidR="00D41774" w:rsidRPr="00752F29" w:rsidRDefault="00D41774" w:rsidP="007F6C29">
      <w:pPr>
        <w:pStyle w:val="NoSpacing"/>
        <w:spacing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Os </w:t>
      </w:r>
      <w:r w:rsidRPr="00D02383">
        <w:rPr>
          <w:rFonts w:ascii="Arial" w:hAnsi="Arial" w:cs="Arial"/>
          <w:i/>
          <w:sz w:val="24"/>
          <w:szCs w:val="24"/>
        </w:rPr>
        <w:t>Mid Large Cap</w:t>
      </w:r>
      <w:r w:rsidRPr="00752F29">
        <w:rPr>
          <w:rFonts w:ascii="Arial" w:hAnsi="Arial" w:cs="Arial"/>
          <w:sz w:val="24"/>
          <w:szCs w:val="24"/>
        </w:rPr>
        <w:t xml:space="preserve"> (MLCX) e </w:t>
      </w:r>
      <w:r w:rsidRPr="00D02383">
        <w:rPr>
          <w:rFonts w:ascii="Arial" w:hAnsi="Arial" w:cs="Arial"/>
          <w:i/>
          <w:sz w:val="24"/>
          <w:szCs w:val="24"/>
        </w:rPr>
        <w:t>Small Cap</w:t>
      </w:r>
      <w:r w:rsidRPr="00752F29">
        <w:rPr>
          <w:rFonts w:ascii="Arial" w:hAnsi="Arial" w:cs="Arial"/>
          <w:sz w:val="24"/>
          <w:szCs w:val="24"/>
        </w:rPr>
        <w:t xml:space="preserve"> (SMLL) são índices que medem o retorno de uma carteira composta por empresas de maior e menor capitalização, </w:t>
      </w:r>
      <w:r w:rsidRPr="00752F29">
        <w:rPr>
          <w:rFonts w:ascii="Arial" w:hAnsi="Arial" w:cs="Arial"/>
          <w:sz w:val="24"/>
          <w:szCs w:val="24"/>
        </w:rPr>
        <w:lastRenderedPageBreak/>
        <w:t>respectivamente. Os ativos são ponderados pelo valor das ações disponíveis à negociação.</w:t>
      </w:r>
    </w:p>
    <w:p w14:paraId="7EEBDA82" w14:textId="77777777" w:rsidR="00877609" w:rsidRPr="00752F29" w:rsidRDefault="00877609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92A9DC5" w14:textId="77777777" w:rsidR="00877609" w:rsidRPr="00752F29" w:rsidRDefault="007F6C2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2.6 </w:t>
      </w:r>
      <w:r w:rsidR="00877609" w:rsidRPr="00752F29">
        <w:rPr>
          <w:rFonts w:ascii="Arial" w:hAnsi="Arial" w:cs="Arial"/>
          <w:b/>
          <w:sz w:val="24"/>
          <w:szCs w:val="24"/>
        </w:rPr>
        <w:t>Mercado de Derivativos</w:t>
      </w:r>
    </w:p>
    <w:p w14:paraId="32F361D0" w14:textId="77777777" w:rsidR="00915700" w:rsidRPr="00752F29" w:rsidRDefault="0087760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Os </w:t>
      </w:r>
      <w:r w:rsidR="007B188D" w:rsidRPr="00752F29">
        <w:rPr>
          <w:rFonts w:ascii="Arial" w:hAnsi="Arial" w:cs="Arial"/>
          <w:sz w:val="24"/>
          <w:szCs w:val="24"/>
        </w:rPr>
        <w:t>d</w:t>
      </w:r>
      <w:r w:rsidR="00BC1C0D" w:rsidRPr="00752F29">
        <w:rPr>
          <w:rFonts w:ascii="Arial" w:hAnsi="Arial" w:cs="Arial"/>
          <w:sz w:val="24"/>
          <w:szCs w:val="24"/>
        </w:rPr>
        <w:t xml:space="preserve">erivativos, segundo a CVM, </w:t>
      </w:r>
      <w:r w:rsidRPr="00752F29">
        <w:rPr>
          <w:rFonts w:ascii="Arial" w:hAnsi="Arial" w:cs="Arial"/>
          <w:sz w:val="24"/>
          <w:szCs w:val="24"/>
        </w:rPr>
        <w:t>são contratos que derivam a maior parte do seu valor de um ativo</w:t>
      </w:r>
      <w:r w:rsidR="0085574C" w:rsidRPr="00752F29">
        <w:rPr>
          <w:rFonts w:ascii="Arial" w:hAnsi="Arial" w:cs="Arial"/>
          <w:sz w:val="24"/>
          <w:szCs w:val="24"/>
        </w:rPr>
        <w:t>, taxa de referência ou índice.</w:t>
      </w:r>
      <w:r w:rsidR="00915700" w:rsidRPr="00752F29">
        <w:rPr>
          <w:rFonts w:ascii="Arial" w:hAnsi="Arial" w:cs="Arial"/>
          <w:sz w:val="24"/>
          <w:szCs w:val="24"/>
        </w:rPr>
        <w:t xml:space="preserve"> Esses contratos podem se dividir em quatro principais categorias:</w:t>
      </w:r>
    </w:p>
    <w:p w14:paraId="3DFC3AD6" w14:textId="77777777" w:rsidR="007B188D" w:rsidRPr="00752F29" w:rsidRDefault="0091570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Derivativos de ações</w:t>
      </w:r>
      <w:r w:rsidR="00041C1F">
        <w:rPr>
          <w:rFonts w:ascii="Arial" w:hAnsi="Arial" w:cs="Arial"/>
          <w:sz w:val="24"/>
          <w:szCs w:val="24"/>
        </w:rPr>
        <w:t xml:space="preserve">; Derivativos financeiros que tem como ativo objeto </w:t>
      </w:r>
      <w:r w:rsidRPr="00752F29">
        <w:rPr>
          <w:rFonts w:ascii="Arial" w:hAnsi="Arial" w:cs="Arial"/>
          <w:sz w:val="24"/>
          <w:szCs w:val="24"/>
        </w:rPr>
        <w:t>alguma taxa ou índice</w:t>
      </w:r>
      <w:r w:rsidR="00041C1F">
        <w:rPr>
          <w:rFonts w:ascii="Arial" w:hAnsi="Arial" w:cs="Arial"/>
          <w:sz w:val="24"/>
          <w:szCs w:val="24"/>
        </w:rPr>
        <w:t>; Derivativos agropecuários que tem como objeto</w:t>
      </w:r>
      <w:r w:rsidRPr="00752F29">
        <w:rPr>
          <w:rFonts w:ascii="Arial" w:hAnsi="Arial" w:cs="Arial"/>
          <w:sz w:val="24"/>
          <w:szCs w:val="24"/>
        </w:rPr>
        <w:t xml:space="preserve"> commodities como café, boi, milho e outros; </w:t>
      </w:r>
      <w:r w:rsidR="00041C1F">
        <w:rPr>
          <w:rFonts w:ascii="Arial" w:hAnsi="Arial" w:cs="Arial"/>
          <w:sz w:val="24"/>
          <w:szCs w:val="24"/>
        </w:rPr>
        <w:t>E por último, d</w:t>
      </w:r>
      <w:r w:rsidRPr="00752F29">
        <w:rPr>
          <w:rFonts w:ascii="Arial" w:hAnsi="Arial" w:cs="Arial"/>
          <w:sz w:val="24"/>
          <w:szCs w:val="24"/>
        </w:rPr>
        <w:t>eri</w:t>
      </w:r>
      <w:r w:rsidR="00041C1F">
        <w:rPr>
          <w:rFonts w:ascii="Arial" w:hAnsi="Arial" w:cs="Arial"/>
          <w:sz w:val="24"/>
          <w:szCs w:val="24"/>
        </w:rPr>
        <w:t>vativos de energia e climáticos que tem como objeto</w:t>
      </w:r>
      <w:r w:rsidRPr="00752F29">
        <w:rPr>
          <w:rFonts w:ascii="Arial" w:hAnsi="Arial" w:cs="Arial"/>
          <w:sz w:val="24"/>
          <w:szCs w:val="24"/>
        </w:rPr>
        <w:t xml:space="preserve"> energia elétrica, gás natural e outros.</w:t>
      </w:r>
    </w:p>
    <w:p w14:paraId="1069E828" w14:textId="77777777" w:rsidR="00D82A6F" w:rsidRPr="00752F29" w:rsidRDefault="0087760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 principais t</w:t>
      </w:r>
      <w:r w:rsidR="007B188D" w:rsidRPr="00752F29">
        <w:rPr>
          <w:rFonts w:ascii="Arial" w:hAnsi="Arial" w:cs="Arial"/>
          <w:sz w:val="24"/>
          <w:szCs w:val="24"/>
        </w:rPr>
        <w:t xml:space="preserve">ipos de </w:t>
      </w:r>
      <w:r w:rsidR="00915700" w:rsidRPr="00752F29">
        <w:rPr>
          <w:rFonts w:ascii="Arial" w:hAnsi="Arial" w:cs="Arial"/>
          <w:sz w:val="24"/>
          <w:szCs w:val="24"/>
        </w:rPr>
        <w:t>mercado</w:t>
      </w:r>
      <w:r w:rsidR="007B188D" w:rsidRPr="00752F29">
        <w:rPr>
          <w:rFonts w:ascii="Arial" w:hAnsi="Arial" w:cs="Arial"/>
          <w:sz w:val="24"/>
          <w:szCs w:val="24"/>
        </w:rPr>
        <w:t xml:space="preserve"> der</w:t>
      </w:r>
      <w:r w:rsidR="00671F53">
        <w:rPr>
          <w:rFonts w:ascii="Arial" w:hAnsi="Arial" w:cs="Arial"/>
          <w:sz w:val="24"/>
          <w:szCs w:val="24"/>
        </w:rPr>
        <w:t xml:space="preserve">ivativo são ‘a termo’, futuro, </w:t>
      </w:r>
      <w:r w:rsidR="007B188D" w:rsidRPr="00752F29">
        <w:rPr>
          <w:rFonts w:ascii="Arial" w:hAnsi="Arial" w:cs="Arial"/>
          <w:sz w:val="24"/>
          <w:szCs w:val="24"/>
        </w:rPr>
        <w:t>swaps</w:t>
      </w:r>
      <w:r w:rsidR="00671F53">
        <w:rPr>
          <w:rFonts w:ascii="Arial" w:hAnsi="Arial" w:cs="Arial"/>
          <w:sz w:val="24"/>
          <w:szCs w:val="24"/>
        </w:rPr>
        <w:t xml:space="preserve"> e op</w:t>
      </w:r>
      <w:r w:rsidR="00041C1F">
        <w:rPr>
          <w:rFonts w:ascii="Arial" w:hAnsi="Arial" w:cs="Arial"/>
          <w:sz w:val="24"/>
          <w:szCs w:val="24"/>
        </w:rPr>
        <w:t>ç</w:t>
      </w:r>
      <w:r w:rsidR="00671F53">
        <w:rPr>
          <w:rFonts w:ascii="Arial" w:hAnsi="Arial" w:cs="Arial"/>
          <w:sz w:val="24"/>
          <w:szCs w:val="24"/>
        </w:rPr>
        <w:t>ões</w:t>
      </w:r>
      <w:r w:rsidR="007B188D" w:rsidRPr="00752F29">
        <w:rPr>
          <w:rFonts w:ascii="Arial" w:hAnsi="Arial" w:cs="Arial"/>
          <w:sz w:val="24"/>
          <w:szCs w:val="24"/>
        </w:rPr>
        <w:t xml:space="preserve">. Contratos a termo são feitos quando </w:t>
      </w:r>
      <w:r w:rsidR="0085574C" w:rsidRPr="00752F29">
        <w:rPr>
          <w:rFonts w:ascii="Arial" w:hAnsi="Arial" w:cs="Arial"/>
          <w:sz w:val="24"/>
          <w:szCs w:val="24"/>
        </w:rPr>
        <w:t>o</w:t>
      </w:r>
      <w:r w:rsidR="007B188D" w:rsidRPr="00752F29">
        <w:rPr>
          <w:rFonts w:ascii="Arial" w:hAnsi="Arial" w:cs="Arial"/>
          <w:sz w:val="24"/>
          <w:szCs w:val="24"/>
        </w:rPr>
        <w:t xml:space="preserve"> comprador e</w:t>
      </w:r>
      <w:r w:rsidR="0085574C" w:rsidRPr="00752F29">
        <w:rPr>
          <w:rFonts w:ascii="Arial" w:hAnsi="Arial" w:cs="Arial"/>
          <w:sz w:val="24"/>
          <w:szCs w:val="24"/>
        </w:rPr>
        <w:t xml:space="preserve"> o</w:t>
      </w:r>
      <w:r w:rsidR="007B188D" w:rsidRPr="00752F29">
        <w:rPr>
          <w:rFonts w:ascii="Arial" w:hAnsi="Arial" w:cs="Arial"/>
          <w:sz w:val="24"/>
          <w:szCs w:val="24"/>
        </w:rPr>
        <w:t xml:space="preserve"> vendedor se comprometem a comprar ou vender certa quantidade de um bem em uma data futura. Os contratos futuros são parecidos, a única diferença é que nesse caso apenas o comprador ou vendedor se compromete.</w:t>
      </w:r>
    </w:p>
    <w:p w14:paraId="49FBF3CA" w14:textId="77777777" w:rsidR="007B188D" w:rsidRPr="00752F29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 w:rsidR="00D000BA" w:rsidRPr="00752F29">
        <w:rPr>
          <w:rFonts w:ascii="Arial" w:hAnsi="Arial" w:cs="Arial"/>
          <w:sz w:val="24"/>
          <w:szCs w:val="24"/>
        </w:rPr>
        <w:t xml:space="preserve">swaps, </w:t>
      </w:r>
      <w:r>
        <w:rPr>
          <w:rFonts w:ascii="Arial" w:hAnsi="Arial" w:cs="Arial"/>
          <w:sz w:val="24"/>
          <w:szCs w:val="24"/>
        </w:rPr>
        <w:t xml:space="preserve">são contratos onde é negociado </w:t>
      </w:r>
      <w:r w:rsidR="00D000BA" w:rsidRPr="00752F29">
        <w:rPr>
          <w:rFonts w:ascii="Arial" w:hAnsi="Arial" w:cs="Arial"/>
          <w:sz w:val="24"/>
          <w:szCs w:val="24"/>
        </w:rPr>
        <w:t>uma troca do índice de rentabilidade entre dois ativos.</w:t>
      </w:r>
    </w:p>
    <w:p w14:paraId="61C45B21" w14:textId="77777777" w:rsidR="00671F53" w:rsidRPr="00752F29" w:rsidRDefault="00671F53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4E8FD85" w14:textId="77777777" w:rsidR="00671F53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2.6.1 </w:t>
      </w:r>
      <w:r w:rsidR="00671F53" w:rsidRPr="007F6C29">
        <w:rPr>
          <w:rFonts w:ascii="Arial" w:hAnsi="Arial" w:cs="Arial"/>
          <w:i/>
          <w:sz w:val="24"/>
          <w:szCs w:val="24"/>
        </w:rPr>
        <w:t>Opções</w:t>
      </w:r>
    </w:p>
    <w:p w14:paraId="3952ACCF" w14:textId="77777777" w:rsidR="005344F7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contrato de opção </w:t>
      </w:r>
      <w:r w:rsidR="00F93265">
        <w:rPr>
          <w:rFonts w:ascii="Arial" w:hAnsi="Arial" w:cs="Arial"/>
          <w:sz w:val="24"/>
          <w:szCs w:val="24"/>
        </w:rPr>
        <w:t xml:space="preserve">garante ao investidor </w:t>
      </w:r>
      <w:r>
        <w:rPr>
          <w:rFonts w:ascii="Arial" w:hAnsi="Arial" w:cs="Arial"/>
          <w:sz w:val="24"/>
          <w:szCs w:val="24"/>
        </w:rPr>
        <w:t xml:space="preserve">o direito de comprar ou vender determinado </w:t>
      </w:r>
      <w:r w:rsidR="00F93265">
        <w:rPr>
          <w:rFonts w:ascii="Arial" w:hAnsi="Arial" w:cs="Arial"/>
          <w:sz w:val="24"/>
          <w:szCs w:val="24"/>
        </w:rPr>
        <w:t xml:space="preserve">ativo até certa data específica (SOLA, 2014). </w:t>
      </w:r>
      <w:r>
        <w:rPr>
          <w:rFonts w:ascii="Arial" w:hAnsi="Arial" w:cs="Arial"/>
          <w:sz w:val="24"/>
          <w:szCs w:val="24"/>
        </w:rPr>
        <w:t>Em troca, o agente que vendeu este contrato é obrigado a vender ou comprar caso o primeiro queira, mas ganha com isso um valor prêmio devido ao risco assumido.</w:t>
      </w:r>
    </w:p>
    <w:p w14:paraId="33BC64B4" w14:textId="77777777" w:rsidR="00671F53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opção pode ser de compra ou de venda. Ambas tem determinado em seu contrato o valor pelo qual o agente é obrigado a comprar ou vender o ativo e a data limite para o investidor optar para exercer esse direito ou não.</w:t>
      </w:r>
    </w:p>
    <w:p w14:paraId="5D702F9F" w14:textId="77777777" w:rsidR="00671F53" w:rsidRDefault="00671F5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imaginar um exemplo prático de opção de compra. Supondo que exista uma opçã</w:t>
      </w:r>
      <w:r w:rsidR="00653254">
        <w:rPr>
          <w:rFonts w:ascii="Arial" w:hAnsi="Arial" w:cs="Arial"/>
          <w:sz w:val="24"/>
          <w:szCs w:val="24"/>
        </w:rPr>
        <w:t xml:space="preserve">o de um ativo da AMBEV que vence em </w:t>
      </w:r>
      <w:r w:rsidR="003100DB">
        <w:rPr>
          <w:rFonts w:ascii="Arial" w:hAnsi="Arial" w:cs="Arial"/>
          <w:sz w:val="24"/>
          <w:szCs w:val="24"/>
        </w:rPr>
        <w:t>três</w:t>
      </w:r>
      <w:r w:rsidR="00653254">
        <w:rPr>
          <w:rFonts w:ascii="Arial" w:hAnsi="Arial" w:cs="Arial"/>
          <w:sz w:val="24"/>
          <w:szCs w:val="24"/>
        </w:rPr>
        <w:t xml:space="preserve"> meses, que o preço de exercício estabelecido nela seja de R$ 50, e que seu preço prêmio seja de R$ 0,25.</w:t>
      </w:r>
    </w:p>
    <w:p w14:paraId="33DFC59F" w14:textId="77777777" w:rsidR="00653254" w:rsidRDefault="00653254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daqui a </w:t>
      </w:r>
      <w:r w:rsidR="003100DB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meses o ativo estiver custando mais, como por exemplo, R$ 60, o investidor detentor da opção pode comprar o ativo por R$ 50 e vender logo a seguir por R$ 60, ganhando R$ 10. Porém, se o ativo estiver custando menos, como </w:t>
      </w:r>
      <w:r>
        <w:rPr>
          <w:rFonts w:ascii="Arial" w:hAnsi="Arial" w:cs="Arial"/>
          <w:sz w:val="24"/>
          <w:szCs w:val="24"/>
        </w:rPr>
        <w:lastRenderedPageBreak/>
        <w:t xml:space="preserve">por exemplo, R$ 40, o investidor simplesmente </w:t>
      </w:r>
      <w:r w:rsidR="001B2077">
        <w:rPr>
          <w:rFonts w:ascii="Arial" w:hAnsi="Arial" w:cs="Arial"/>
          <w:sz w:val="24"/>
          <w:szCs w:val="24"/>
        </w:rPr>
        <w:t>optará por</w:t>
      </w:r>
      <w:r>
        <w:rPr>
          <w:rFonts w:ascii="Arial" w:hAnsi="Arial" w:cs="Arial"/>
          <w:sz w:val="24"/>
          <w:szCs w:val="24"/>
        </w:rPr>
        <w:t xml:space="preserve"> a não exercer o direito que a opção lhe concede.</w:t>
      </w:r>
    </w:p>
    <w:p w14:paraId="2AAD3CF4" w14:textId="77777777" w:rsidR="00671F53" w:rsidRPr="00740C18" w:rsidRDefault="00671F53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3082E76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 </w:t>
      </w:r>
      <w:r w:rsidR="005344F7" w:rsidRPr="00740C18">
        <w:rPr>
          <w:rFonts w:ascii="Arial" w:hAnsi="Arial" w:cs="Arial"/>
          <w:b/>
          <w:sz w:val="24"/>
          <w:szCs w:val="24"/>
        </w:rPr>
        <w:t>Investidor</w:t>
      </w:r>
    </w:p>
    <w:p w14:paraId="7BEB4C31" w14:textId="77777777" w:rsidR="005344F7" w:rsidRPr="00740C18" w:rsidRDefault="004709B3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investidor é uma pessoa </w:t>
      </w:r>
      <w:r w:rsidR="005344F7" w:rsidRPr="00740C18">
        <w:rPr>
          <w:rFonts w:ascii="Arial" w:hAnsi="Arial" w:cs="Arial"/>
          <w:sz w:val="24"/>
          <w:szCs w:val="24"/>
        </w:rPr>
        <w:t xml:space="preserve">que possui capital excedente e pretende lucrar com isso aplicando seus recursos em títulos negociados no mercado de capitais. </w:t>
      </w:r>
    </w:p>
    <w:p w14:paraId="0CD6E027" w14:textId="77777777" w:rsidR="005344F7" w:rsidRPr="00740C18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Porém, segundo BONA (2016), o dinheiro em si não é a motivação principal do investidor, e sim o que ele representa para o mesmo. </w:t>
      </w:r>
      <w:r w:rsidR="00041C1F">
        <w:rPr>
          <w:rFonts w:ascii="Arial" w:hAnsi="Arial" w:cs="Arial"/>
          <w:sz w:val="24"/>
          <w:szCs w:val="24"/>
        </w:rPr>
        <w:t>Algumas pessoas</w:t>
      </w:r>
      <w:r w:rsidRPr="00740C18">
        <w:rPr>
          <w:rFonts w:ascii="Arial" w:hAnsi="Arial" w:cs="Arial"/>
          <w:sz w:val="24"/>
          <w:szCs w:val="24"/>
        </w:rPr>
        <w:t xml:space="preserve"> investem para formar</w:t>
      </w:r>
      <w:r w:rsidR="00041C1F">
        <w:rPr>
          <w:rFonts w:ascii="Arial" w:hAnsi="Arial" w:cs="Arial"/>
          <w:sz w:val="24"/>
          <w:szCs w:val="24"/>
        </w:rPr>
        <w:t xml:space="preserve"> um patrimônio para si, já outra</w:t>
      </w:r>
      <w:r w:rsidRPr="00740C18">
        <w:rPr>
          <w:rFonts w:ascii="Arial" w:hAnsi="Arial" w:cs="Arial"/>
          <w:sz w:val="24"/>
          <w:szCs w:val="24"/>
        </w:rPr>
        <w:t>s querem melhorar sua qualidade de vida, ou até mesmo quitar alguma dívida.</w:t>
      </w:r>
    </w:p>
    <w:p w14:paraId="2A61DE75" w14:textId="77777777" w:rsidR="005344F7" w:rsidRPr="00740C18" w:rsidRDefault="00041C1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Elas </w:t>
      </w:r>
      <w:r w:rsidR="005344F7" w:rsidRPr="00740C18">
        <w:rPr>
          <w:rFonts w:ascii="Arial" w:hAnsi="Arial" w:cs="Arial"/>
          <w:sz w:val="24"/>
          <w:szCs w:val="24"/>
        </w:rPr>
        <w:t>possuem diferentes objetivos quando começam a investir e, portanto, existem diversos tipos diferentes de investidores. As prin</w:t>
      </w:r>
      <w:r>
        <w:rPr>
          <w:rFonts w:ascii="Arial" w:hAnsi="Arial" w:cs="Arial"/>
          <w:sz w:val="24"/>
          <w:szCs w:val="24"/>
        </w:rPr>
        <w:t>cipais categorias de investidor</w:t>
      </w:r>
      <w:r w:rsidR="005344F7" w:rsidRPr="00740C18">
        <w:rPr>
          <w:rFonts w:ascii="Arial" w:hAnsi="Arial" w:cs="Arial"/>
          <w:sz w:val="24"/>
          <w:szCs w:val="24"/>
        </w:rPr>
        <w:t xml:space="preserve"> variam em relação a como lidam com o risco e como lidam com o prazo que irão resgatar seu lucro ou despesa.</w:t>
      </w:r>
    </w:p>
    <w:p w14:paraId="07A00161" w14:textId="77777777" w:rsidR="005344F7" w:rsidRPr="00740C18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06195AC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2.7.1 </w:t>
      </w:r>
      <w:r w:rsidR="005344F7" w:rsidRPr="007F6C29">
        <w:rPr>
          <w:rFonts w:ascii="Arial" w:hAnsi="Arial" w:cs="Arial"/>
          <w:i/>
          <w:sz w:val="24"/>
          <w:szCs w:val="24"/>
        </w:rPr>
        <w:t>Conservador</w:t>
      </w:r>
    </w:p>
    <w:p w14:paraId="5AB79A22" w14:textId="77777777" w:rsidR="005344F7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O perfil conservador é o que não tolera perda e, por isso, se afasta do risco. Ele procura os investimentos mais garantidos e que possuem menos variação em relação ao mercado. O preço pago por essa garantia é que o lucro será menor que o dos outros perfis já que o lucro é diretamente proporcional ao risco. Esse perfil é o que geralmente é utilizando pelos investidores iniciantes (WILTGEN, 2016).</w:t>
      </w:r>
    </w:p>
    <w:p w14:paraId="50A10276" w14:textId="77777777" w:rsidR="00BE4FB5" w:rsidRPr="00740C18" w:rsidRDefault="00BE4FB5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BE84939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2.7.2 </w:t>
      </w:r>
      <w:r w:rsidR="005344F7" w:rsidRPr="007F6C29">
        <w:rPr>
          <w:rFonts w:ascii="Arial" w:hAnsi="Arial" w:cs="Arial"/>
          <w:i/>
          <w:sz w:val="24"/>
          <w:szCs w:val="24"/>
        </w:rPr>
        <w:t>Agressivo</w:t>
      </w:r>
    </w:p>
    <w:p w14:paraId="294E002D" w14:textId="77777777" w:rsidR="008358D6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O perfil agressivo é o que busca o maior lucro possível, mesmo que este venha acompanhado de certo risco. Segundo BONA (2016), ele procura os investimentos mais arriscados e que possuem maior variação em relação ao mercado. Com isso, o lucro é maior que o dos outros perfis, porém ele é submetido ao risco de não ter lucro, e talvez até ter despesas extras.</w:t>
      </w:r>
    </w:p>
    <w:p w14:paraId="30698A7A" w14:textId="77777777" w:rsidR="008358D6" w:rsidRPr="00740C18" w:rsidRDefault="008358D6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BF232C6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2.7.3 </w:t>
      </w:r>
      <w:r w:rsidR="005344F7" w:rsidRPr="007F6C29">
        <w:rPr>
          <w:rFonts w:ascii="Arial" w:hAnsi="Arial" w:cs="Arial"/>
          <w:i/>
          <w:sz w:val="24"/>
          <w:szCs w:val="24"/>
        </w:rPr>
        <w:t>Trader</w:t>
      </w:r>
    </w:p>
    <w:p w14:paraId="7592C891" w14:textId="77777777" w:rsidR="00551D60" w:rsidRDefault="005344F7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bookmarkStart w:id="1" w:name="_Hlk493856677"/>
      <w:r w:rsidRPr="00740C18">
        <w:rPr>
          <w:rFonts w:ascii="Arial" w:hAnsi="Arial" w:cs="Arial"/>
          <w:sz w:val="24"/>
          <w:szCs w:val="24"/>
        </w:rPr>
        <w:t xml:space="preserve">O perfil </w:t>
      </w:r>
      <w:r w:rsidRPr="00D02383">
        <w:rPr>
          <w:rFonts w:ascii="Arial" w:hAnsi="Arial" w:cs="Arial"/>
          <w:i/>
          <w:sz w:val="24"/>
          <w:szCs w:val="24"/>
        </w:rPr>
        <w:t xml:space="preserve">trader </w:t>
      </w:r>
      <w:r w:rsidRPr="00740C18">
        <w:rPr>
          <w:rFonts w:ascii="Arial" w:hAnsi="Arial" w:cs="Arial"/>
          <w:sz w:val="24"/>
          <w:szCs w:val="24"/>
        </w:rPr>
        <w:t xml:space="preserve">é o que busca o retorno em relação a uma variação de curto prazo. Geralmente um </w:t>
      </w:r>
      <w:r w:rsidRPr="00D02383">
        <w:rPr>
          <w:rFonts w:ascii="Arial" w:hAnsi="Arial" w:cs="Arial"/>
          <w:i/>
          <w:sz w:val="24"/>
          <w:szCs w:val="24"/>
        </w:rPr>
        <w:t xml:space="preserve">trader </w:t>
      </w:r>
      <w:r w:rsidRPr="00740C18">
        <w:rPr>
          <w:rFonts w:ascii="Arial" w:hAnsi="Arial" w:cs="Arial"/>
          <w:sz w:val="24"/>
          <w:szCs w:val="24"/>
        </w:rPr>
        <w:t>compra e vende ações todos os dias, procurando lucrar sobre as oscilações do mercad</w:t>
      </w:r>
      <w:r w:rsidR="006C3CCA">
        <w:rPr>
          <w:rFonts w:ascii="Arial" w:hAnsi="Arial" w:cs="Arial"/>
          <w:sz w:val="24"/>
          <w:szCs w:val="24"/>
        </w:rPr>
        <w:t>o</w:t>
      </w:r>
      <w:r w:rsidRPr="00740C18">
        <w:rPr>
          <w:rFonts w:ascii="Arial" w:hAnsi="Arial" w:cs="Arial"/>
          <w:sz w:val="24"/>
          <w:szCs w:val="24"/>
        </w:rPr>
        <w:t>.</w:t>
      </w:r>
    </w:p>
    <w:p w14:paraId="1B255F6F" w14:textId="77777777" w:rsidR="005344F7" w:rsidRPr="00740C18" w:rsidRDefault="005344F7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lastRenderedPageBreak/>
        <w:t xml:space="preserve">FLORIDIA (2013) destaca que os </w:t>
      </w:r>
      <w:r w:rsidRPr="00D02383">
        <w:rPr>
          <w:rFonts w:ascii="Arial" w:hAnsi="Arial" w:cs="Arial"/>
          <w:i/>
          <w:sz w:val="24"/>
          <w:szCs w:val="24"/>
        </w:rPr>
        <w:t xml:space="preserve">traders </w:t>
      </w:r>
      <w:r w:rsidRPr="00740C18">
        <w:rPr>
          <w:rFonts w:ascii="Arial" w:hAnsi="Arial" w:cs="Arial"/>
          <w:sz w:val="24"/>
          <w:szCs w:val="24"/>
        </w:rPr>
        <w:t>são especuladores pois eles compram, ou vendem, sem ter a absoluta certeza que serão recompensados da melhor forma.</w:t>
      </w:r>
    </w:p>
    <w:bookmarkEnd w:id="1"/>
    <w:p w14:paraId="03CAE970" w14:textId="77777777" w:rsidR="005344F7" w:rsidRPr="00740C18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A6A2570" w14:textId="77777777" w:rsidR="005344F7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2.7.4 </w:t>
      </w:r>
      <w:r w:rsidR="005344F7" w:rsidRPr="007F6C29">
        <w:rPr>
          <w:rFonts w:ascii="Arial" w:hAnsi="Arial" w:cs="Arial"/>
          <w:i/>
          <w:sz w:val="24"/>
          <w:szCs w:val="24"/>
        </w:rPr>
        <w:t>Investidor de Longo Prazo</w:t>
      </w:r>
    </w:p>
    <w:p w14:paraId="752AF28E" w14:textId="77777777" w:rsidR="005344F7" w:rsidRPr="00740C18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O perfil de longo prazo pretende comprar as ações e ficar com elas por um tempo predeterminado. Para tomar a decisão de comprar ou vender ele usa várias métricas diferentes de dados e estatísticas do histórico dos ativos.</w:t>
      </w:r>
    </w:p>
    <w:p w14:paraId="0BA82C9F" w14:textId="77777777" w:rsidR="005344F7" w:rsidRDefault="005344F7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Ele geralmente não vende as ações por necessidade, e sim se chegar </w:t>
      </w:r>
      <w:r w:rsidR="006C3CCA">
        <w:rPr>
          <w:rFonts w:ascii="Arial" w:hAnsi="Arial" w:cs="Arial"/>
          <w:sz w:val="24"/>
          <w:szCs w:val="24"/>
        </w:rPr>
        <w:t>à</w:t>
      </w:r>
      <w:r w:rsidRPr="00740C18">
        <w:rPr>
          <w:rFonts w:ascii="Arial" w:hAnsi="Arial" w:cs="Arial"/>
          <w:sz w:val="24"/>
          <w:szCs w:val="24"/>
        </w:rPr>
        <w:t xml:space="preserve"> conclusão que existe algum outro investimento melhor a longo prazo (FLORIDIA, 2013).</w:t>
      </w:r>
    </w:p>
    <w:p w14:paraId="4DC48D21" w14:textId="77777777" w:rsidR="005C7DB2" w:rsidRPr="00752F29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866FBC4" w14:textId="77777777" w:rsidR="00BC2CCD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 </w:t>
      </w:r>
      <w:r w:rsidR="00BC2CCD" w:rsidRPr="00752F29">
        <w:rPr>
          <w:rFonts w:ascii="Arial" w:hAnsi="Arial" w:cs="Arial"/>
          <w:b/>
          <w:sz w:val="24"/>
          <w:szCs w:val="24"/>
        </w:rPr>
        <w:t>Sistema de Pagamentos Brasileiro</w:t>
      </w:r>
    </w:p>
    <w:p w14:paraId="71D53A55" w14:textId="77777777" w:rsidR="006C4E56" w:rsidRPr="00752F29" w:rsidRDefault="009C358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005AA9" w:rsidRPr="00752F29">
        <w:rPr>
          <w:rFonts w:ascii="Arial" w:hAnsi="Arial" w:cs="Arial"/>
          <w:sz w:val="24"/>
          <w:szCs w:val="24"/>
        </w:rPr>
        <w:t xml:space="preserve"> s</w:t>
      </w:r>
      <w:r w:rsidR="00BC2CCD" w:rsidRPr="00752F29">
        <w:rPr>
          <w:rFonts w:ascii="Arial" w:hAnsi="Arial" w:cs="Arial"/>
          <w:sz w:val="24"/>
          <w:szCs w:val="24"/>
        </w:rPr>
        <w:t xml:space="preserve">istema de pagamentos é </w:t>
      </w:r>
      <w:r>
        <w:rPr>
          <w:rFonts w:ascii="Arial" w:hAnsi="Arial" w:cs="Arial"/>
          <w:sz w:val="24"/>
          <w:szCs w:val="24"/>
        </w:rPr>
        <w:t>o</w:t>
      </w:r>
      <w:r w:rsidR="00BC2CCD" w:rsidRPr="00752F29">
        <w:rPr>
          <w:rFonts w:ascii="Arial" w:hAnsi="Arial" w:cs="Arial"/>
          <w:sz w:val="24"/>
          <w:szCs w:val="24"/>
        </w:rPr>
        <w:t xml:space="preserve"> conjunto de regras e procedimentos utilizados para a transferência de recursos financeiros e liqui</w:t>
      </w:r>
      <w:r w:rsidR="006C4E56" w:rsidRPr="00752F29">
        <w:rPr>
          <w:rFonts w:ascii="Arial" w:hAnsi="Arial" w:cs="Arial"/>
          <w:sz w:val="24"/>
          <w:szCs w:val="24"/>
        </w:rPr>
        <w:t>dação de obrigações em um país.</w:t>
      </w:r>
    </w:p>
    <w:p w14:paraId="1C2BCE8F" w14:textId="77777777" w:rsidR="006C4E56" w:rsidRPr="00752F29" w:rsidRDefault="00BC2CCD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</w:t>
      </w:r>
      <w:r w:rsidR="006C4E56" w:rsidRPr="00752F29">
        <w:rPr>
          <w:rFonts w:ascii="Arial" w:hAnsi="Arial" w:cs="Arial"/>
          <w:sz w:val="24"/>
          <w:szCs w:val="24"/>
        </w:rPr>
        <w:t>sistema brasileiro tem como objetivo</w:t>
      </w:r>
      <w:r w:rsidRPr="00752F29">
        <w:rPr>
          <w:rFonts w:ascii="Arial" w:hAnsi="Arial" w:cs="Arial"/>
          <w:sz w:val="24"/>
          <w:szCs w:val="24"/>
        </w:rPr>
        <w:t xml:space="preserve"> o gerenciamento de riscos na compensação e na liquidação das transações financeiras realizadas no SFN.</w:t>
      </w:r>
    </w:p>
    <w:p w14:paraId="57A00B34" w14:textId="77777777" w:rsidR="006C4E56" w:rsidRPr="00752F29" w:rsidRDefault="00E429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Segundo SOUZA (2001), o </w:t>
      </w:r>
      <w:r w:rsidR="00BC2CCD" w:rsidRPr="00752F29">
        <w:rPr>
          <w:rFonts w:ascii="Arial" w:hAnsi="Arial" w:cs="Arial"/>
          <w:sz w:val="24"/>
          <w:szCs w:val="24"/>
        </w:rPr>
        <w:t>SPB se caracteriza por:</w:t>
      </w:r>
    </w:p>
    <w:p w14:paraId="31DAC021" w14:textId="77777777" w:rsidR="00A42C58" w:rsidRPr="00752F29" w:rsidRDefault="006C4E56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Uso</w:t>
      </w:r>
      <w:r w:rsidR="00BC2CCD" w:rsidRPr="00752F29">
        <w:rPr>
          <w:rFonts w:ascii="Arial" w:hAnsi="Arial" w:cs="Arial"/>
          <w:sz w:val="24"/>
          <w:szCs w:val="24"/>
        </w:rPr>
        <w:t xml:space="preserve"> obrigatório de contrapartes centrais para a liquidação de obrigações </w:t>
      </w:r>
      <w:r w:rsidRPr="00752F29">
        <w:rPr>
          <w:rFonts w:ascii="Arial" w:hAnsi="Arial" w:cs="Arial"/>
          <w:sz w:val="24"/>
          <w:szCs w:val="24"/>
        </w:rPr>
        <w:t xml:space="preserve">de </w:t>
      </w:r>
      <w:r w:rsidR="00BC2CCD" w:rsidRPr="00752F29">
        <w:rPr>
          <w:rFonts w:ascii="Arial" w:hAnsi="Arial" w:cs="Arial"/>
          <w:sz w:val="24"/>
          <w:szCs w:val="24"/>
        </w:rPr>
        <w:t>compensação multilateral</w:t>
      </w:r>
      <w:r w:rsidRPr="00752F29">
        <w:rPr>
          <w:rFonts w:ascii="Arial" w:hAnsi="Arial" w:cs="Arial"/>
          <w:sz w:val="24"/>
          <w:szCs w:val="24"/>
        </w:rPr>
        <w:t>;</w:t>
      </w:r>
      <w:r w:rsidR="00BC1C0D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C</w:t>
      </w:r>
      <w:r w:rsidR="00BC2CCD" w:rsidRPr="00752F29">
        <w:rPr>
          <w:rFonts w:ascii="Arial" w:hAnsi="Arial" w:cs="Arial"/>
          <w:sz w:val="24"/>
          <w:szCs w:val="24"/>
        </w:rPr>
        <w:t>erteza da liquidação dada pela contraparte central com base em mecanismos de g</w:t>
      </w:r>
      <w:r w:rsidRPr="00752F29">
        <w:rPr>
          <w:rFonts w:ascii="Arial" w:hAnsi="Arial" w:cs="Arial"/>
          <w:sz w:val="24"/>
          <w:szCs w:val="24"/>
        </w:rPr>
        <w:t xml:space="preserve">erenciamento de riscos e procedimentos </w:t>
      </w:r>
      <w:r w:rsidR="00BC2CCD" w:rsidRPr="00752F29">
        <w:rPr>
          <w:rFonts w:ascii="Arial" w:hAnsi="Arial" w:cs="Arial"/>
          <w:sz w:val="24"/>
          <w:szCs w:val="24"/>
        </w:rPr>
        <w:t>para tratamento de casos de insolvência</w:t>
      </w:r>
      <w:r w:rsidRPr="00752F29">
        <w:rPr>
          <w:rFonts w:ascii="Arial" w:hAnsi="Arial" w:cs="Arial"/>
          <w:sz w:val="24"/>
          <w:szCs w:val="24"/>
        </w:rPr>
        <w:t xml:space="preserve"> de participantes do sistema;</w:t>
      </w:r>
      <w:r w:rsidR="00BC1C0D" w:rsidRPr="00752F29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I</w:t>
      </w:r>
      <w:r w:rsidR="00BC2CCD" w:rsidRPr="00752F29">
        <w:rPr>
          <w:rFonts w:ascii="Arial" w:hAnsi="Arial" w:cs="Arial"/>
          <w:sz w:val="24"/>
          <w:szCs w:val="24"/>
        </w:rPr>
        <w:t xml:space="preserve">rrevogabilidade e a </w:t>
      </w:r>
      <w:r w:rsidRPr="00752F29">
        <w:rPr>
          <w:rFonts w:ascii="Arial" w:hAnsi="Arial" w:cs="Arial"/>
          <w:sz w:val="24"/>
          <w:szCs w:val="24"/>
        </w:rPr>
        <w:t>finalidade das liquidações;</w:t>
      </w:r>
    </w:p>
    <w:p w14:paraId="30097D98" w14:textId="77777777" w:rsidR="00C940B1" w:rsidRDefault="00A42C58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Existem quatro importantes pilares ass</w:t>
      </w:r>
      <w:r w:rsidR="00BE4E9F" w:rsidRPr="00752F29">
        <w:rPr>
          <w:rFonts w:ascii="Arial" w:hAnsi="Arial" w:cs="Arial"/>
          <w:sz w:val="24"/>
          <w:szCs w:val="24"/>
        </w:rPr>
        <w:t>ociados à infraestrutura do SPB, são eles:</w:t>
      </w:r>
    </w:p>
    <w:p w14:paraId="7723EE42" w14:textId="77777777" w:rsidR="002C16DA" w:rsidRPr="00752F29" w:rsidRDefault="002C16DA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878431A" w14:textId="77777777" w:rsidR="00A42C58" w:rsidRPr="007F6C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2.8.1 </w:t>
      </w:r>
      <w:r w:rsidR="00A42C58" w:rsidRPr="007F6C29">
        <w:rPr>
          <w:rFonts w:ascii="Arial" w:hAnsi="Arial" w:cs="Arial"/>
          <w:i/>
          <w:sz w:val="24"/>
          <w:szCs w:val="24"/>
        </w:rPr>
        <w:t>Sistema de Transferência de Reserva</w:t>
      </w:r>
    </w:p>
    <w:p w14:paraId="78B31049" w14:textId="77777777" w:rsidR="00A42C58" w:rsidRPr="00752F29" w:rsidRDefault="00A42C58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É um sistema de transferência de fundos </w:t>
      </w:r>
      <w:r w:rsidR="001F7835" w:rsidRPr="00752F29">
        <w:rPr>
          <w:rFonts w:ascii="Arial" w:hAnsi="Arial" w:cs="Arial"/>
          <w:sz w:val="24"/>
          <w:szCs w:val="24"/>
        </w:rPr>
        <w:t xml:space="preserve">onde apenas </w:t>
      </w:r>
      <w:r w:rsidRPr="00752F29">
        <w:rPr>
          <w:rFonts w:ascii="Arial" w:hAnsi="Arial" w:cs="Arial"/>
          <w:sz w:val="24"/>
          <w:szCs w:val="24"/>
        </w:rPr>
        <w:t>o titular da conta a ser debitada pode emitir a ordem de transferência.</w:t>
      </w:r>
      <w:r w:rsidR="00615384" w:rsidRPr="00752F29">
        <w:rPr>
          <w:rFonts w:ascii="Arial" w:hAnsi="Arial" w:cs="Arial"/>
          <w:sz w:val="24"/>
          <w:szCs w:val="24"/>
        </w:rPr>
        <w:t xml:space="preserve"> </w:t>
      </w:r>
      <w:r w:rsidR="00BE4E9F" w:rsidRPr="00752F29">
        <w:rPr>
          <w:rFonts w:ascii="Arial" w:hAnsi="Arial" w:cs="Arial"/>
          <w:sz w:val="24"/>
          <w:szCs w:val="24"/>
        </w:rPr>
        <w:t>O STR foi instituído pela Circular nº 3.100, de 28 de março de 2002, disponível no endereço http://www.bcb.gov.br/?BUSCANORMA, e e</w:t>
      </w:r>
      <w:r w:rsidR="00615384" w:rsidRPr="00752F29">
        <w:rPr>
          <w:rFonts w:ascii="Arial" w:hAnsi="Arial" w:cs="Arial"/>
          <w:sz w:val="24"/>
          <w:szCs w:val="24"/>
        </w:rPr>
        <w:t>le é gerido</w:t>
      </w:r>
      <w:r w:rsidR="00BE4E9F" w:rsidRPr="00752F29">
        <w:rPr>
          <w:rFonts w:ascii="Arial" w:hAnsi="Arial" w:cs="Arial"/>
          <w:sz w:val="24"/>
          <w:szCs w:val="24"/>
        </w:rPr>
        <w:t xml:space="preserve"> e operado pelo Banco Central.</w:t>
      </w:r>
    </w:p>
    <w:p w14:paraId="0884CA8B" w14:textId="77777777" w:rsidR="00175D7E" w:rsidRPr="00752F29" w:rsidRDefault="00534EAB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O sistema operacionaliza praticamente todas as operações de </w:t>
      </w:r>
      <w:r w:rsidR="00A42C58" w:rsidRPr="00752F29">
        <w:rPr>
          <w:rFonts w:ascii="Arial" w:hAnsi="Arial" w:cs="Arial"/>
          <w:sz w:val="24"/>
          <w:szCs w:val="24"/>
        </w:rPr>
        <w:t xml:space="preserve">liquidações </w:t>
      </w:r>
      <w:r w:rsidRPr="00752F29">
        <w:rPr>
          <w:rFonts w:ascii="Arial" w:hAnsi="Arial" w:cs="Arial"/>
          <w:sz w:val="24"/>
          <w:szCs w:val="24"/>
        </w:rPr>
        <w:t>e as</w:t>
      </w:r>
      <w:r w:rsidR="00A42C58" w:rsidRPr="00752F29">
        <w:rPr>
          <w:rFonts w:ascii="Arial" w:hAnsi="Arial" w:cs="Arial"/>
          <w:sz w:val="24"/>
          <w:szCs w:val="24"/>
        </w:rPr>
        <w:t xml:space="preserve"> operações interbancárias realizadas nos mercados monetário, cambial e de </w:t>
      </w:r>
      <w:r w:rsidR="00A42C58" w:rsidRPr="00752F29">
        <w:rPr>
          <w:rFonts w:ascii="Arial" w:hAnsi="Arial" w:cs="Arial"/>
          <w:sz w:val="24"/>
          <w:szCs w:val="24"/>
        </w:rPr>
        <w:lastRenderedPageBreak/>
        <w:t>capitais</w:t>
      </w:r>
      <w:r w:rsidR="007F6C29">
        <w:rPr>
          <w:rFonts w:ascii="Arial" w:hAnsi="Arial" w:cs="Arial"/>
          <w:sz w:val="24"/>
          <w:szCs w:val="24"/>
        </w:rPr>
        <w:t xml:space="preserve">. </w:t>
      </w:r>
      <w:r w:rsidR="00A42C58" w:rsidRPr="00752F29">
        <w:rPr>
          <w:rFonts w:ascii="Arial" w:hAnsi="Arial" w:cs="Arial"/>
          <w:sz w:val="24"/>
          <w:szCs w:val="24"/>
        </w:rPr>
        <w:t xml:space="preserve">A </w:t>
      </w:r>
      <w:r w:rsidR="001F7835" w:rsidRPr="00752F29">
        <w:rPr>
          <w:rFonts w:ascii="Arial" w:hAnsi="Arial" w:cs="Arial"/>
          <w:sz w:val="24"/>
          <w:szCs w:val="24"/>
        </w:rPr>
        <w:t xml:space="preserve">Secretaria do Tesouro Nacional </w:t>
      </w:r>
      <w:r w:rsidR="00A42C58" w:rsidRPr="00752F29">
        <w:rPr>
          <w:rFonts w:ascii="Arial" w:hAnsi="Arial" w:cs="Arial"/>
          <w:sz w:val="24"/>
          <w:szCs w:val="24"/>
        </w:rPr>
        <w:t>participa do sistema e controla diretamente as movimentações efetu</w:t>
      </w:r>
      <w:r w:rsidRPr="00752F29">
        <w:rPr>
          <w:rFonts w:ascii="Arial" w:hAnsi="Arial" w:cs="Arial"/>
          <w:sz w:val="24"/>
          <w:szCs w:val="24"/>
        </w:rPr>
        <w:t>adas na Conta Única do Tesouro.</w:t>
      </w:r>
      <w:r w:rsidR="00175D7E" w:rsidRPr="00752F29">
        <w:rPr>
          <w:rFonts w:ascii="Arial" w:hAnsi="Arial" w:cs="Arial"/>
          <w:sz w:val="24"/>
          <w:szCs w:val="24"/>
        </w:rPr>
        <w:t xml:space="preserve"> </w:t>
      </w:r>
    </w:p>
    <w:p w14:paraId="695ADA16" w14:textId="77777777" w:rsidR="006803FE" w:rsidRDefault="00175D7E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estrutura do STR e o amplo acesso que ele oferece asseguram a irrevogabilidade e a finalidade das liquidações.</w:t>
      </w:r>
    </w:p>
    <w:p w14:paraId="5D6D628B" w14:textId="77777777" w:rsidR="005344F7" w:rsidRPr="00752F29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86A658F" w14:textId="77777777" w:rsidR="006803FE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2.8.2 </w:t>
      </w:r>
      <w:r w:rsidR="00A6625C">
        <w:rPr>
          <w:rFonts w:ascii="Arial" w:hAnsi="Arial" w:cs="Arial"/>
          <w:i/>
          <w:sz w:val="24"/>
          <w:szCs w:val="24"/>
        </w:rPr>
        <w:t>Câma</w:t>
      </w:r>
      <w:r w:rsidR="00EC1370" w:rsidRPr="007F6C29">
        <w:rPr>
          <w:rFonts w:ascii="Arial" w:hAnsi="Arial" w:cs="Arial"/>
          <w:i/>
          <w:sz w:val="24"/>
          <w:szCs w:val="24"/>
        </w:rPr>
        <w:t>ras com Acesso Direto ao STR</w:t>
      </w:r>
    </w:p>
    <w:p w14:paraId="34C6EA7A" w14:textId="77777777" w:rsidR="00EC1370" w:rsidRPr="00752F29" w:rsidRDefault="00EC137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As câmaras de compensação e liquidação importantes possuem contas de liquidação e devem, obrigatoriamente, liquidar os resultados financeiros da compensação multilateral das obrigações de seus participantes.</w:t>
      </w:r>
    </w:p>
    <w:p w14:paraId="4E1E27C1" w14:textId="77777777" w:rsidR="006803FE" w:rsidRPr="00752F29" w:rsidRDefault="00EC137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Os sistemas de liquidação e as câmaras tem acesso direto à infraestrutura de pagamentos do Bacen e isso resulta em segurança e confiabilidade na liquidação de operações.</w:t>
      </w:r>
    </w:p>
    <w:p w14:paraId="75E8045B" w14:textId="77777777" w:rsidR="00653254" w:rsidRPr="00752F29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FC10D1" w14:textId="77777777" w:rsidR="00EC1370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2.8.3 </w:t>
      </w:r>
      <w:r w:rsidR="00EC1370" w:rsidRPr="007F6C29">
        <w:rPr>
          <w:rFonts w:ascii="Arial" w:hAnsi="Arial" w:cs="Arial"/>
          <w:i/>
          <w:sz w:val="24"/>
          <w:szCs w:val="24"/>
        </w:rPr>
        <w:t>Mecanismos de Mitigação de Risco e Estruturas de Salvaguardas</w:t>
      </w:r>
    </w:p>
    <w:p w14:paraId="411E0235" w14:textId="77777777" w:rsidR="00EC1370" w:rsidRPr="00752F29" w:rsidRDefault="00EC137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As câmaras de compensação e liquidação importantes devem, obrigatoriamente, possuir modelos de gerenciamento de risco capazes de mensurar o risco do sistema a </w:t>
      </w:r>
      <w:r w:rsidR="00175D7E" w:rsidRPr="00752F29">
        <w:rPr>
          <w:rFonts w:ascii="Arial" w:hAnsi="Arial" w:cs="Arial"/>
          <w:sz w:val="24"/>
          <w:szCs w:val="24"/>
        </w:rPr>
        <w:t xml:space="preserve">todo momento. </w:t>
      </w:r>
      <w:r w:rsidRPr="00752F29">
        <w:rPr>
          <w:rFonts w:ascii="Arial" w:hAnsi="Arial" w:cs="Arial"/>
          <w:sz w:val="24"/>
          <w:szCs w:val="24"/>
        </w:rPr>
        <w:t>Com base na avaliação desse risco, as câmaras devem constituir salvaguardas que assegurem a continuidade das liquidações</w:t>
      </w:r>
      <w:r w:rsidR="00175D7E" w:rsidRPr="00752F29">
        <w:rPr>
          <w:rFonts w:ascii="Arial" w:hAnsi="Arial" w:cs="Arial"/>
          <w:sz w:val="24"/>
          <w:szCs w:val="24"/>
        </w:rPr>
        <w:t>.</w:t>
      </w:r>
    </w:p>
    <w:p w14:paraId="374794C1" w14:textId="77777777" w:rsidR="00175D7E" w:rsidRPr="00752F29" w:rsidRDefault="00175D7E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022805C" w14:textId="77777777" w:rsidR="00175D7E" w:rsidRPr="007F6C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2.8.4 </w:t>
      </w:r>
      <w:r w:rsidR="00175D7E" w:rsidRPr="007F6C29">
        <w:rPr>
          <w:rFonts w:ascii="Arial" w:hAnsi="Arial" w:cs="Arial"/>
          <w:i/>
          <w:sz w:val="24"/>
          <w:szCs w:val="24"/>
        </w:rPr>
        <w:t>Rede de Comunicação Abrangente</w:t>
      </w:r>
    </w:p>
    <w:p w14:paraId="56A337DD" w14:textId="77777777" w:rsidR="00175D7E" w:rsidRPr="00752F29" w:rsidRDefault="00175D7E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Rede do Sistema Financeiro Nacional (RSFN) interliga o Bacen, as instituições titulares de conta no STR e as câmaras de compensação e liquidação.</w:t>
      </w:r>
    </w:p>
    <w:p w14:paraId="4EA30F72" w14:textId="77777777" w:rsidR="00175D7E" w:rsidRPr="00752F29" w:rsidRDefault="00175D7E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A RSFN utiliza mensagens padronizadas, o que garante elevada segurança da informação, agilidade na troca de informações e no processamento de instruções.</w:t>
      </w:r>
    </w:p>
    <w:p w14:paraId="60947369" w14:textId="77777777" w:rsidR="002C16DA" w:rsidRPr="00752F29" w:rsidRDefault="002C16DA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A1C6BAC" w14:textId="77777777" w:rsidR="00CA06D0" w:rsidRPr="00752F29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2.9 </w:t>
      </w:r>
      <w:r w:rsidR="00CA06D0" w:rsidRPr="00752F29">
        <w:rPr>
          <w:rFonts w:ascii="Arial" w:hAnsi="Arial" w:cs="Arial"/>
          <w:b/>
          <w:sz w:val="24"/>
          <w:szCs w:val="24"/>
        </w:rPr>
        <w:t>Empréstimos de Ativos</w:t>
      </w:r>
    </w:p>
    <w:p w14:paraId="6F5B67DE" w14:textId="77777777" w:rsidR="00CA06D0" w:rsidRPr="00752F29" w:rsidRDefault="00CA06D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O empréstimo de ativos é, segundo a CVM, um serviço onde um detentor de um ativo (doador) o oferece, em troca de uma taxa, para a transferência a um terceiro (tomador). O tomador pode vender esses ativos ou utilizá-los em outras finalidades, mas fica obrigado a devolvê-los.</w:t>
      </w:r>
    </w:p>
    <w:p w14:paraId="20ACAD4E" w14:textId="77777777" w:rsidR="00CA06D0" w:rsidRPr="00752F29" w:rsidRDefault="00CA06D0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>Quando a transferência é realizada, a empresa deixa de ter o doador como seu acionista</w:t>
      </w:r>
      <w:r w:rsidR="00E20C88" w:rsidRPr="00752F29">
        <w:rPr>
          <w:rFonts w:ascii="Arial" w:hAnsi="Arial" w:cs="Arial"/>
          <w:sz w:val="24"/>
          <w:szCs w:val="24"/>
        </w:rPr>
        <w:t>. O</w:t>
      </w:r>
      <w:r w:rsidRPr="00752F29">
        <w:rPr>
          <w:rFonts w:ascii="Arial" w:hAnsi="Arial" w:cs="Arial"/>
          <w:sz w:val="24"/>
          <w:szCs w:val="24"/>
        </w:rPr>
        <w:t xml:space="preserve"> doador recebe</w:t>
      </w:r>
      <w:r w:rsidR="00E20C88" w:rsidRPr="00752F29">
        <w:rPr>
          <w:rFonts w:ascii="Arial" w:hAnsi="Arial" w:cs="Arial"/>
          <w:sz w:val="24"/>
          <w:szCs w:val="24"/>
        </w:rPr>
        <w:t>,</w:t>
      </w:r>
      <w:r w:rsidRPr="00752F29">
        <w:rPr>
          <w:rFonts w:ascii="Arial" w:hAnsi="Arial" w:cs="Arial"/>
          <w:sz w:val="24"/>
          <w:szCs w:val="24"/>
        </w:rPr>
        <w:t xml:space="preserve"> </w:t>
      </w:r>
      <w:r w:rsidR="00E20C88" w:rsidRPr="00752F29">
        <w:rPr>
          <w:rFonts w:ascii="Arial" w:hAnsi="Arial" w:cs="Arial"/>
          <w:sz w:val="24"/>
          <w:szCs w:val="24"/>
        </w:rPr>
        <w:t xml:space="preserve">então, </w:t>
      </w:r>
      <w:r w:rsidRPr="00752F29">
        <w:rPr>
          <w:rFonts w:ascii="Arial" w:hAnsi="Arial" w:cs="Arial"/>
          <w:sz w:val="24"/>
          <w:szCs w:val="24"/>
        </w:rPr>
        <w:t>o tratamento equivalente que teria caso estives</w:t>
      </w:r>
      <w:r w:rsidR="00E20C88" w:rsidRPr="00752F29">
        <w:rPr>
          <w:rFonts w:ascii="Arial" w:hAnsi="Arial" w:cs="Arial"/>
          <w:sz w:val="24"/>
          <w:szCs w:val="24"/>
        </w:rPr>
        <w:t>se com seus ativos em carteira.</w:t>
      </w:r>
    </w:p>
    <w:p w14:paraId="1B815457" w14:textId="77777777" w:rsidR="00752F29" w:rsidRDefault="00E20C88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lastRenderedPageBreak/>
        <w:t>Os empréstimos de ativos são registrados em duas categorias de ofertas: as doadoras e as tomadoras.</w:t>
      </w:r>
      <w:r w:rsidR="007115F2">
        <w:rPr>
          <w:rFonts w:ascii="Arial" w:hAnsi="Arial" w:cs="Arial"/>
          <w:sz w:val="24"/>
          <w:szCs w:val="24"/>
        </w:rPr>
        <w:t xml:space="preserve"> </w:t>
      </w:r>
      <w:r w:rsidRPr="00752F29">
        <w:rPr>
          <w:rFonts w:ascii="Arial" w:hAnsi="Arial" w:cs="Arial"/>
          <w:sz w:val="24"/>
          <w:szCs w:val="24"/>
        </w:rPr>
        <w:t>As ofertas doadoras ocorrem quando o detentor disponibiliza seus ativos para empréstimo em troca de remuneração. Nesse caso, a taxa de remuneração pelo empréstimo é definida no</w:t>
      </w:r>
      <w:r w:rsidR="005344F7">
        <w:rPr>
          <w:rFonts w:ascii="Arial" w:hAnsi="Arial" w:cs="Arial"/>
          <w:sz w:val="24"/>
          <w:szCs w:val="24"/>
        </w:rPr>
        <w:t xml:space="preserve"> momento do registro da oferta. </w:t>
      </w:r>
      <w:r w:rsidRPr="00752F29">
        <w:rPr>
          <w:rFonts w:ascii="Arial" w:hAnsi="Arial" w:cs="Arial"/>
          <w:sz w:val="24"/>
          <w:szCs w:val="24"/>
        </w:rPr>
        <w:t>Já as ofertas tomadoras partem de instituições que precisam dos ativos e estão dispostas a remunerar possíveis doadores.</w:t>
      </w:r>
    </w:p>
    <w:p w14:paraId="4B8D60A0" w14:textId="77777777" w:rsidR="005344F7" w:rsidRPr="00752F29" w:rsidRDefault="005344F7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9C0BDDC" w14:textId="77777777" w:rsidR="00BE4E9F" w:rsidRPr="00740C18" w:rsidRDefault="005C7DB2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 </w:t>
      </w:r>
      <w:r w:rsidR="00BE4E9F" w:rsidRPr="00740C18">
        <w:rPr>
          <w:rFonts w:ascii="Arial" w:hAnsi="Arial" w:cs="Arial"/>
          <w:b/>
          <w:sz w:val="24"/>
          <w:szCs w:val="24"/>
        </w:rPr>
        <w:t>Conceituação Internacional de Elementos do Mercado</w:t>
      </w:r>
    </w:p>
    <w:p w14:paraId="42404B55" w14:textId="77777777" w:rsidR="00BE4E9F" w:rsidRPr="00740C18" w:rsidRDefault="00BE4E9F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DUDLEY et al. (2012) apresentam algumas definições a elementos do mercado. Essas definições são as principais referências para governos, reguladores e infraestruturas de mercado.</w:t>
      </w:r>
    </w:p>
    <w:p w14:paraId="3796CE60" w14:textId="77777777" w:rsidR="00653254" w:rsidRPr="00740C18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F781231" w14:textId="77777777" w:rsidR="00BE4E9F" w:rsidRPr="00740C18" w:rsidRDefault="007F6C29" w:rsidP="007F6C2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 </w:t>
      </w:r>
      <w:r w:rsidR="00BE4E9F" w:rsidRPr="007F6C29">
        <w:rPr>
          <w:rStyle w:val="TerceiroChar"/>
        </w:rPr>
        <w:t>Bolsa</w:t>
      </w:r>
    </w:p>
    <w:p w14:paraId="2C5EA90F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uma entidade que mantém ambientes, ou sistemas de negociação, onde instituições podem negociar títulos, valores mobiliários, derivativos e mercadorias. A negociação em bolsa promove a boa formação de preços e assegura um nível elevado de transparência, pois a bolsa efetua a divulgação das ofertas de compra e venda em tempo real.</w:t>
      </w:r>
    </w:p>
    <w:p w14:paraId="46887453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BE35FC0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2.10.2 </w:t>
      </w:r>
      <w:r w:rsidR="00BE4E9F" w:rsidRPr="001D3558">
        <w:rPr>
          <w:rStyle w:val="TerceiroChar"/>
        </w:rPr>
        <w:t>Entidade de Registro</w:t>
      </w:r>
    </w:p>
    <w:p w14:paraId="5CDD5384" w14:textId="77777777" w:rsidR="002C16DA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uma entidade que tem como objetivo centralizar o armazenamento e a disseminação de informações sobre transações para o público em geral, e com isso promove a transparência e a estabilidade financeira.</w:t>
      </w:r>
    </w:p>
    <w:p w14:paraId="31D9D814" w14:textId="77777777" w:rsidR="00B5640C" w:rsidRPr="00740C18" w:rsidRDefault="00B5640C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D434B0A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2.10.3 </w:t>
      </w:r>
      <w:r w:rsidR="00BE4E9F" w:rsidRPr="001D3558">
        <w:rPr>
          <w:rStyle w:val="TerceiroChar"/>
        </w:rPr>
        <w:t>Sistema de Liquidação</w:t>
      </w:r>
    </w:p>
    <w:p w14:paraId="69A274F4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o sistema que permite que ativos sejam transferidos e liquidados por meio de registros eletrônicos. Nele os ativos podem ser transferidos: livres de pagamento ou contra pagamento. Quando as transferências ocorrem contra pagamento, sistemas provêm mecanismos para que a entrega dos ativos somente ocorra mediante efetivação do pagamento.</w:t>
      </w:r>
    </w:p>
    <w:p w14:paraId="186DA8EF" w14:textId="77777777" w:rsidR="00BE4E9F" w:rsidRPr="00740C18" w:rsidRDefault="00BE4E9F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Existem dois tipos de liquidação, a financeira e a física. A primeira é realizada através da diferença financeira, ou seja, o preço da liquidação é debitado da conta compradora e acrescido da conta vendedora. Já a segunda ocorre através da entrega física do ativo.</w:t>
      </w:r>
    </w:p>
    <w:p w14:paraId="41F688B4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2.10.4 </w:t>
      </w:r>
      <w:r w:rsidR="00BE4E9F" w:rsidRPr="001D3558">
        <w:rPr>
          <w:rStyle w:val="TerceiroChar"/>
        </w:rPr>
        <w:t>Contraparte Central</w:t>
      </w:r>
    </w:p>
    <w:p w14:paraId="29E73DDB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 intermediário entre as contrapartes originais de contratos negociados e servem para reduzir os riscos aos quais estão expostos os participantes por meio da compensação multilateral de operações e pela imposição de controles efetivos de risco.</w:t>
      </w:r>
    </w:p>
    <w:p w14:paraId="273CB395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EC2175F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2.10.5 </w:t>
      </w:r>
      <w:r w:rsidR="00BE4E9F" w:rsidRPr="001D3558">
        <w:rPr>
          <w:rStyle w:val="TerceiroChar"/>
        </w:rPr>
        <w:t>Central Depositária</w:t>
      </w:r>
    </w:p>
    <w:p w14:paraId="570772D9" w14:textId="77777777" w:rsidR="00BE4E9F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A central depositária mantém contas de depósito de valores mobiliários e provê serviços de guarda centralizada e de tratamento de eventos incidentes sobre os ativos, sejam eles físicos ou desmaterializados.</w:t>
      </w:r>
    </w:p>
    <w:p w14:paraId="53CDD8C8" w14:textId="77777777" w:rsidR="00C940B1" w:rsidRPr="00740C18" w:rsidRDefault="00C940B1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B02445B" w14:textId="77777777" w:rsidR="00BE4E9F" w:rsidRPr="00C940B1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2.10.6 </w:t>
      </w:r>
      <w:r w:rsidR="00BE4E9F" w:rsidRPr="001D3558">
        <w:rPr>
          <w:rStyle w:val="TerceiroChar"/>
        </w:rPr>
        <w:t>Sistema de Negociação Direcionado por Ordens</w:t>
      </w:r>
    </w:p>
    <w:p w14:paraId="4105066A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o sistema de negociação onde os intermediários inserem ofertas correspondentes às ordens diretas dos clientes.</w:t>
      </w:r>
    </w:p>
    <w:p w14:paraId="78D3E28D" w14:textId="77777777" w:rsidR="00EA1B04" w:rsidRPr="00740C18" w:rsidRDefault="00EA1B0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3A73773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2.10.7 </w:t>
      </w:r>
      <w:r w:rsidR="00BE4E9F" w:rsidRPr="001D3558">
        <w:rPr>
          <w:rStyle w:val="TerceiroChar"/>
        </w:rPr>
        <w:t>Acesso Direto ao Mercado</w:t>
      </w:r>
    </w:p>
    <w:p w14:paraId="71073D45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 canal de comercialização onde o investidor recebe informações do mercado de ativos em tempo real para enviar suas ordens de compra e venda.</w:t>
      </w:r>
    </w:p>
    <w:p w14:paraId="3DC68211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378A5B7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2.10.8 </w:t>
      </w:r>
      <w:r w:rsidR="00BE4E9F" w:rsidRPr="001D3558">
        <w:rPr>
          <w:rStyle w:val="TerceiroChar"/>
        </w:rPr>
        <w:t>Melhor Execução de Ordem</w:t>
      </w:r>
    </w:p>
    <w:p w14:paraId="467A014C" w14:textId="77777777" w:rsidR="005344F7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um regime que busca assegurar que as ordens dos investidores serão executadas nas melhores condições para o mesmo, mesmo existindo alguma eventual divergência de preços entre sistemas diferentes.</w:t>
      </w:r>
    </w:p>
    <w:p w14:paraId="519093B4" w14:textId="77777777" w:rsidR="005C7DB2" w:rsidRPr="00740C18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7F4B17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2.10.9 </w:t>
      </w:r>
      <w:r w:rsidR="00BE4E9F" w:rsidRPr="001D3558">
        <w:rPr>
          <w:rStyle w:val="TerceiroChar"/>
        </w:rPr>
        <w:t>Compensação Multilateral</w:t>
      </w:r>
    </w:p>
    <w:p w14:paraId="58707E02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A compensação multilateral é uma apuração de saldos envolvendo mais de duas partes. É um acordo que balanceia posições ou obrigações de forma a reduzi-las ou anulá-las mutuamente.</w:t>
      </w:r>
    </w:p>
    <w:p w14:paraId="6E9EE598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0DAF460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2.10.10 </w:t>
      </w:r>
      <w:r w:rsidR="00BE4E9F" w:rsidRPr="001D3558">
        <w:rPr>
          <w:rStyle w:val="TerceiroChar"/>
        </w:rPr>
        <w:t>Novação</w:t>
      </w:r>
    </w:p>
    <w:p w14:paraId="4ADDDFF7" w14:textId="77777777" w:rsidR="00CC05CB" w:rsidRPr="00740C18" w:rsidRDefault="00BE4E9F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Conceito jurídico que consiste em criar uma obrigação substituindo uma obrigação originária. A contraparte central efetua a novação dos contratos originais de uma negociação, substituindo-os por novos contratos de cada contraparte lateral com a central.</w:t>
      </w:r>
    </w:p>
    <w:p w14:paraId="3CE5DF72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2.10.11 </w:t>
      </w:r>
      <w:r w:rsidR="00BE4E9F" w:rsidRPr="001D3558">
        <w:rPr>
          <w:rStyle w:val="TerceiroChar"/>
        </w:rPr>
        <w:t>Certeza de Liquidação</w:t>
      </w:r>
    </w:p>
    <w:p w14:paraId="59B9F4A6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Diretriz que estabelece que as câmaras devem ter condições de liquidar as operações até o encerramento do dia, mesmo na hipótese de o Banco Central ter que rejeitar algum lançamento.</w:t>
      </w:r>
    </w:p>
    <w:p w14:paraId="4DEB7525" w14:textId="77777777" w:rsidR="007115F2" w:rsidRPr="00740C18" w:rsidRDefault="007115F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CF9FB69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2.10.12 </w:t>
      </w:r>
      <w:r w:rsidR="00BE4E9F" w:rsidRPr="001D3558">
        <w:rPr>
          <w:rStyle w:val="TerceiroChar"/>
        </w:rPr>
        <w:t>Finalidade e Irrevogabilidade</w:t>
      </w:r>
    </w:p>
    <w:p w14:paraId="7D2EC55B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Diretriz que estabelece que os pagamentos e transferência de valores liquidados não podem ser estornados.</w:t>
      </w:r>
    </w:p>
    <w:p w14:paraId="06562893" w14:textId="77777777" w:rsidR="00653254" w:rsidRPr="00740C18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25F5443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2.10.13 </w:t>
      </w:r>
      <w:r w:rsidR="00BE4E9F" w:rsidRPr="001D3558">
        <w:rPr>
          <w:rStyle w:val="TerceiroChar"/>
        </w:rPr>
        <w:t>Liquidação Bruta em Tempo Real</w:t>
      </w:r>
    </w:p>
    <w:p w14:paraId="0E306569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Liquidação na qual várias transações entre contrapartes são liquidadas individualmente.</w:t>
      </w:r>
    </w:p>
    <w:p w14:paraId="71AF232A" w14:textId="77777777" w:rsidR="00BE4E9F" w:rsidRPr="00740C18" w:rsidRDefault="00BE4E9F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6E50109" w14:textId="77777777" w:rsidR="00BE4E9F" w:rsidRPr="001D3558" w:rsidRDefault="005C7DB2" w:rsidP="001D3558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2.10.14 </w:t>
      </w:r>
      <w:r w:rsidR="00BE4E9F" w:rsidRPr="001D3558">
        <w:rPr>
          <w:rStyle w:val="TerceiroChar"/>
        </w:rPr>
        <w:t>Liquidação Diferida</w:t>
      </w:r>
    </w:p>
    <w:p w14:paraId="7A659CFE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Liquidação na qual várias transações são liquidadas após decorrido prazo estabelecido.</w:t>
      </w:r>
    </w:p>
    <w:p w14:paraId="2744BD9A" w14:textId="77777777" w:rsidR="00EA1B04" w:rsidRPr="00740C18" w:rsidRDefault="00EA1B0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32A8435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2.10.15 </w:t>
      </w:r>
      <w:r w:rsidR="00BE4E9F" w:rsidRPr="001D3558">
        <w:rPr>
          <w:rStyle w:val="TerceiroChar"/>
        </w:rPr>
        <w:t>Entrega Contra Pagamento</w:t>
      </w:r>
    </w:p>
    <w:p w14:paraId="611E8EC3" w14:textId="77777777" w:rsidR="00BE4E9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Sistema de liquidação que garante que a entrega do título ocorrerá somente se o pagamento for efetuado.</w:t>
      </w:r>
    </w:p>
    <w:p w14:paraId="6C57C0CE" w14:textId="77777777" w:rsidR="002C16DA" w:rsidRPr="00740C18" w:rsidRDefault="002C16DA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D8C833D" w14:textId="77777777" w:rsidR="00BE4E9F" w:rsidRPr="00740C18" w:rsidRDefault="005C7DB2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2.10.16 </w:t>
      </w:r>
      <w:r w:rsidR="00BE4E9F" w:rsidRPr="001D3558">
        <w:rPr>
          <w:rStyle w:val="TerceiroChar"/>
        </w:rPr>
        <w:t>Desmaterialização</w:t>
      </w:r>
    </w:p>
    <w:p w14:paraId="1293A44A" w14:textId="77777777" w:rsidR="0093310F" w:rsidRPr="00740C18" w:rsidRDefault="00BE4E9F" w:rsidP="001D355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>É quando os ativos são representados por um registro eletrônico nos sistemas da central depositária.</w:t>
      </w:r>
      <w:r w:rsidR="0093310F" w:rsidRPr="00740C18">
        <w:rPr>
          <w:rFonts w:ascii="Arial" w:hAnsi="Arial" w:cs="Arial"/>
          <w:sz w:val="24"/>
          <w:szCs w:val="24"/>
        </w:rPr>
        <w:t xml:space="preserve"> </w:t>
      </w:r>
    </w:p>
    <w:p w14:paraId="4512585D" w14:textId="77777777" w:rsidR="00F876FB" w:rsidRDefault="00F876F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BD4CB70" w14:textId="77777777" w:rsidR="00F876FB" w:rsidRPr="00740C18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 </w:t>
      </w:r>
      <w:r w:rsidR="00F876FB">
        <w:rPr>
          <w:rFonts w:ascii="Arial" w:hAnsi="Arial" w:cs="Arial"/>
          <w:b/>
          <w:sz w:val="24"/>
          <w:szCs w:val="24"/>
        </w:rPr>
        <w:t>Estatística</w:t>
      </w:r>
    </w:p>
    <w:p w14:paraId="5D8D77DB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modelos matemáticos aqui apresentados possuem em suas fórmulas elementos da estatística. A seguir temos uma breve explicação de alguns destes termos e de suas utilidades</w:t>
      </w:r>
    </w:p>
    <w:p w14:paraId="173BE341" w14:textId="77777777" w:rsidR="00083BD4" w:rsidRPr="00740C18" w:rsidRDefault="00083BD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F89EE28" w14:textId="77777777" w:rsidR="00F876F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2.11.1 </w:t>
      </w:r>
      <w:r w:rsidR="00F876FB" w:rsidRPr="00B13F62">
        <w:rPr>
          <w:rStyle w:val="TerceiroChar"/>
        </w:rPr>
        <w:t>Média</w:t>
      </w:r>
    </w:p>
    <w:p w14:paraId="1982618E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Média é uma medida que é calculada pela soma de determinados valores dividida pela quantidade dos mesmos. Esse cálculo é bastante conhecido e utilizado </w:t>
      </w:r>
      <w:r>
        <w:rPr>
          <w:rFonts w:ascii="Arial" w:hAnsi="Arial" w:cs="Arial"/>
          <w:sz w:val="24"/>
          <w:szCs w:val="24"/>
        </w:rPr>
        <w:lastRenderedPageBreak/>
        <w:t xml:space="preserve">para, por exemplo, calcular a nota final de </w:t>
      </w:r>
      <w:r w:rsidR="00004AAF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aluno ao longo de um curso com diversas avaliações.</w:t>
      </w:r>
    </w:p>
    <w:p w14:paraId="39E54327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tipo de cálculo é muito importante para os modelos matemáticos aqui citados pois a partir dele é possível analisar o retorno de um ativo sem precisar ler todos os diversos valores separadamente.</w:t>
      </w:r>
    </w:p>
    <w:p w14:paraId="2B4DFC58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a média pode ser ponderada, isto é, quando algum ou alguns valores tem peso maior que outros.</w:t>
      </w:r>
    </w:p>
    <w:p w14:paraId="69D69941" w14:textId="77777777" w:rsidR="00653254" w:rsidRPr="00740C18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8C231EB" w14:textId="77777777" w:rsidR="00F876F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2.11.2 </w:t>
      </w:r>
      <w:r w:rsidR="00F876FB" w:rsidRPr="00B13F62">
        <w:rPr>
          <w:rStyle w:val="TerceiroChar"/>
        </w:rPr>
        <w:t>Variância</w:t>
      </w:r>
    </w:p>
    <w:p w14:paraId="7D02065E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Variância é uma medida que</w:t>
      </w:r>
      <w:r w:rsidR="00824BE9">
        <w:rPr>
          <w:rFonts w:ascii="Arial" w:hAnsi="Arial" w:cs="Arial"/>
          <w:sz w:val="24"/>
          <w:szCs w:val="24"/>
        </w:rPr>
        <w:t xml:space="preserve"> tem como objetivo calcular quão</w:t>
      </w:r>
      <w:r>
        <w:rPr>
          <w:rFonts w:ascii="Arial" w:hAnsi="Arial" w:cs="Arial"/>
          <w:sz w:val="24"/>
          <w:szCs w:val="24"/>
        </w:rPr>
        <w:t xml:space="preserve"> grande é a variação de um valor </w:t>
      </w:r>
      <w:r w:rsidR="00824BE9">
        <w:rPr>
          <w:rFonts w:ascii="Arial" w:hAnsi="Arial" w:cs="Arial"/>
          <w:sz w:val="24"/>
          <w:szCs w:val="24"/>
        </w:rPr>
        <w:t>durante</w:t>
      </w:r>
      <w:r>
        <w:rPr>
          <w:rFonts w:ascii="Arial" w:hAnsi="Arial" w:cs="Arial"/>
          <w:sz w:val="24"/>
          <w:szCs w:val="24"/>
        </w:rPr>
        <w:t xml:space="preserve"> determinado tempo. Se um valor permanece o mesmo, a variância será igual a zero.</w:t>
      </w:r>
    </w:p>
    <w:p w14:paraId="51BB49F8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 é calculada pelo somatório das diferenças, elevadas ao quadrado, entre a média e cada um dos valores, dividido pela quantidade dos mesmos menos um. A variância é o quadrado do desvio padrão.</w:t>
      </w:r>
    </w:p>
    <w:p w14:paraId="191198D2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tipo de cálculo é muito importante para os modelos matemáticos aqui citados pois a partir dele é possível analisar se o retorno de um ativo é mais arriscado ou mais seguro.</w:t>
      </w:r>
    </w:p>
    <w:p w14:paraId="53206F14" w14:textId="77777777" w:rsidR="00F876FB" w:rsidRPr="00740C18" w:rsidRDefault="00F876F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E523459" w14:textId="77777777" w:rsidR="00F876F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2.11.3 </w:t>
      </w:r>
      <w:r w:rsidR="00F876FB" w:rsidRPr="00B13F62">
        <w:rPr>
          <w:rStyle w:val="TerceiroChar"/>
        </w:rPr>
        <w:t>Distribuição</w:t>
      </w:r>
    </w:p>
    <w:p w14:paraId="52AF0B41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estatística a distribuição é utilizada, principalmente, para demonstrar de forma gráfica a probabilidade de um evento ocorrer. Graficamente ela se apresenta como uma curva sobre um plano de duas dimensões.</w:t>
      </w:r>
    </w:p>
    <w:p w14:paraId="204F9D0C" w14:textId="77777777" w:rsidR="00F876FB" w:rsidRDefault="0081090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trabalho est</w:t>
      </w:r>
      <w:r w:rsidR="00F876FB">
        <w:rPr>
          <w:rFonts w:ascii="Arial" w:hAnsi="Arial" w:cs="Arial"/>
          <w:sz w:val="24"/>
          <w:szCs w:val="24"/>
        </w:rPr>
        <w:t>ão apresentadas as formas de distribuição Gaussiana, Poisson e Pascal.</w:t>
      </w:r>
    </w:p>
    <w:p w14:paraId="2948A66F" w14:textId="77777777" w:rsidR="00F876FB" w:rsidRPr="00740C18" w:rsidRDefault="00F876F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325B854" w14:textId="77777777" w:rsidR="00F876FB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2.11.3.1 </w:t>
      </w:r>
      <w:r w:rsidR="00F876FB" w:rsidRPr="00B13F62">
        <w:rPr>
          <w:rStyle w:val="TerceiroChar"/>
          <w:i w:val="0"/>
        </w:rPr>
        <w:t>Distribuição Gaussiana</w:t>
      </w:r>
    </w:p>
    <w:p w14:paraId="391D5DB6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é a forma de distribuição mais usada, e por isso, é também conhecida como distribuição normal. A premissa desta forma é que existe a possibilidade d</w:t>
      </w:r>
      <w:r w:rsidR="00810909">
        <w:rPr>
          <w:rFonts w:ascii="Arial" w:hAnsi="Arial" w:cs="Arial"/>
          <w:sz w:val="24"/>
          <w:szCs w:val="24"/>
        </w:rPr>
        <w:t xml:space="preserve">e uma </w:t>
      </w:r>
      <w:r>
        <w:rPr>
          <w:rFonts w:ascii="Arial" w:hAnsi="Arial" w:cs="Arial"/>
          <w:sz w:val="24"/>
          <w:szCs w:val="24"/>
        </w:rPr>
        <w:t>variável assumir diversos valores, e não apenas a chance de um evento acontecer ou não.</w:t>
      </w:r>
    </w:p>
    <w:p w14:paraId="36A0D7E0" w14:textId="77777777" w:rsidR="00653254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forma Gaussiana utiliza, basicamente, a média e a variância para dispor as probabilidades entre os valores conhecidos da variável.</w:t>
      </w:r>
    </w:p>
    <w:p w14:paraId="53866E29" w14:textId="77777777" w:rsidR="006F3A91" w:rsidRPr="006F3A91" w:rsidRDefault="006F3A91" w:rsidP="006501AC">
      <w:pPr>
        <w:pStyle w:val="Caption"/>
        <w:keepNext/>
        <w:spacing w:line="360" w:lineRule="auto"/>
        <w:contextualSpacing/>
        <w:jc w:val="center"/>
        <w:rPr>
          <w:rFonts w:ascii="Arial" w:hAnsi="Arial" w:cs="Arial"/>
          <w:b/>
          <w:i w:val="0"/>
          <w:color w:val="auto"/>
          <w:sz w:val="20"/>
          <w:szCs w:val="20"/>
        </w:rPr>
      </w:pPr>
      <w:r w:rsidRPr="006F3A91">
        <w:rPr>
          <w:rFonts w:ascii="Arial" w:hAnsi="Arial" w:cs="Arial"/>
          <w:b/>
          <w:i w:val="0"/>
          <w:color w:val="auto"/>
          <w:sz w:val="20"/>
          <w:szCs w:val="20"/>
        </w:rPr>
        <w:lastRenderedPageBreak/>
        <w:t xml:space="preserve">Figura </w:t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fldChar w:fldCharType="begin"/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instrText xml:space="preserve"> SEQ Figura \* ARABIC </w:instrText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fldChar w:fldCharType="separate"/>
      </w:r>
      <w:r w:rsidR="0016096C">
        <w:rPr>
          <w:rFonts w:ascii="Arial" w:hAnsi="Arial" w:cs="Arial"/>
          <w:b/>
          <w:i w:val="0"/>
          <w:noProof/>
          <w:color w:val="auto"/>
          <w:sz w:val="20"/>
          <w:szCs w:val="20"/>
        </w:rPr>
        <w:t>1</w:t>
      </w:r>
      <w:r w:rsidR="00902DC9">
        <w:rPr>
          <w:rFonts w:ascii="Arial" w:hAnsi="Arial" w:cs="Arial"/>
          <w:b/>
          <w:i w:val="0"/>
          <w:color w:val="auto"/>
          <w:sz w:val="20"/>
          <w:szCs w:val="20"/>
        </w:rPr>
        <w:fldChar w:fldCharType="end"/>
      </w:r>
      <w:r>
        <w:rPr>
          <w:rFonts w:ascii="Arial" w:hAnsi="Arial" w:cs="Arial"/>
          <w:b/>
          <w:i w:val="0"/>
          <w:color w:val="auto"/>
          <w:sz w:val="20"/>
          <w:szCs w:val="20"/>
        </w:rPr>
        <w:t xml:space="preserve"> </w:t>
      </w:r>
      <w:r w:rsidR="00A8112D">
        <w:rPr>
          <w:rFonts w:ascii="Arial" w:hAnsi="Arial" w:cs="Arial"/>
          <w:b/>
          <w:i w:val="0"/>
          <w:color w:val="auto"/>
          <w:sz w:val="20"/>
          <w:szCs w:val="20"/>
        </w:rPr>
        <w:t>-</w:t>
      </w:r>
      <w:r>
        <w:rPr>
          <w:rFonts w:ascii="Arial" w:hAnsi="Arial" w:cs="Arial"/>
          <w:b/>
          <w:i w:val="0"/>
          <w:color w:val="auto"/>
          <w:sz w:val="20"/>
          <w:szCs w:val="20"/>
        </w:rPr>
        <w:t xml:space="preserve"> Exemplo de Distribuição Gaussiana</w:t>
      </w:r>
    </w:p>
    <w:p w14:paraId="673D072A" w14:textId="77777777" w:rsidR="00D52AD0" w:rsidRDefault="00F876FB" w:rsidP="006501AC">
      <w:pPr>
        <w:pStyle w:val="NoSpacing"/>
        <w:keepNext/>
        <w:spacing w:line="360" w:lineRule="auto"/>
        <w:contextualSpacing/>
        <w:jc w:val="center"/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97A3532" wp14:editId="00578AC5">
            <wp:extent cx="3600000" cy="2354307"/>
            <wp:effectExtent l="0" t="0" r="635" b="8255"/>
            <wp:docPr id="1" name="Imagem 1" descr="C:\Users\Bruno\AppData\Local\Microsoft\Windows\INetCache\Content.Word\A_Curva_de_Gau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A_Curva_de_Gaus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5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C228" w14:textId="77777777" w:rsidR="005C7DB2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14D4197" w14:textId="77777777" w:rsidR="00F876FB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2.11.3.2 </w:t>
      </w:r>
      <w:r w:rsidR="00F876FB" w:rsidRPr="00B13F62">
        <w:rPr>
          <w:rStyle w:val="TerceiroChar"/>
          <w:i w:val="0"/>
        </w:rPr>
        <w:t>Distribuição Poisson</w:t>
      </w:r>
    </w:p>
    <w:p w14:paraId="2BD9F527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forma é bem parecida com a Gaussiana, uma das diferenças mais características é que a distribuição da possibilidade entre os valores abaixo e acima da média não são os mesmos.</w:t>
      </w:r>
    </w:p>
    <w:p w14:paraId="639EB4F4" w14:textId="77777777" w:rsidR="006F3A91" w:rsidRPr="006F3A91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4"/>
          <w:szCs w:val="24"/>
        </w:rPr>
        <w:t>A forma Poisson usa apenas um parâmetro, a taxa média de ocorrência do evento ao longo de um tempo observado. Em sua fórmula temos a constante de Euler como um dos elementos principais.</w:t>
      </w:r>
    </w:p>
    <w:p w14:paraId="5A90E209" w14:textId="77777777" w:rsidR="00A8112D" w:rsidRPr="006F3A91" w:rsidRDefault="006F3A91" w:rsidP="00A8112D">
      <w:pPr>
        <w:pStyle w:val="Legendinha"/>
        <w:spacing w:line="360" w:lineRule="auto"/>
        <w:contextualSpacing/>
      </w:pPr>
      <w:r w:rsidRPr="006F3A91">
        <w:t xml:space="preserve">Figura </w:t>
      </w:r>
      <w:fldSimple w:instr=" SEQ Figura \* ARABIC ">
        <w:r w:rsidR="0016096C">
          <w:rPr>
            <w:noProof/>
          </w:rPr>
          <w:t>2</w:t>
        </w:r>
      </w:fldSimple>
      <w:r w:rsidR="00A8112D">
        <w:t xml:space="preserve"> -</w:t>
      </w:r>
      <w:r w:rsidRPr="006F3A91">
        <w:t xml:space="preserve"> Exemplo de Distribuição Poisson</w:t>
      </w:r>
    </w:p>
    <w:p w14:paraId="033C549B" w14:textId="77777777" w:rsidR="00F876FB" w:rsidRDefault="00F876FB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973659C" wp14:editId="1B0DD470">
            <wp:extent cx="5400000" cy="1930581"/>
            <wp:effectExtent l="0" t="0" r="0" b="0"/>
            <wp:docPr id="2" name="Imagem 2" descr="C:\Users\Bruno\AppData\Local\Microsoft\Windows\INetCache\Content.Word\estadi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estadi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03" b="14853"/>
                    <a:stretch/>
                  </pic:blipFill>
                  <pic:spPr bwMode="auto">
                    <a:xfrm>
                      <a:off x="0" y="0"/>
                      <a:ext cx="5400000" cy="193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66FE9" w14:textId="77777777" w:rsidR="00083BD4" w:rsidRDefault="00083BD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C8020EE" w14:textId="77777777" w:rsidR="00F876FB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2.11.3.3 </w:t>
      </w:r>
      <w:r w:rsidR="00F876FB" w:rsidRPr="00B13F62">
        <w:rPr>
          <w:rStyle w:val="TerceiroChar"/>
          <w:i w:val="0"/>
        </w:rPr>
        <w:t>Distribuição Pascal</w:t>
      </w:r>
    </w:p>
    <w:p w14:paraId="2A7C086E" w14:textId="77777777" w:rsidR="00F876FB" w:rsidRDefault="00F876F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forma também é conhecida como Binomial Negativa e difere na forma que o resultado é disposto. Seu diagrama tem o formato de uma curva e indica quantas tentativas é preciso para que um evento ocorra x vezes.</w:t>
      </w:r>
    </w:p>
    <w:p w14:paraId="735C1FC0" w14:textId="77777777" w:rsidR="006F3A91" w:rsidRDefault="006F3A91" w:rsidP="006501AC">
      <w:pPr>
        <w:pStyle w:val="Legendinha"/>
        <w:spacing w:line="360" w:lineRule="auto"/>
        <w:contextualSpacing/>
      </w:pPr>
      <w:r>
        <w:lastRenderedPageBreak/>
        <w:t xml:space="preserve">Figura </w:t>
      </w:r>
      <w:fldSimple w:instr=" SEQ Figura \* ARABIC ">
        <w:r w:rsidR="0016096C">
          <w:rPr>
            <w:noProof/>
          </w:rPr>
          <w:t>3</w:t>
        </w:r>
      </w:fldSimple>
      <w:r>
        <w:t xml:space="preserve"> - Exemplo de Distribuição Pascal</w:t>
      </w:r>
    </w:p>
    <w:p w14:paraId="303B0701" w14:textId="77777777" w:rsidR="00824594" w:rsidRDefault="00F876FB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C9B887A" wp14:editId="75CFAE92">
            <wp:extent cx="3600000" cy="3566038"/>
            <wp:effectExtent l="0" t="0" r="635" b="0"/>
            <wp:docPr id="3" name="Imagem 3" descr="C:\Users\Bruno\AppData\Local\Microsoft\Windows\INetCache\Content.Word\g5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\Content.Word\g57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9261" r="10566" b="7390"/>
                    <a:stretch/>
                  </pic:blipFill>
                  <pic:spPr bwMode="auto">
                    <a:xfrm>
                      <a:off x="0" y="0"/>
                      <a:ext cx="3600000" cy="356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88DBF" w14:textId="77777777" w:rsidR="005C7DB2" w:rsidRPr="00740C18" w:rsidRDefault="005C7DB2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8B2D72B" w14:textId="77777777" w:rsidR="00824594" w:rsidRPr="00740C18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 </w:t>
      </w:r>
      <w:r w:rsidR="00824594">
        <w:rPr>
          <w:rFonts w:ascii="Arial" w:hAnsi="Arial" w:cs="Arial"/>
          <w:b/>
          <w:sz w:val="24"/>
          <w:szCs w:val="24"/>
        </w:rPr>
        <w:t>Métodos Para Analisar Carteiras de Investimentos</w:t>
      </w:r>
    </w:p>
    <w:p w14:paraId="4FF54CFC" w14:textId="77777777" w:rsidR="00824594" w:rsidRDefault="00792A3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Carteira de investimentos é o nome dado a um grupo de investimentos de uma determinada pessoa</w:t>
      </w:r>
      <w:r w:rsidR="008358D6">
        <w:rPr>
          <w:rFonts w:ascii="Arial" w:hAnsi="Arial" w:cs="Arial"/>
          <w:sz w:val="24"/>
          <w:szCs w:val="24"/>
        </w:rPr>
        <w:t xml:space="preserve"> física ou jurídica</w:t>
      </w:r>
      <w:r>
        <w:rPr>
          <w:rFonts w:ascii="Arial" w:hAnsi="Arial" w:cs="Arial"/>
          <w:sz w:val="24"/>
          <w:szCs w:val="24"/>
        </w:rPr>
        <w:t>.</w:t>
      </w:r>
    </w:p>
    <w:p w14:paraId="10973A83" w14:textId="77777777" w:rsidR="00792A39" w:rsidRDefault="00792A3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LOFTHOUSE (2001), a gestão de carteiras de investimentos é guiada por algumas ideias, como: as classes dos ativos de interesse do investidor, as estratégias de compra e venda, a forma de escolher quais ativos irão compor a carteira, etc...</w:t>
      </w:r>
    </w:p>
    <w:p w14:paraId="14AC7AB3" w14:textId="77777777" w:rsidR="00792A39" w:rsidRDefault="00C2144C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dos anos, vários modelos matemáticos foram desenvolvidos para auxiliar o investidor a gerir sua carteira. A seguir </w:t>
      </w:r>
      <w:r w:rsidR="00D2579A">
        <w:rPr>
          <w:rFonts w:ascii="Arial" w:hAnsi="Arial" w:cs="Arial"/>
          <w:sz w:val="24"/>
          <w:szCs w:val="24"/>
        </w:rPr>
        <w:t>temos</w:t>
      </w:r>
      <w:r>
        <w:rPr>
          <w:rFonts w:ascii="Arial" w:hAnsi="Arial" w:cs="Arial"/>
          <w:sz w:val="24"/>
          <w:szCs w:val="24"/>
        </w:rPr>
        <w:t xml:space="preserve"> </w:t>
      </w:r>
      <w:r w:rsidR="00D2579A">
        <w:rPr>
          <w:rFonts w:ascii="Arial" w:hAnsi="Arial" w:cs="Arial"/>
          <w:sz w:val="24"/>
          <w:szCs w:val="24"/>
        </w:rPr>
        <w:t xml:space="preserve">dois dos mais conhecidos: </w:t>
      </w:r>
      <w:r w:rsidR="008358D6">
        <w:rPr>
          <w:rFonts w:ascii="Arial" w:hAnsi="Arial" w:cs="Arial"/>
          <w:sz w:val="24"/>
          <w:szCs w:val="24"/>
        </w:rPr>
        <w:t xml:space="preserve">o CAPM, que é um acrônimo para </w:t>
      </w:r>
      <w:r w:rsidR="008358D6" w:rsidRPr="00D02383">
        <w:rPr>
          <w:rFonts w:ascii="Arial" w:hAnsi="Arial" w:cs="Arial"/>
          <w:i/>
          <w:sz w:val="24"/>
          <w:szCs w:val="24"/>
        </w:rPr>
        <w:t>Capital Asset Pricing Model</w:t>
      </w:r>
      <w:r w:rsidR="008358D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o Black-Scholes, que leva o nome de seus criadores </w:t>
      </w:r>
      <w:r w:rsidRPr="00C2144C">
        <w:rPr>
          <w:rFonts w:ascii="Arial" w:hAnsi="Arial" w:cs="Arial"/>
          <w:sz w:val="24"/>
          <w:szCs w:val="24"/>
        </w:rPr>
        <w:t>Fischer Black e Myron Scholes</w:t>
      </w:r>
      <w:r>
        <w:rPr>
          <w:rFonts w:ascii="Arial" w:hAnsi="Arial" w:cs="Arial"/>
          <w:sz w:val="24"/>
          <w:szCs w:val="24"/>
        </w:rPr>
        <w:t>.</w:t>
      </w:r>
    </w:p>
    <w:p w14:paraId="37EBE6F7" w14:textId="77777777" w:rsidR="00083BD4" w:rsidRPr="00740C18" w:rsidRDefault="00083BD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0086593" w14:textId="77777777" w:rsidR="003A64CE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2.12.1 </w:t>
      </w:r>
      <w:r w:rsidR="00F341FF" w:rsidRPr="00B13F62">
        <w:rPr>
          <w:rStyle w:val="TerceiroChar"/>
        </w:rPr>
        <w:t>CAPM</w:t>
      </w:r>
    </w:p>
    <w:p w14:paraId="0D2D9C0F" w14:textId="77777777" w:rsidR="00D305D3" w:rsidRDefault="00740C18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O </w:t>
      </w:r>
      <w:r w:rsidR="00A55282">
        <w:rPr>
          <w:rFonts w:ascii="Arial" w:hAnsi="Arial" w:cs="Arial"/>
          <w:sz w:val="24"/>
          <w:szCs w:val="24"/>
        </w:rPr>
        <w:t>CAPM é</w:t>
      </w:r>
      <w:r w:rsidR="0045281A">
        <w:rPr>
          <w:rFonts w:ascii="Arial" w:hAnsi="Arial" w:cs="Arial"/>
          <w:sz w:val="24"/>
          <w:szCs w:val="24"/>
        </w:rPr>
        <w:t>, segundo PRATES (</w:t>
      </w:r>
      <w:r w:rsidR="00D305D3">
        <w:rPr>
          <w:rFonts w:ascii="Arial" w:hAnsi="Arial" w:cs="Arial"/>
          <w:sz w:val="24"/>
          <w:szCs w:val="24"/>
        </w:rPr>
        <w:t xml:space="preserve">2016), </w:t>
      </w:r>
      <w:r w:rsidR="00D305D3" w:rsidRPr="00D305D3">
        <w:rPr>
          <w:rFonts w:ascii="Arial" w:hAnsi="Arial" w:cs="Arial"/>
          <w:sz w:val="24"/>
          <w:szCs w:val="24"/>
        </w:rPr>
        <w:t xml:space="preserve">um modelo </w:t>
      </w:r>
      <w:r w:rsidR="00D305D3">
        <w:rPr>
          <w:rFonts w:ascii="Arial" w:hAnsi="Arial" w:cs="Arial"/>
          <w:sz w:val="24"/>
          <w:szCs w:val="24"/>
        </w:rPr>
        <w:t>matemático utilizado para encontrar a taxa de retorno de um ativo, levando em consideração seu risco sistemático</w:t>
      </w:r>
      <w:r w:rsidR="00D305D3" w:rsidRPr="00D305D3">
        <w:rPr>
          <w:rFonts w:ascii="Arial" w:hAnsi="Arial" w:cs="Arial"/>
          <w:sz w:val="24"/>
          <w:szCs w:val="24"/>
        </w:rPr>
        <w:t xml:space="preserve">. </w:t>
      </w:r>
      <w:r w:rsidR="00D305D3">
        <w:rPr>
          <w:rFonts w:ascii="Arial" w:hAnsi="Arial" w:cs="Arial"/>
          <w:sz w:val="24"/>
          <w:szCs w:val="24"/>
        </w:rPr>
        <w:t>Hoje é um dos modelos mais comuns dentre os investidores.</w:t>
      </w:r>
    </w:p>
    <w:p w14:paraId="29C8B568" w14:textId="77777777" w:rsidR="00CA5971" w:rsidRDefault="00CA5971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 dos dados mais importantes calculados em sua fórmula é o beta. </w:t>
      </w:r>
      <w:r w:rsidR="00701547">
        <w:rPr>
          <w:rFonts w:ascii="Arial" w:hAnsi="Arial" w:cs="Arial"/>
          <w:sz w:val="24"/>
          <w:szCs w:val="24"/>
        </w:rPr>
        <w:t>Através dele é possível medir a relação do ativo com o mercado. Quando o beta corresponde a um valor entre zero e um, significa que as variações do ativo são menores que a média do mercado, ou s</w:t>
      </w:r>
      <w:r w:rsidR="00C815A5">
        <w:rPr>
          <w:rFonts w:ascii="Arial" w:hAnsi="Arial" w:cs="Arial"/>
          <w:sz w:val="24"/>
          <w:szCs w:val="24"/>
        </w:rPr>
        <w:t>eja, este ativo tem menos lucro</w:t>
      </w:r>
      <w:r w:rsidR="00701547">
        <w:rPr>
          <w:rFonts w:ascii="Arial" w:hAnsi="Arial" w:cs="Arial"/>
          <w:sz w:val="24"/>
          <w:szCs w:val="24"/>
        </w:rPr>
        <w:t xml:space="preserve"> ou </w:t>
      </w:r>
      <w:r w:rsidR="00C815A5">
        <w:rPr>
          <w:rFonts w:ascii="Arial" w:hAnsi="Arial" w:cs="Arial"/>
          <w:sz w:val="24"/>
          <w:szCs w:val="24"/>
        </w:rPr>
        <w:t>prejuízo</w:t>
      </w:r>
      <w:r w:rsidR="00701547">
        <w:rPr>
          <w:rFonts w:ascii="Arial" w:hAnsi="Arial" w:cs="Arial"/>
          <w:sz w:val="24"/>
          <w:szCs w:val="24"/>
        </w:rPr>
        <w:t xml:space="preserve"> do que o mercado. Com isso, é correto afirmar que este ativo é mais seguro.</w:t>
      </w:r>
    </w:p>
    <w:p w14:paraId="13E414FA" w14:textId="77777777" w:rsidR="00701547" w:rsidRDefault="003100D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beta é maior que um</w:t>
      </w:r>
      <w:r w:rsidR="00701547">
        <w:rPr>
          <w:rFonts w:ascii="Arial" w:hAnsi="Arial" w:cs="Arial"/>
          <w:sz w:val="24"/>
          <w:szCs w:val="24"/>
        </w:rPr>
        <w:t>, significa que as variaç</w:t>
      </w:r>
      <w:r w:rsidR="005344F7">
        <w:rPr>
          <w:rFonts w:ascii="Arial" w:hAnsi="Arial" w:cs="Arial"/>
          <w:sz w:val="24"/>
          <w:szCs w:val="24"/>
        </w:rPr>
        <w:t xml:space="preserve">ões do ativo são maiores que as </w:t>
      </w:r>
      <w:r w:rsidR="00701547">
        <w:rPr>
          <w:rFonts w:ascii="Arial" w:hAnsi="Arial" w:cs="Arial"/>
          <w:sz w:val="24"/>
          <w:szCs w:val="24"/>
        </w:rPr>
        <w:t>do mercado, ou seja, é um ativo mais arriscado para se investir. Contudo, o lucro deste ativo</w:t>
      </w:r>
      <w:r w:rsidR="00D2579A">
        <w:rPr>
          <w:rFonts w:ascii="Arial" w:hAnsi="Arial" w:cs="Arial"/>
          <w:sz w:val="24"/>
          <w:szCs w:val="24"/>
        </w:rPr>
        <w:t>, também conhecido como prêmio,</w:t>
      </w:r>
      <w:r w:rsidR="00701547">
        <w:rPr>
          <w:rFonts w:ascii="Arial" w:hAnsi="Arial" w:cs="Arial"/>
          <w:sz w:val="24"/>
          <w:szCs w:val="24"/>
        </w:rPr>
        <w:t xml:space="preserve"> é maior que o da maioria.</w:t>
      </w:r>
    </w:p>
    <w:p w14:paraId="30056528" w14:textId="77777777" w:rsidR="00C53AA4" w:rsidRDefault="00701547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que o beta seja menor que 0, neste caso, o ativo é adverso ao mercado. Ou seja, quando o mercado sobe, este ativo tende a cair, e vice-versa.</w:t>
      </w:r>
      <w:r w:rsidR="00B13F62">
        <w:rPr>
          <w:rFonts w:ascii="Arial" w:hAnsi="Arial" w:cs="Arial"/>
          <w:sz w:val="24"/>
          <w:szCs w:val="24"/>
        </w:rPr>
        <w:t xml:space="preserve"> </w:t>
      </w:r>
      <w:r w:rsidR="00C53AA4">
        <w:rPr>
          <w:rFonts w:ascii="Arial" w:hAnsi="Arial" w:cs="Arial"/>
          <w:sz w:val="24"/>
          <w:szCs w:val="24"/>
        </w:rPr>
        <w:t>A fórmula do beta é igual a:</w:t>
      </w:r>
    </w:p>
    <w:p w14:paraId="5A067B0F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4</w:t>
        </w:r>
      </w:fldSimple>
      <w:r>
        <w:t xml:space="preserve"> - Equação do Beta</w:t>
      </w:r>
    </w:p>
    <w:p w14:paraId="45ABCBE3" w14:textId="77777777" w:rsidR="00C53AA4" w:rsidRDefault="00C53AA4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6919CA" wp14:editId="4A0F32DF">
            <wp:extent cx="1800000" cy="1036363"/>
            <wp:effectExtent l="0" t="0" r="0" b="0"/>
            <wp:docPr id="10" name="Imagem 10" descr="C:\Users\Bruno\AppData\Local\Microsoft\Windows\INetCache\Content.Word\CA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CA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03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98A58" w14:textId="77777777" w:rsidR="00C53AA4" w:rsidRDefault="00C53AA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de cima da fração temos a covariância entre o retorno do ativo que está sendo medido e o retorno do mercado, no nosso caso </w:t>
      </w:r>
      <w:r w:rsidR="00D2579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valor</w:t>
      </w:r>
      <w:r w:rsidR="00D2579A">
        <w:rPr>
          <w:rFonts w:ascii="Arial" w:hAnsi="Arial" w:cs="Arial"/>
          <w:sz w:val="24"/>
          <w:szCs w:val="24"/>
        </w:rPr>
        <w:t xml:space="preserve"> do retorno do mercado </w:t>
      </w:r>
      <w:r>
        <w:rPr>
          <w:rFonts w:ascii="Arial" w:hAnsi="Arial" w:cs="Arial"/>
          <w:sz w:val="24"/>
          <w:szCs w:val="24"/>
        </w:rPr>
        <w:t>será o Ibovespa. E na parte de baixo temos a variância do retorno do Ibovespa.</w:t>
      </w:r>
    </w:p>
    <w:p w14:paraId="6AFD4BBA" w14:textId="77777777" w:rsidR="00C53AA4" w:rsidRDefault="00C53AA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fórmula completa do CAPM é:</w:t>
      </w:r>
    </w:p>
    <w:p w14:paraId="124EFEC8" w14:textId="77777777" w:rsidR="00C53AA4" w:rsidRDefault="00C53AA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FF08D5">
        <w:rPr>
          <w:rFonts w:ascii="Arial" w:hAnsi="Arial" w:cs="Arial"/>
          <w:sz w:val="24"/>
          <w:szCs w:val="24"/>
          <w:vertAlign w:val="subscript"/>
        </w:rPr>
        <w:t>e</w:t>
      </w:r>
      <w:r>
        <w:rPr>
          <w:rFonts w:ascii="Arial" w:hAnsi="Arial" w:cs="Arial"/>
          <w:sz w:val="24"/>
          <w:szCs w:val="24"/>
        </w:rPr>
        <w:t xml:space="preserve"> = R</w:t>
      </w:r>
      <w:r w:rsidRPr="00FF08D5">
        <w:rPr>
          <w:rFonts w:ascii="Arial" w:hAnsi="Arial" w:cs="Arial"/>
          <w:sz w:val="24"/>
          <w:szCs w:val="24"/>
          <w:vertAlign w:val="subscript"/>
        </w:rPr>
        <w:t>j</w:t>
      </w:r>
      <w:r>
        <w:rPr>
          <w:rFonts w:ascii="Arial" w:hAnsi="Arial" w:cs="Arial"/>
          <w:sz w:val="24"/>
          <w:szCs w:val="24"/>
        </w:rPr>
        <w:t xml:space="preserve"> + </w:t>
      </w:r>
      <w:r w:rsidR="001B2077">
        <w:rPr>
          <w:rFonts w:ascii="Arial" w:hAnsi="Arial" w:cs="Arial"/>
          <w:sz w:val="24"/>
          <w:szCs w:val="24"/>
        </w:rPr>
        <w:t>β (</w:t>
      </w:r>
      <w:r w:rsidR="00FF08D5">
        <w:rPr>
          <w:rFonts w:ascii="Arial" w:hAnsi="Arial" w:cs="Arial"/>
          <w:sz w:val="24"/>
          <w:szCs w:val="24"/>
        </w:rPr>
        <w:t>R</w:t>
      </w:r>
      <w:r w:rsidR="00FF08D5" w:rsidRPr="00FF08D5">
        <w:rPr>
          <w:rFonts w:ascii="Arial" w:hAnsi="Arial" w:cs="Arial"/>
          <w:sz w:val="24"/>
          <w:szCs w:val="24"/>
          <w:vertAlign w:val="subscript"/>
        </w:rPr>
        <w:t>m</w:t>
      </w:r>
      <w:r w:rsidR="00FF08D5">
        <w:rPr>
          <w:rFonts w:ascii="Arial" w:hAnsi="Arial" w:cs="Arial"/>
          <w:sz w:val="24"/>
          <w:szCs w:val="24"/>
        </w:rPr>
        <w:t xml:space="preserve"> – R</w:t>
      </w:r>
      <w:r w:rsidR="00FF08D5" w:rsidRPr="00FF08D5">
        <w:rPr>
          <w:rFonts w:ascii="Arial" w:hAnsi="Arial" w:cs="Arial"/>
          <w:sz w:val="24"/>
          <w:szCs w:val="24"/>
          <w:vertAlign w:val="subscript"/>
        </w:rPr>
        <w:t>j</w:t>
      </w:r>
      <w:r w:rsidR="00FF08D5">
        <w:rPr>
          <w:rFonts w:ascii="Arial" w:hAnsi="Arial" w:cs="Arial"/>
          <w:sz w:val="24"/>
          <w:szCs w:val="24"/>
        </w:rPr>
        <w:t>)</w:t>
      </w:r>
    </w:p>
    <w:p w14:paraId="7B90FAD2" w14:textId="77777777" w:rsidR="00C53AA4" w:rsidRDefault="00FF08D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fórmula, R</w:t>
      </w:r>
      <w:r w:rsidRPr="00FF08D5">
        <w:rPr>
          <w:rFonts w:ascii="Arial" w:hAnsi="Arial" w:cs="Arial"/>
          <w:sz w:val="24"/>
          <w:szCs w:val="24"/>
          <w:vertAlign w:val="subscript"/>
        </w:rPr>
        <w:t>e</w:t>
      </w:r>
      <w:r>
        <w:rPr>
          <w:rFonts w:ascii="Arial" w:hAnsi="Arial" w:cs="Arial"/>
          <w:sz w:val="24"/>
          <w:szCs w:val="24"/>
        </w:rPr>
        <w:t xml:space="preserve"> é o retorno esperado do ativo, R</w:t>
      </w:r>
      <w:r w:rsidRPr="00FF08D5">
        <w:rPr>
          <w:rFonts w:ascii="Arial" w:hAnsi="Arial" w:cs="Arial"/>
          <w:sz w:val="24"/>
          <w:szCs w:val="24"/>
          <w:vertAlign w:val="subscript"/>
        </w:rPr>
        <w:t>j</w:t>
      </w:r>
      <w:r>
        <w:rPr>
          <w:rFonts w:ascii="Arial" w:hAnsi="Arial" w:cs="Arial"/>
          <w:sz w:val="24"/>
          <w:szCs w:val="24"/>
        </w:rPr>
        <w:t xml:space="preserve"> é risco livre de juros, que no nosso caso é a taxa SELIC. E o R</w:t>
      </w:r>
      <w:r w:rsidRPr="00FF08D5">
        <w:rPr>
          <w:rFonts w:ascii="Arial" w:hAnsi="Arial" w:cs="Arial"/>
          <w:sz w:val="24"/>
          <w:szCs w:val="24"/>
          <w:vertAlign w:val="subscript"/>
        </w:rPr>
        <w:t>m</w:t>
      </w:r>
      <w:r>
        <w:rPr>
          <w:rFonts w:ascii="Arial" w:hAnsi="Arial" w:cs="Arial"/>
          <w:sz w:val="24"/>
          <w:szCs w:val="24"/>
        </w:rPr>
        <w:t xml:space="preserve"> é o retorno esperado do mercado, </w:t>
      </w:r>
      <w:r w:rsidR="00D2579A">
        <w:rPr>
          <w:rFonts w:ascii="Arial" w:hAnsi="Arial" w:cs="Arial"/>
          <w:sz w:val="24"/>
          <w:szCs w:val="24"/>
        </w:rPr>
        <w:t>ou seja</w:t>
      </w:r>
      <w:r>
        <w:rPr>
          <w:rFonts w:ascii="Arial" w:hAnsi="Arial" w:cs="Arial"/>
          <w:sz w:val="24"/>
          <w:szCs w:val="24"/>
        </w:rPr>
        <w:t>, o retorno médio do Ibovespa.</w:t>
      </w:r>
    </w:p>
    <w:p w14:paraId="03F34507" w14:textId="77777777" w:rsidR="00BA6770" w:rsidRDefault="00BA677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 um exemplo de como a fórmula funciona na prática. </w:t>
      </w:r>
      <w:r w:rsidR="005F4561">
        <w:rPr>
          <w:rFonts w:ascii="Arial" w:hAnsi="Arial" w:cs="Arial"/>
          <w:sz w:val="24"/>
          <w:szCs w:val="24"/>
        </w:rPr>
        <w:t>Vamos supor que a taxa SELIC p</w:t>
      </w:r>
      <w:r w:rsidR="00FB1162">
        <w:rPr>
          <w:rFonts w:ascii="Arial" w:hAnsi="Arial" w:cs="Arial"/>
          <w:sz w:val="24"/>
          <w:szCs w:val="24"/>
        </w:rPr>
        <w:t>a</w:t>
      </w:r>
      <w:r w:rsidR="005F4561">
        <w:rPr>
          <w:rFonts w:ascii="Arial" w:hAnsi="Arial" w:cs="Arial"/>
          <w:sz w:val="24"/>
          <w:szCs w:val="24"/>
        </w:rPr>
        <w:t>r</w:t>
      </w:r>
      <w:r w:rsidR="00FB1162">
        <w:rPr>
          <w:rFonts w:ascii="Arial" w:hAnsi="Arial" w:cs="Arial"/>
          <w:sz w:val="24"/>
          <w:szCs w:val="24"/>
        </w:rPr>
        <w:t>a o</w:t>
      </w:r>
      <w:r w:rsidR="005F4561">
        <w:rPr>
          <w:rFonts w:ascii="Arial" w:hAnsi="Arial" w:cs="Arial"/>
          <w:sz w:val="24"/>
          <w:szCs w:val="24"/>
        </w:rPr>
        <w:t xml:space="preserve"> tempo analisado seja 2% e o beta das ações da empresa seja igual a 0,5. No nosso exemplo, o retorno esperado pelo mercado é 20%.</w:t>
      </w:r>
    </w:p>
    <w:p w14:paraId="26ABBF0A" w14:textId="77777777" w:rsidR="003A64CE" w:rsidRDefault="005F4561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o cálculo fica dessa forma: R</w:t>
      </w:r>
      <w:r w:rsidRPr="00FF08D5">
        <w:rPr>
          <w:rFonts w:ascii="Arial" w:hAnsi="Arial" w:cs="Arial"/>
          <w:sz w:val="24"/>
          <w:szCs w:val="24"/>
          <w:vertAlign w:val="subscript"/>
        </w:rPr>
        <w:t>e</w:t>
      </w:r>
      <w:r>
        <w:rPr>
          <w:rFonts w:ascii="Arial" w:hAnsi="Arial" w:cs="Arial"/>
          <w:sz w:val="24"/>
          <w:szCs w:val="24"/>
        </w:rPr>
        <w:t xml:space="preserve"> = 2% + 0,5(20% - 2%). Assim temos a soma 2% + 9%, que nos dá 11% de retorno esperado </w:t>
      </w:r>
      <w:r w:rsidR="00D2579A">
        <w:rPr>
          <w:rFonts w:ascii="Arial" w:hAnsi="Arial" w:cs="Arial"/>
          <w:sz w:val="24"/>
          <w:szCs w:val="24"/>
        </w:rPr>
        <w:t>do ativo sendo estudado</w:t>
      </w:r>
      <w:r>
        <w:rPr>
          <w:rFonts w:ascii="Arial" w:hAnsi="Arial" w:cs="Arial"/>
          <w:sz w:val="24"/>
          <w:szCs w:val="24"/>
        </w:rPr>
        <w:t>.</w:t>
      </w:r>
    </w:p>
    <w:p w14:paraId="25CC9D87" w14:textId="77777777" w:rsidR="00900F8B" w:rsidRPr="00740C18" w:rsidRDefault="00900F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5C4150B" w14:textId="77777777" w:rsidR="007221E0" w:rsidRPr="007221E0" w:rsidRDefault="007221E0" w:rsidP="00B259C6">
      <w:pPr>
        <w:pStyle w:val="ListParagraph"/>
        <w:numPr>
          <w:ilvl w:val="0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E680809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8090E39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E736916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C935CAA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C56C045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271B0117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5205AA18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E5B3349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BCB45D2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50425C02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CD0A6F3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0BA1732D" w14:textId="77777777" w:rsidR="007221E0" w:rsidRPr="007221E0" w:rsidRDefault="007221E0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BCC2FFB" w14:textId="77777777" w:rsidR="007221E0" w:rsidRPr="007221E0" w:rsidRDefault="007221E0" w:rsidP="00B259C6">
      <w:pPr>
        <w:pStyle w:val="ListParagraph"/>
        <w:numPr>
          <w:ilvl w:val="2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3599795" w14:textId="77777777" w:rsidR="00900F8B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2.12.1.1 </w:t>
      </w:r>
      <w:r w:rsidR="007221E0" w:rsidRPr="00B13F62">
        <w:rPr>
          <w:rStyle w:val="TerceiroChar"/>
          <w:i w:val="0"/>
        </w:rPr>
        <w:t>Dados Disponíveis</w:t>
      </w:r>
    </w:p>
    <w:p w14:paraId="4F192271" w14:textId="77777777" w:rsidR="00900F8B" w:rsidRDefault="007221E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estes cálculos na prática é preciso que haja uma forma de resgatar as informações. Todas as informações necessárias são facilmente encontradas na internet.</w:t>
      </w:r>
    </w:p>
    <w:p w14:paraId="124B37DF" w14:textId="77777777" w:rsidR="007221E0" w:rsidRDefault="007221E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que compões a fórmula do CAPM são a taxa livre de risco, o retorno esperado do mercado e o beta do ativo. A taxa livre de r</w:t>
      </w:r>
      <w:r w:rsidR="00D5659A">
        <w:rPr>
          <w:rFonts w:ascii="Arial" w:hAnsi="Arial" w:cs="Arial"/>
          <w:sz w:val="24"/>
          <w:szCs w:val="24"/>
        </w:rPr>
        <w:t xml:space="preserve">isco, no Brasil, é a taxa SELIC que é uma taxa utilizada para se manter um controle </w:t>
      </w:r>
      <w:r w:rsidR="00D5659A" w:rsidRPr="00D5659A">
        <w:rPr>
          <w:rFonts w:ascii="Arial" w:hAnsi="Arial" w:cs="Arial"/>
          <w:sz w:val="24"/>
          <w:szCs w:val="24"/>
        </w:rPr>
        <w:t>na emissão, compra e venda de títulos</w:t>
      </w:r>
      <w:r w:rsidR="00D5659A">
        <w:rPr>
          <w:rFonts w:ascii="Arial" w:hAnsi="Arial" w:cs="Arial"/>
          <w:sz w:val="24"/>
          <w:szCs w:val="24"/>
        </w:rPr>
        <w:t>. A taxa SELIC está disponível no site do Banco Central, lá é possível encontrar dados desde 2000.</w:t>
      </w:r>
    </w:p>
    <w:p w14:paraId="6AAB3249" w14:textId="77777777" w:rsidR="007221E0" w:rsidRDefault="00D5659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retorno esperado do mercado é a média do retorno total do mercado em certo período de tempo. No caso do cálculo deste TCC, é utilizado o retorno do índice Bovespa. O retorno do índice Bovespa e de diversas ações pode ser encontrado facilmente online, mais especificamente no endereço: </w:t>
      </w:r>
      <w:r w:rsidRPr="00D5659A">
        <w:rPr>
          <w:rFonts w:ascii="Arial" w:hAnsi="Arial" w:cs="Arial"/>
          <w:sz w:val="24"/>
          <w:szCs w:val="24"/>
        </w:rPr>
        <w:t>http://www.bmfbovespa.com.br/pt_br/servicos/market-data/historico/mercado-a-vista/series-historicas/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B51746" w14:textId="77777777" w:rsidR="007221E0" w:rsidRDefault="00D5659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beta é calculado através da covariância entre o retorno das ações e o retorno no mercado sobre a variância do retorno do mercado.</w:t>
      </w:r>
      <w:r w:rsidR="00F006B8">
        <w:rPr>
          <w:rFonts w:ascii="Arial" w:hAnsi="Arial" w:cs="Arial"/>
          <w:sz w:val="24"/>
          <w:szCs w:val="24"/>
        </w:rPr>
        <w:t xml:space="preserve"> Esses dados podem ser encontrados com facilidade como já explicado no parágrafo acima.</w:t>
      </w:r>
    </w:p>
    <w:p w14:paraId="724AC2D3" w14:textId="77777777" w:rsidR="00653254" w:rsidRPr="005F4561" w:rsidRDefault="00653254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9211628" w14:textId="77777777" w:rsidR="003A64CE" w:rsidRPr="003A64CE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2.12.2 </w:t>
      </w:r>
      <w:r w:rsidR="003A64CE" w:rsidRPr="00B13F62">
        <w:rPr>
          <w:rStyle w:val="TerceiroChar"/>
        </w:rPr>
        <w:t>Black-Scholes</w:t>
      </w:r>
    </w:p>
    <w:p w14:paraId="455BDFF6" w14:textId="77777777" w:rsidR="002B2A65" w:rsidRDefault="002B2A6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Black-Scholes é </w:t>
      </w:r>
      <w:r w:rsidRPr="00D305D3">
        <w:rPr>
          <w:rFonts w:ascii="Arial" w:hAnsi="Arial" w:cs="Arial"/>
          <w:sz w:val="24"/>
          <w:szCs w:val="24"/>
        </w:rPr>
        <w:t xml:space="preserve">um modelo </w:t>
      </w:r>
      <w:r>
        <w:rPr>
          <w:rFonts w:ascii="Arial" w:hAnsi="Arial" w:cs="Arial"/>
          <w:sz w:val="24"/>
          <w:szCs w:val="24"/>
        </w:rPr>
        <w:t>matemático utilizado para calcular o preço justo de opções. Resumidamente, o modelo utiliza como dados de entrada: o preço da opção, o preço do ativo, a taxa de juros livre de risco, o tempo e a volatilidade do ativo.</w:t>
      </w:r>
    </w:p>
    <w:p w14:paraId="70ABBBA1" w14:textId="77777777" w:rsidR="006F3A91" w:rsidRPr="006F3A91" w:rsidRDefault="00C27356" w:rsidP="006C4726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fórmula do Black Scholes </w:t>
      </w:r>
      <w:r w:rsidR="00B80ADA">
        <w:rPr>
          <w:rFonts w:ascii="Arial" w:hAnsi="Arial" w:cs="Arial"/>
          <w:sz w:val="24"/>
          <w:szCs w:val="24"/>
        </w:rPr>
        <w:t xml:space="preserve">pode ser dividida em </w:t>
      </w:r>
      <w:r w:rsidR="003100DB">
        <w:rPr>
          <w:rFonts w:ascii="Arial" w:hAnsi="Arial" w:cs="Arial"/>
          <w:sz w:val="24"/>
          <w:szCs w:val="24"/>
        </w:rPr>
        <w:t>três</w:t>
      </w:r>
      <w:r w:rsidR="00B80ADA">
        <w:rPr>
          <w:rFonts w:ascii="Arial" w:hAnsi="Arial" w:cs="Arial"/>
          <w:sz w:val="24"/>
          <w:szCs w:val="24"/>
        </w:rPr>
        <w:t xml:space="preserve"> partes:</w:t>
      </w:r>
    </w:p>
    <w:p w14:paraId="0749F279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5</w:t>
        </w:r>
      </w:fldSimple>
      <w:r>
        <w:t xml:space="preserve"> - Equação do d</w:t>
      </w:r>
      <w:r w:rsidRPr="00C23D74">
        <w:t>1</w:t>
      </w:r>
    </w:p>
    <w:p w14:paraId="3AE7BD7C" w14:textId="77777777" w:rsidR="00B80ADA" w:rsidRDefault="00B80ADA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1F82B5" wp14:editId="07E63099">
            <wp:extent cx="2700000" cy="1015200"/>
            <wp:effectExtent l="0" t="0" r="5715" b="0"/>
            <wp:docPr id="7" name="Imagem 7" descr="C:\Users\Bruno\AppData\Local\Microsoft\Windows\INetCache\Content.Word\Blac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Black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00" cy="10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1A5B" w14:textId="77777777" w:rsidR="00701547" w:rsidRDefault="00B80AD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Nesta fórmula, P</w:t>
      </w:r>
      <w:r w:rsidRPr="00B80ADA">
        <w:rPr>
          <w:rFonts w:ascii="Arial" w:hAnsi="Arial" w:cs="Arial"/>
          <w:sz w:val="24"/>
          <w:szCs w:val="24"/>
          <w:vertAlign w:val="subscript"/>
        </w:rPr>
        <w:t>0</w:t>
      </w:r>
      <w:r>
        <w:rPr>
          <w:rFonts w:ascii="Arial" w:hAnsi="Arial" w:cs="Arial"/>
          <w:sz w:val="24"/>
          <w:szCs w:val="24"/>
        </w:rPr>
        <w:t xml:space="preserve"> é o preço atual da ação, </w:t>
      </w:r>
      <w:r w:rsidR="007C35BD">
        <w:rPr>
          <w:rFonts w:ascii="Arial" w:hAnsi="Arial" w:cs="Arial"/>
          <w:sz w:val="24"/>
          <w:szCs w:val="24"/>
        </w:rPr>
        <w:t>X é o preço determinado pelo contrato da opção para que o investidor esteja habilitado a comprar, ou vender, a ação. k</w:t>
      </w:r>
      <w:r w:rsidR="007C35BD" w:rsidRPr="007C35BD">
        <w:rPr>
          <w:rFonts w:ascii="Arial" w:hAnsi="Arial" w:cs="Arial"/>
          <w:sz w:val="24"/>
          <w:szCs w:val="24"/>
          <w:vertAlign w:val="subscript"/>
        </w:rPr>
        <w:t>RF</w:t>
      </w:r>
      <w:r w:rsidR="00874DBB">
        <w:rPr>
          <w:rFonts w:ascii="Arial" w:hAnsi="Arial" w:cs="Arial"/>
          <w:sz w:val="24"/>
          <w:szCs w:val="24"/>
        </w:rPr>
        <w:t xml:space="preserve"> é a taxa</w:t>
      </w:r>
      <w:r w:rsidR="007C35BD">
        <w:rPr>
          <w:rFonts w:ascii="Arial" w:hAnsi="Arial" w:cs="Arial"/>
          <w:sz w:val="24"/>
          <w:szCs w:val="24"/>
        </w:rPr>
        <w:t xml:space="preserve"> livre de juros, no nosso caso, o SELIC.</w:t>
      </w:r>
    </w:p>
    <w:p w14:paraId="79C90CDE" w14:textId="77777777" w:rsidR="00432A3B" w:rsidRDefault="007C35BD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desvio padrão da fórmula é o da variação de preço da ação em questão e t é o tempo. Atenção especial para o tempo, pois ele é calculado nesta fórmula em fração de ano. No caso de </w:t>
      </w:r>
      <w:r w:rsidR="00874DBB">
        <w:rPr>
          <w:rFonts w:ascii="Arial" w:hAnsi="Arial" w:cs="Arial"/>
          <w:sz w:val="24"/>
          <w:szCs w:val="24"/>
        </w:rPr>
        <w:t xml:space="preserve">um mês, por exemplo, seria </w:t>
      </w:r>
      <w:r w:rsidR="0019631F">
        <w:rPr>
          <w:rFonts w:ascii="Arial" w:hAnsi="Arial" w:cs="Arial"/>
          <w:sz w:val="24"/>
          <w:szCs w:val="24"/>
        </w:rPr>
        <w:t xml:space="preserve">um </w:t>
      </w:r>
      <w:r w:rsidR="00F50C56">
        <w:rPr>
          <w:rFonts w:ascii="Arial" w:hAnsi="Arial" w:cs="Arial"/>
          <w:sz w:val="24"/>
          <w:szCs w:val="24"/>
        </w:rPr>
        <w:t>sobre doze</w:t>
      </w:r>
      <w:r>
        <w:rPr>
          <w:rFonts w:ascii="Arial" w:hAnsi="Arial" w:cs="Arial"/>
          <w:sz w:val="24"/>
          <w:szCs w:val="24"/>
        </w:rPr>
        <w:t>.</w:t>
      </w:r>
    </w:p>
    <w:p w14:paraId="30FF8B7F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6</w:t>
        </w:r>
      </w:fldSimple>
      <w:r>
        <w:t xml:space="preserve"> - Equação do d2</w:t>
      </w:r>
    </w:p>
    <w:p w14:paraId="569761E0" w14:textId="77777777" w:rsidR="00432A3B" w:rsidRDefault="00C679FB" w:rsidP="006501AC">
      <w:pPr>
        <w:pStyle w:val="NoSpacing"/>
        <w:tabs>
          <w:tab w:val="left" w:pos="3481"/>
        </w:tabs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4E32511" wp14:editId="3911BB98">
            <wp:extent cx="1716405" cy="698500"/>
            <wp:effectExtent l="0" t="0" r="0" b="6350"/>
            <wp:docPr id="8" name="Imagem 8" descr="C:\Users\Bruno\AppData\Local\Microsoft\Windows\INetCache\Content.Word\Bl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Black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A6F2" w14:textId="77777777" w:rsidR="00C679FB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9FB">
        <w:rPr>
          <w:rFonts w:ascii="Arial" w:hAnsi="Arial" w:cs="Arial"/>
          <w:sz w:val="24"/>
          <w:szCs w:val="24"/>
        </w:rPr>
        <w:t>Nesta fórmula, d</w:t>
      </w:r>
      <w:r w:rsidR="00C679FB" w:rsidRPr="00C679FB">
        <w:rPr>
          <w:rFonts w:ascii="Arial" w:hAnsi="Arial" w:cs="Arial"/>
          <w:sz w:val="24"/>
          <w:szCs w:val="24"/>
          <w:vertAlign w:val="subscript"/>
        </w:rPr>
        <w:t>1</w:t>
      </w:r>
      <w:r w:rsidR="00C679FB">
        <w:rPr>
          <w:rFonts w:ascii="Arial" w:hAnsi="Arial" w:cs="Arial"/>
          <w:sz w:val="24"/>
          <w:szCs w:val="24"/>
        </w:rPr>
        <w:t xml:space="preserve"> é o resultado da fórmula anterior, e tanto o desvio padrão quanto o t representam os mesmos valores explicados no parágrafo anterior.</w:t>
      </w:r>
    </w:p>
    <w:p w14:paraId="7D1B39D9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7</w:t>
        </w:r>
      </w:fldSimple>
      <w:r>
        <w:t xml:space="preserve"> </w:t>
      </w:r>
      <w:r w:rsidR="008846AE">
        <w:t>–</w:t>
      </w:r>
      <w:r>
        <w:t xml:space="preserve"> Equação</w:t>
      </w:r>
      <w:r w:rsidR="008846AE">
        <w:t xml:space="preserve"> Completa</w:t>
      </w:r>
      <w:r>
        <w:t xml:space="preserve"> do Black Scholes</w:t>
      </w:r>
    </w:p>
    <w:p w14:paraId="188732EB" w14:textId="77777777" w:rsidR="00C679FB" w:rsidRDefault="00C679FB" w:rsidP="006501AC">
      <w:pPr>
        <w:pStyle w:val="NoSpacing"/>
        <w:tabs>
          <w:tab w:val="left" w:pos="3481"/>
        </w:tabs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8567575" wp14:editId="27E4EF09">
            <wp:extent cx="2520000" cy="935455"/>
            <wp:effectExtent l="0" t="0" r="0" b="0"/>
            <wp:docPr id="9" name="Imagem 9" descr="C:\Users\Bruno\AppData\Local\Microsoft\Windows\INetCache\Content.Word\Bl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Black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9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293B" w14:textId="77777777" w:rsidR="00E904DB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9FB">
        <w:rPr>
          <w:rFonts w:ascii="Arial" w:hAnsi="Arial" w:cs="Arial"/>
          <w:sz w:val="24"/>
          <w:szCs w:val="24"/>
        </w:rPr>
        <w:t>Esta fórmula apresenta algumas variáveis que já tínhamos visto anteriormente: P</w:t>
      </w:r>
      <w:r w:rsidR="00C679FB" w:rsidRPr="00C679FB">
        <w:rPr>
          <w:rFonts w:ascii="Arial" w:hAnsi="Arial" w:cs="Arial"/>
          <w:sz w:val="24"/>
          <w:szCs w:val="24"/>
          <w:vertAlign w:val="subscript"/>
        </w:rPr>
        <w:t>0</w:t>
      </w:r>
      <w:r w:rsidR="00E904DB">
        <w:rPr>
          <w:rFonts w:ascii="Arial" w:hAnsi="Arial" w:cs="Arial"/>
          <w:sz w:val="24"/>
          <w:szCs w:val="24"/>
        </w:rPr>
        <w:t xml:space="preserve"> é o preço atual da ação,</w:t>
      </w:r>
      <w:r w:rsidR="00C679FB">
        <w:rPr>
          <w:rFonts w:ascii="Arial" w:hAnsi="Arial" w:cs="Arial"/>
          <w:sz w:val="24"/>
          <w:szCs w:val="24"/>
        </w:rPr>
        <w:t xml:space="preserve"> X é o preço no contrato da opção</w:t>
      </w:r>
      <w:r w:rsidR="007108ED">
        <w:rPr>
          <w:rFonts w:ascii="Arial" w:hAnsi="Arial" w:cs="Arial"/>
          <w:sz w:val="24"/>
          <w:szCs w:val="24"/>
        </w:rPr>
        <w:t>,</w:t>
      </w:r>
      <w:r w:rsidR="00E904DB">
        <w:rPr>
          <w:rFonts w:ascii="Arial" w:hAnsi="Arial" w:cs="Arial"/>
          <w:sz w:val="24"/>
          <w:szCs w:val="24"/>
        </w:rPr>
        <w:t xml:space="preserve"> k</w:t>
      </w:r>
      <w:r w:rsidR="00E904DB" w:rsidRPr="007C35BD">
        <w:rPr>
          <w:rFonts w:ascii="Arial" w:hAnsi="Arial" w:cs="Arial"/>
          <w:sz w:val="24"/>
          <w:szCs w:val="24"/>
          <w:vertAlign w:val="subscript"/>
        </w:rPr>
        <w:t>RF</w:t>
      </w:r>
      <w:r w:rsidR="00E904DB">
        <w:rPr>
          <w:rFonts w:ascii="Arial" w:hAnsi="Arial" w:cs="Arial"/>
          <w:sz w:val="24"/>
          <w:szCs w:val="24"/>
        </w:rPr>
        <w:t xml:space="preserve"> é o risco livre de juros</w:t>
      </w:r>
      <w:r w:rsidR="007108ED">
        <w:rPr>
          <w:rFonts w:ascii="Arial" w:hAnsi="Arial" w:cs="Arial"/>
          <w:sz w:val="24"/>
          <w:szCs w:val="24"/>
        </w:rPr>
        <w:t xml:space="preserve"> e t é o tempo, em anos ou fração de ano</w:t>
      </w:r>
      <w:r w:rsidR="00C679FB">
        <w:rPr>
          <w:rFonts w:ascii="Arial" w:hAnsi="Arial" w:cs="Arial"/>
          <w:sz w:val="24"/>
          <w:szCs w:val="24"/>
        </w:rPr>
        <w:t>.</w:t>
      </w:r>
    </w:p>
    <w:p w14:paraId="7B6F7753" w14:textId="77777777" w:rsidR="00F424FF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904DB">
        <w:rPr>
          <w:rFonts w:ascii="Arial" w:hAnsi="Arial" w:cs="Arial"/>
          <w:sz w:val="24"/>
          <w:szCs w:val="24"/>
        </w:rPr>
        <w:t>Já os valores N</w:t>
      </w:r>
      <w:r w:rsidR="007108ED" w:rsidRPr="007108ED">
        <w:rPr>
          <w:rFonts w:ascii="Arial" w:hAnsi="Arial" w:cs="Arial"/>
          <w:sz w:val="24"/>
          <w:szCs w:val="24"/>
          <w:vertAlign w:val="subscript"/>
        </w:rPr>
        <w:t>d1</w:t>
      </w:r>
      <w:r w:rsidR="007108ED">
        <w:rPr>
          <w:rFonts w:ascii="Arial" w:hAnsi="Arial" w:cs="Arial"/>
          <w:sz w:val="24"/>
          <w:szCs w:val="24"/>
        </w:rPr>
        <w:t xml:space="preserve"> e N</w:t>
      </w:r>
      <w:r w:rsidR="007108ED" w:rsidRPr="007108ED">
        <w:rPr>
          <w:rFonts w:ascii="Arial" w:hAnsi="Arial" w:cs="Arial"/>
          <w:sz w:val="24"/>
          <w:szCs w:val="24"/>
          <w:vertAlign w:val="subscript"/>
        </w:rPr>
        <w:t>d2</w:t>
      </w:r>
      <w:r w:rsidR="007108ED">
        <w:rPr>
          <w:rFonts w:ascii="Arial" w:hAnsi="Arial" w:cs="Arial"/>
          <w:sz w:val="24"/>
          <w:szCs w:val="24"/>
        </w:rPr>
        <w:t xml:space="preserve"> são os valores na tabela de distribuição normal para os resultados de d</w:t>
      </w:r>
      <w:r w:rsidR="007108ED"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7108ED">
        <w:rPr>
          <w:rFonts w:ascii="Arial" w:hAnsi="Arial" w:cs="Arial"/>
          <w:sz w:val="24"/>
          <w:szCs w:val="24"/>
        </w:rPr>
        <w:t xml:space="preserve"> e d</w:t>
      </w:r>
      <w:r w:rsidR="007108ED" w:rsidRPr="00874DBB">
        <w:rPr>
          <w:rFonts w:ascii="Arial" w:hAnsi="Arial" w:cs="Arial"/>
          <w:sz w:val="24"/>
          <w:szCs w:val="24"/>
          <w:vertAlign w:val="subscript"/>
        </w:rPr>
        <w:t>2</w:t>
      </w:r>
      <w:r w:rsidR="007108ED">
        <w:rPr>
          <w:rFonts w:ascii="Arial" w:hAnsi="Arial" w:cs="Arial"/>
          <w:sz w:val="24"/>
          <w:szCs w:val="24"/>
        </w:rPr>
        <w:t>.</w:t>
      </w:r>
    </w:p>
    <w:p w14:paraId="7E41A282" w14:textId="77777777" w:rsidR="00F424FF" w:rsidRDefault="00F424FF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vamos ver um exemplo de como a fórmula funciona na prática. Vamos supor que o preço de uma ação de uma empresa seja de </w:t>
      </w:r>
      <w:r w:rsidR="003100DB">
        <w:rPr>
          <w:rFonts w:ascii="Arial" w:hAnsi="Arial" w:cs="Arial"/>
          <w:sz w:val="24"/>
          <w:szCs w:val="24"/>
        </w:rPr>
        <w:t>R$ 10</w:t>
      </w:r>
      <w:r>
        <w:rPr>
          <w:rFonts w:ascii="Arial" w:hAnsi="Arial" w:cs="Arial"/>
          <w:sz w:val="24"/>
          <w:szCs w:val="24"/>
        </w:rPr>
        <w:t xml:space="preserve"> e que o preço de exercício </w:t>
      </w:r>
      <w:r w:rsidR="003100DB">
        <w:rPr>
          <w:rFonts w:ascii="Arial" w:hAnsi="Arial" w:cs="Arial"/>
          <w:sz w:val="24"/>
          <w:szCs w:val="24"/>
        </w:rPr>
        <w:t>da opção também seja R$ 10</w:t>
      </w:r>
      <w:r>
        <w:rPr>
          <w:rFonts w:ascii="Arial" w:hAnsi="Arial" w:cs="Arial"/>
          <w:sz w:val="24"/>
          <w:szCs w:val="24"/>
        </w:rPr>
        <w:t>.</w:t>
      </w:r>
      <w:r w:rsidR="000A5337">
        <w:rPr>
          <w:rFonts w:ascii="Arial" w:hAnsi="Arial" w:cs="Arial"/>
          <w:sz w:val="24"/>
          <w:szCs w:val="24"/>
        </w:rPr>
        <w:t xml:space="preserve"> Vamos supor que a taxa anual livre de juros, o SELIC, seja de 10% e o vencimento da opção seja de </w:t>
      </w:r>
      <w:r w:rsidR="003100DB">
        <w:rPr>
          <w:rFonts w:ascii="Arial" w:hAnsi="Arial" w:cs="Arial"/>
          <w:sz w:val="24"/>
          <w:szCs w:val="24"/>
        </w:rPr>
        <w:t>um</w:t>
      </w:r>
      <w:r w:rsidR="000A5337">
        <w:rPr>
          <w:rFonts w:ascii="Arial" w:hAnsi="Arial" w:cs="Arial"/>
          <w:sz w:val="24"/>
          <w:szCs w:val="24"/>
        </w:rPr>
        <w:t xml:space="preserve"> ano.</w:t>
      </w:r>
    </w:p>
    <w:p w14:paraId="37046311" w14:textId="77777777" w:rsidR="00874DBB" w:rsidRDefault="00874DB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o valor do k</w:t>
      </w:r>
      <w:r w:rsidRPr="00874DBB">
        <w:rPr>
          <w:rFonts w:ascii="Arial" w:hAnsi="Arial" w:cs="Arial"/>
          <w:sz w:val="24"/>
          <w:szCs w:val="24"/>
          <w:vertAlign w:val="subscript"/>
        </w:rPr>
        <w:t>RF</w:t>
      </w:r>
      <w:r>
        <w:rPr>
          <w:rFonts w:ascii="Arial" w:hAnsi="Arial" w:cs="Arial"/>
          <w:sz w:val="24"/>
          <w:szCs w:val="24"/>
        </w:rPr>
        <w:t xml:space="preserve"> é preciso converter a taxa de juros para o regime de capitalização contínua. Esse cálculo é efetuado através de</w:t>
      </w:r>
      <w:r w:rsidR="00F50C56">
        <w:rPr>
          <w:rFonts w:ascii="Arial" w:hAnsi="Arial" w:cs="Arial"/>
          <w:sz w:val="24"/>
          <w:szCs w:val="24"/>
        </w:rPr>
        <w:t xml:space="preserve"> </w:t>
      </w:r>
      <w:r w:rsidR="001B2077">
        <w:rPr>
          <w:rFonts w:ascii="Arial" w:hAnsi="Arial" w:cs="Arial"/>
          <w:sz w:val="24"/>
          <w:szCs w:val="24"/>
        </w:rPr>
        <w:t>ln</w:t>
      </w:r>
      <w:r w:rsidR="00D02383">
        <w:rPr>
          <w:rFonts w:ascii="Arial" w:hAnsi="Arial" w:cs="Arial"/>
          <w:sz w:val="24"/>
          <w:szCs w:val="24"/>
        </w:rPr>
        <w:t xml:space="preserve"> </w:t>
      </w:r>
      <w:r w:rsidR="00F50C56">
        <w:rPr>
          <w:rFonts w:ascii="Arial" w:hAnsi="Arial" w:cs="Arial"/>
          <w:sz w:val="24"/>
          <w:szCs w:val="24"/>
        </w:rPr>
        <w:t>(1 + r), sendo r</w:t>
      </w:r>
      <w:r>
        <w:rPr>
          <w:rFonts w:ascii="Arial" w:hAnsi="Arial" w:cs="Arial"/>
          <w:sz w:val="24"/>
          <w:szCs w:val="24"/>
        </w:rPr>
        <w:t xml:space="preserve"> os 10% do SELIC, temos </w:t>
      </w:r>
      <w:r w:rsidR="00D02383">
        <w:rPr>
          <w:rFonts w:ascii="Arial" w:hAnsi="Arial" w:cs="Arial"/>
          <w:sz w:val="24"/>
          <w:szCs w:val="24"/>
        </w:rPr>
        <w:t>ln (</w:t>
      </w:r>
      <w:r>
        <w:rPr>
          <w:rFonts w:ascii="Arial" w:hAnsi="Arial" w:cs="Arial"/>
          <w:sz w:val="24"/>
          <w:szCs w:val="24"/>
        </w:rPr>
        <w:t>1 + 0,10) = 0,0953.</w:t>
      </w:r>
    </w:p>
    <w:p w14:paraId="3E59572C" w14:textId="77777777" w:rsidR="00874DBB" w:rsidRDefault="00874DB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supor que a volatilidade anual das ações dessa empresa seja de 11%, ou seja, seu desvio padrão na fórmula terá valor 0,11.</w:t>
      </w:r>
    </w:p>
    <w:p w14:paraId="0471FE37" w14:textId="77777777" w:rsidR="00F424FF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74DBB">
        <w:rPr>
          <w:rFonts w:ascii="Arial" w:hAnsi="Arial" w:cs="Arial"/>
          <w:sz w:val="24"/>
          <w:szCs w:val="24"/>
        </w:rPr>
        <w:t>A fórmula do d</w:t>
      </w:r>
      <w:r w:rsidR="00874DBB"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874DBB">
        <w:rPr>
          <w:rFonts w:ascii="Arial" w:hAnsi="Arial" w:cs="Arial"/>
          <w:sz w:val="24"/>
          <w:szCs w:val="24"/>
        </w:rPr>
        <w:t xml:space="preserve"> fica então da seguinte forma:</w:t>
      </w:r>
    </w:p>
    <w:p w14:paraId="2432458B" w14:textId="77777777" w:rsidR="00874DBB" w:rsidRDefault="00B13F62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ab/>
      </w:r>
      <w:r w:rsidR="00874DBB">
        <w:rPr>
          <w:rFonts w:ascii="Arial" w:hAnsi="Arial" w:cs="Arial"/>
          <w:sz w:val="24"/>
          <w:szCs w:val="24"/>
        </w:rPr>
        <w:t>d</w:t>
      </w:r>
      <w:r w:rsidR="00874DBB"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874DBB">
        <w:rPr>
          <w:rFonts w:ascii="Arial" w:hAnsi="Arial" w:cs="Arial"/>
          <w:sz w:val="24"/>
          <w:szCs w:val="24"/>
        </w:rPr>
        <w:t xml:space="preserve"> = </w:t>
      </w:r>
      <w:r w:rsidR="008E7CE5">
        <w:rPr>
          <w:rFonts w:ascii="Arial" w:hAnsi="Arial" w:cs="Arial"/>
          <w:sz w:val="24"/>
          <w:szCs w:val="24"/>
        </w:rPr>
        <w:t>[</w:t>
      </w:r>
      <w:r w:rsidR="00D02383">
        <w:rPr>
          <w:rFonts w:ascii="Arial" w:hAnsi="Arial" w:cs="Arial"/>
          <w:sz w:val="24"/>
          <w:szCs w:val="24"/>
        </w:rPr>
        <w:t>ln (</w:t>
      </w:r>
      <w:r w:rsidR="00874DBB">
        <w:rPr>
          <w:rFonts w:ascii="Arial" w:hAnsi="Arial" w:cs="Arial"/>
          <w:sz w:val="24"/>
          <w:szCs w:val="24"/>
        </w:rPr>
        <w:t xml:space="preserve">10/10) + </w:t>
      </w:r>
      <w:r w:rsidR="008E7CE5">
        <w:rPr>
          <w:rFonts w:ascii="Arial" w:hAnsi="Arial" w:cs="Arial"/>
          <w:sz w:val="24"/>
          <w:szCs w:val="24"/>
        </w:rPr>
        <w:t>(</w:t>
      </w:r>
      <w:r w:rsidR="00874DBB">
        <w:rPr>
          <w:rFonts w:ascii="Arial" w:hAnsi="Arial" w:cs="Arial"/>
          <w:sz w:val="24"/>
          <w:szCs w:val="24"/>
        </w:rPr>
        <w:t xml:space="preserve">0,0953 + 0,5 * </w:t>
      </w:r>
      <w:r w:rsidR="008E7CE5">
        <w:rPr>
          <w:rFonts w:ascii="Arial" w:hAnsi="Arial" w:cs="Arial"/>
          <w:sz w:val="24"/>
          <w:szCs w:val="24"/>
        </w:rPr>
        <w:t>(</w:t>
      </w:r>
      <w:r w:rsidR="00874DBB">
        <w:rPr>
          <w:rFonts w:ascii="Arial" w:hAnsi="Arial" w:cs="Arial"/>
          <w:sz w:val="24"/>
          <w:szCs w:val="24"/>
        </w:rPr>
        <w:t>0,</w:t>
      </w:r>
      <w:r w:rsidR="00D02383">
        <w:rPr>
          <w:rFonts w:ascii="Arial" w:hAnsi="Arial" w:cs="Arial"/>
          <w:sz w:val="24"/>
          <w:szCs w:val="24"/>
        </w:rPr>
        <w:t>11) ²</w:t>
      </w:r>
      <w:r w:rsidR="008E7CE5">
        <w:rPr>
          <w:rFonts w:ascii="Arial" w:hAnsi="Arial" w:cs="Arial"/>
          <w:sz w:val="24"/>
          <w:szCs w:val="24"/>
        </w:rPr>
        <w:t>) * 1] / 0,11 * (1)</w:t>
      </w:r>
      <w:r w:rsidR="008E7CE5" w:rsidRPr="008E7CE5">
        <w:rPr>
          <w:rFonts w:ascii="Arial" w:hAnsi="Arial" w:cs="Arial"/>
          <w:sz w:val="24"/>
          <w:szCs w:val="24"/>
          <w:vertAlign w:val="superscript"/>
        </w:rPr>
        <w:t>0,5</w:t>
      </w:r>
    </w:p>
    <w:p w14:paraId="37A2BCDD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</w:t>
      </w:r>
      <w:r w:rsidRPr="00874DBB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[0 + (0,0953 + 0,5 * 0,</w:t>
      </w:r>
      <w:r w:rsidR="00D02383">
        <w:rPr>
          <w:rFonts w:ascii="Arial" w:hAnsi="Arial" w:cs="Arial"/>
          <w:sz w:val="24"/>
          <w:szCs w:val="24"/>
        </w:rPr>
        <w:t>0121) ]</w:t>
      </w:r>
      <w:r>
        <w:rPr>
          <w:rFonts w:ascii="Arial" w:hAnsi="Arial" w:cs="Arial"/>
          <w:sz w:val="24"/>
          <w:szCs w:val="24"/>
        </w:rPr>
        <w:t xml:space="preserve"> / 0,11</w:t>
      </w:r>
    </w:p>
    <w:p w14:paraId="79343C2E" w14:textId="77777777" w:rsidR="008E7CE5" w:rsidRPr="008E7CE5" w:rsidRDefault="008E7CE5" w:rsidP="00551D60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</w:t>
      </w:r>
      <w:r w:rsidRPr="00874DBB">
        <w:rPr>
          <w:rFonts w:ascii="Arial" w:hAnsi="Arial" w:cs="Arial"/>
          <w:sz w:val="24"/>
          <w:szCs w:val="24"/>
          <w:vertAlign w:val="subscript"/>
        </w:rPr>
        <w:t>1</w:t>
      </w:r>
      <w:r w:rsidR="00B13F62">
        <w:rPr>
          <w:rFonts w:ascii="Arial" w:hAnsi="Arial" w:cs="Arial"/>
          <w:sz w:val="24"/>
          <w:szCs w:val="24"/>
        </w:rPr>
        <w:t xml:space="preserve"> = [0,0953 + 0,00605] / 0,11</w:t>
      </w:r>
    </w:p>
    <w:p w14:paraId="63F59F01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</w:t>
      </w:r>
      <w:r w:rsidRPr="00874DBB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0,10135 / 0,11 = 0,92136</w:t>
      </w:r>
    </w:p>
    <w:p w14:paraId="60E1D196" w14:textId="77777777" w:rsidR="008E7CE5" w:rsidRP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utilizaremos d</w:t>
      </w:r>
      <w:r w:rsidRPr="008E7CE5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, o desvio padrão e o tempo para calcular o valor de d</w:t>
      </w:r>
      <w:r w:rsidRPr="008E7CE5">
        <w:rPr>
          <w:rFonts w:ascii="Arial" w:hAnsi="Arial" w:cs="Arial"/>
          <w:sz w:val="24"/>
          <w:szCs w:val="24"/>
          <w:vertAlign w:val="subscript"/>
        </w:rPr>
        <w:t>2</w:t>
      </w:r>
      <w:r w:rsidRPr="008E7CE5">
        <w:rPr>
          <w:rFonts w:ascii="Arial" w:hAnsi="Arial" w:cs="Arial"/>
          <w:sz w:val="24"/>
          <w:szCs w:val="24"/>
        </w:rPr>
        <w:t>:</w:t>
      </w:r>
    </w:p>
    <w:p w14:paraId="52325ABB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  <w:vertAlign w:val="superscript"/>
        </w:rPr>
      </w:pPr>
      <w:r>
        <w:rPr>
          <w:rFonts w:ascii="Arial" w:hAnsi="Arial" w:cs="Arial"/>
          <w:sz w:val="24"/>
          <w:szCs w:val="24"/>
        </w:rPr>
        <w:t>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0,92136 - 0,11 * (1)</w:t>
      </w:r>
      <w:r w:rsidRPr="008E7CE5">
        <w:rPr>
          <w:rFonts w:ascii="Arial" w:hAnsi="Arial" w:cs="Arial"/>
          <w:sz w:val="24"/>
          <w:szCs w:val="24"/>
          <w:vertAlign w:val="superscript"/>
        </w:rPr>
        <w:t>0,5</w:t>
      </w:r>
    </w:p>
    <w:p w14:paraId="70CF9FB5" w14:textId="77777777" w:rsidR="008E7CE5" w:rsidRDefault="008E7CE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0,92136 - 0,11 = 0,81136</w:t>
      </w:r>
    </w:p>
    <w:p w14:paraId="682ED28B" w14:textId="77777777" w:rsidR="00ED16E2" w:rsidRDefault="0072602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calcularmos a última parte da fórmula de Black Scholes precisamos encontrar os valores de d</w:t>
      </w:r>
      <w:r w:rsidRPr="00ED1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e 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6F3E5A">
        <w:rPr>
          <w:rFonts w:ascii="Arial" w:hAnsi="Arial" w:cs="Arial"/>
          <w:sz w:val="24"/>
          <w:szCs w:val="24"/>
        </w:rPr>
        <w:t>na</w:t>
      </w:r>
      <w:r>
        <w:rPr>
          <w:rFonts w:ascii="Arial" w:hAnsi="Arial" w:cs="Arial"/>
          <w:sz w:val="24"/>
          <w:szCs w:val="24"/>
        </w:rPr>
        <w:t xml:space="preserve"> tabela normal padrão</w:t>
      </w:r>
      <w:r w:rsidR="006F3E5A">
        <w:rPr>
          <w:rFonts w:ascii="Arial" w:hAnsi="Arial" w:cs="Arial"/>
          <w:sz w:val="24"/>
          <w:szCs w:val="24"/>
        </w:rPr>
        <w:t xml:space="preserve">: </w:t>
      </w:r>
      <w:r w:rsidR="00D02383">
        <w:rPr>
          <w:rFonts w:ascii="Arial" w:hAnsi="Arial" w:cs="Arial"/>
          <w:sz w:val="24"/>
          <w:szCs w:val="24"/>
        </w:rPr>
        <w:t>N (</w:t>
      </w:r>
      <w:r w:rsidR="006F3E5A">
        <w:rPr>
          <w:rFonts w:ascii="Arial" w:hAnsi="Arial" w:cs="Arial"/>
          <w:sz w:val="24"/>
          <w:szCs w:val="24"/>
        </w:rPr>
        <w:t>d</w:t>
      </w:r>
      <w:r w:rsidR="006F3E5A" w:rsidRPr="006F3E5A">
        <w:rPr>
          <w:rFonts w:ascii="Arial" w:hAnsi="Arial" w:cs="Arial"/>
          <w:sz w:val="24"/>
          <w:szCs w:val="24"/>
          <w:vertAlign w:val="subscript"/>
        </w:rPr>
        <w:t>1</w:t>
      </w:r>
      <w:r w:rsidR="006F3E5A">
        <w:rPr>
          <w:rFonts w:ascii="Arial" w:hAnsi="Arial" w:cs="Arial"/>
          <w:sz w:val="24"/>
          <w:szCs w:val="24"/>
        </w:rPr>
        <w:t xml:space="preserve">) = 0,8212 e </w:t>
      </w:r>
      <w:r w:rsidR="00D02383">
        <w:rPr>
          <w:rFonts w:ascii="Arial" w:hAnsi="Arial" w:cs="Arial"/>
          <w:sz w:val="24"/>
          <w:szCs w:val="24"/>
        </w:rPr>
        <w:t>N (</w:t>
      </w:r>
      <w:r w:rsidR="006F3E5A">
        <w:rPr>
          <w:rFonts w:ascii="Arial" w:hAnsi="Arial" w:cs="Arial"/>
          <w:sz w:val="24"/>
          <w:szCs w:val="24"/>
        </w:rPr>
        <w:t>d</w:t>
      </w:r>
      <w:r w:rsidR="006F3E5A" w:rsidRPr="006F3E5A">
        <w:rPr>
          <w:rFonts w:ascii="Arial" w:hAnsi="Arial" w:cs="Arial"/>
          <w:sz w:val="24"/>
          <w:szCs w:val="24"/>
          <w:vertAlign w:val="subscript"/>
        </w:rPr>
        <w:t>2</w:t>
      </w:r>
      <w:r w:rsidR="006F3E5A">
        <w:rPr>
          <w:rFonts w:ascii="Arial" w:hAnsi="Arial" w:cs="Arial"/>
          <w:sz w:val="24"/>
          <w:szCs w:val="24"/>
        </w:rPr>
        <w:t xml:space="preserve">) </w:t>
      </w:r>
      <w:r w:rsidR="00D02383">
        <w:rPr>
          <w:rFonts w:ascii="Arial" w:hAnsi="Arial" w:cs="Arial"/>
          <w:sz w:val="24"/>
          <w:szCs w:val="24"/>
        </w:rPr>
        <w:t>= 0</w:t>
      </w:r>
      <w:r w:rsidR="006F3E5A">
        <w:rPr>
          <w:rFonts w:ascii="Arial" w:hAnsi="Arial" w:cs="Arial"/>
          <w:sz w:val="24"/>
          <w:szCs w:val="24"/>
        </w:rPr>
        <w:t xml:space="preserve">,7910. </w:t>
      </w:r>
      <w:r>
        <w:rPr>
          <w:rFonts w:ascii="Arial" w:hAnsi="Arial" w:cs="Arial"/>
          <w:sz w:val="24"/>
          <w:szCs w:val="24"/>
        </w:rPr>
        <w:t>Então agora possuindo os valores de d</w:t>
      </w:r>
      <w:r w:rsidRPr="00ED16E2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e d</w:t>
      </w:r>
      <w:r w:rsidRPr="00ED16E2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nos resta apenas calcular o valor da opção pela última parte da fórmula.</w:t>
      </w:r>
    </w:p>
    <w:p w14:paraId="67501EFF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F160E5">
        <w:rPr>
          <w:rFonts w:ascii="Arial" w:hAnsi="Arial" w:cs="Arial"/>
          <w:sz w:val="24"/>
          <w:szCs w:val="24"/>
        </w:rPr>
        <w:t xml:space="preserve"> = 10*0,8212 - (10</w:t>
      </w:r>
      <w:r>
        <w:rPr>
          <w:rFonts w:ascii="Arial" w:hAnsi="Arial" w:cs="Arial"/>
          <w:sz w:val="24"/>
          <w:szCs w:val="24"/>
        </w:rPr>
        <w:t xml:space="preserve"> / e</w:t>
      </w:r>
      <w:r w:rsidR="004026DB">
        <w:rPr>
          <w:rFonts w:ascii="Arial" w:hAnsi="Arial" w:cs="Arial"/>
          <w:sz w:val="24"/>
          <w:szCs w:val="24"/>
          <w:vertAlign w:val="superscript"/>
        </w:rPr>
        <w:t>0,0953</w:t>
      </w:r>
      <w:r w:rsidRPr="006F3E5A">
        <w:rPr>
          <w:rFonts w:ascii="Arial" w:hAnsi="Arial" w:cs="Arial"/>
          <w:sz w:val="24"/>
          <w:szCs w:val="24"/>
          <w:vertAlign w:val="superscript"/>
        </w:rPr>
        <w:t>*</w:t>
      </w:r>
      <w:r w:rsidR="00D02383" w:rsidRPr="006F3E5A">
        <w:rPr>
          <w:rFonts w:ascii="Arial" w:hAnsi="Arial" w:cs="Arial"/>
          <w:sz w:val="24"/>
          <w:szCs w:val="24"/>
          <w:vertAlign w:val="superscript"/>
        </w:rPr>
        <w:t>1</w:t>
      </w:r>
      <w:r w:rsidR="00D02383">
        <w:rPr>
          <w:rFonts w:ascii="Arial" w:hAnsi="Arial" w:cs="Arial"/>
          <w:sz w:val="24"/>
          <w:szCs w:val="24"/>
        </w:rPr>
        <w:t>) *</w:t>
      </w:r>
      <w:r>
        <w:rPr>
          <w:rFonts w:ascii="Arial" w:hAnsi="Arial" w:cs="Arial"/>
          <w:sz w:val="24"/>
          <w:szCs w:val="24"/>
        </w:rPr>
        <w:t>0,7910</w:t>
      </w:r>
    </w:p>
    <w:p w14:paraId="07C20A30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F160E5">
        <w:rPr>
          <w:rFonts w:ascii="Arial" w:hAnsi="Arial" w:cs="Arial"/>
          <w:sz w:val="24"/>
          <w:szCs w:val="24"/>
        </w:rPr>
        <w:t xml:space="preserve"> = 8,212 - (10</w:t>
      </w:r>
      <w:r w:rsidR="004026DB">
        <w:rPr>
          <w:rFonts w:ascii="Arial" w:hAnsi="Arial" w:cs="Arial"/>
          <w:sz w:val="24"/>
          <w:szCs w:val="24"/>
        </w:rPr>
        <w:t xml:space="preserve"> / 1,</w:t>
      </w:r>
      <w:r w:rsidR="00D02383">
        <w:rPr>
          <w:rFonts w:ascii="Arial" w:hAnsi="Arial" w:cs="Arial"/>
          <w:sz w:val="24"/>
          <w:szCs w:val="24"/>
        </w:rPr>
        <w:t>1) *</w:t>
      </w:r>
      <w:r>
        <w:rPr>
          <w:rFonts w:ascii="Arial" w:hAnsi="Arial" w:cs="Arial"/>
          <w:sz w:val="24"/>
          <w:szCs w:val="24"/>
        </w:rPr>
        <w:t>0,7910</w:t>
      </w:r>
    </w:p>
    <w:p w14:paraId="3A0D75FB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0F6B8B">
        <w:rPr>
          <w:rFonts w:ascii="Arial" w:hAnsi="Arial" w:cs="Arial"/>
          <w:sz w:val="24"/>
          <w:szCs w:val="24"/>
        </w:rPr>
        <w:t xml:space="preserve"> = </w:t>
      </w:r>
      <w:r w:rsidR="00F160E5">
        <w:rPr>
          <w:rFonts w:ascii="Arial" w:hAnsi="Arial" w:cs="Arial"/>
          <w:sz w:val="24"/>
          <w:szCs w:val="24"/>
        </w:rPr>
        <w:t>8,212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-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9,0909</w:t>
      </w:r>
      <w:r>
        <w:rPr>
          <w:rFonts w:ascii="Arial" w:hAnsi="Arial" w:cs="Arial"/>
          <w:sz w:val="24"/>
          <w:szCs w:val="24"/>
        </w:rPr>
        <w:t>*0,7910</w:t>
      </w:r>
    </w:p>
    <w:p w14:paraId="3173EDE9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6F3E5A">
        <w:rPr>
          <w:rFonts w:ascii="Arial" w:hAnsi="Arial" w:cs="Arial"/>
          <w:sz w:val="24"/>
          <w:szCs w:val="24"/>
          <w:vertAlign w:val="subscript"/>
        </w:rPr>
        <w:t>c</w:t>
      </w:r>
      <w:r w:rsidR="000F6B8B">
        <w:rPr>
          <w:rFonts w:ascii="Arial" w:hAnsi="Arial" w:cs="Arial"/>
          <w:sz w:val="24"/>
          <w:szCs w:val="24"/>
        </w:rPr>
        <w:t xml:space="preserve"> = </w:t>
      </w:r>
      <w:r w:rsidR="00F160E5">
        <w:rPr>
          <w:rFonts w:ascii="Arial" w:hAnsi="Arial" w:cs="Arial"/>
          <w:sz w:val="24"/>
          <w:szCs w:val="24"/>
        </w:rPr>
        <w:t>8,212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-</w:t>
      </w:r>
      <w:r w:rsidR="000F6B8B">
        <w:rPr>
          <w:rFonts w:ascii="Arial" w:hAnsi="Arial" w:cs="Arial"/>
          <w:sz w:val="24"/>
          <w:szCs w:val="24"/>
        </w:rPr>
        <w:t xml:space="preserve"> </w:t>
      </w:r>
      <w:r w:rsidR="00F160E5">
        <w:rPr>
          <w:rFonts w:ascii="Arial" w:hAnsi="Arial" w:cs="Arial"/>
          <w:sz w:val="24"/>
          <w:szCs w:val="24"/>
        </w:rPr>
        <w:t>7,1909 = 1,5511</w:t>
      </w:r>
    </w:p>
    <w:p w14:paraId="477AC14F" w14:textId="77777777" w:rsidR="006F3E5A" w:rsidRDefault="006F3E5A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 seja, se uma opção nos moldes do exem</w:t>
      </w:r>
      <w:r w:rsidR="00F160E5">
        <w:rPr>
          <w:rFonts w:ascii="Arial" w:hAnsi="Arial" w:cs="Arial"/>
          <w:sz w:val="24"/>
          <w:szCs w:val="24"/>
        </w:rPr>
        <w:t>plo estiver custando menos que 1</w:t>
      </w:r>
      <w:r>
        <w:rPr>
          <w:rFonts w:ascii="Arial" w:hAnsi="Arial" w:cs="Arial"/>
          <w:sz w:val="24"/>
          <w:szCs w:val="24"/>
        </w:rPr>
        <w:t>,</w:t>
      </w:r>
      <w:r w:rsidR="00F160E5">
        <w:rPr>
          <w:rFonts w:ascii="Arial" w:hAnsi="Arial" w:cs="Arial"/>
          <w:sz w:val="24"/>
          <w:szCs w:val="24"/>
        </w:rPr>
        <w:t>55</w:t>
      </w:r>
      <w:r w:rsidR="00B657E0">
        <w:rPr>
          <w:rFonts w:ascii="Arial" w:hAnsi="Arial" w:cs="Arial"/>
          <w:sz w:val="24"/>
          <w:szCs w:val="24"/>
        </w:rPr>
        <w:t xml:space="preserve">, então ela é uma boa escolha, mas se estiver custando mais que </w:t>
      </w:r>
      <w:r w:rsidR="00F160E5">
        <w:rPr>
          <w:rFonts w:ascii="Arial" w:hAnsi="Arial" w:cs="Arial"/>
          <w:sz w:val="24"/>
          <w:szCs w:val="24"/>
        </w:rPr>
        <w:t>1</w:t>
      </w:r>
      <w:r w:rsidR="00B657E0">
        <w:rPr>
          <w:rFonts w:ascii="Arial" w:hAnsi="Arial" w:cs="Arial"/>
          <w:sz w:val="24"/>
          <w:szCs w:val="24"/>
        </w:rPr>
        <w:t>,</w:t>
      </w:r>
      <w:r w:rsidR="00F160E5">
        <w:rPr>
          <w:rFonts w:ascii="Arial" w:hAnsi="Arial" w:cs="Arial"/>
          <w:sz w:val="24"/>
          <w:szCs w:val="24"/>
        </w:rPr>
        <w:t>55</w:t>
      </w:r>
      <w:r w:rsidR="00B657E0">
        <w:rPr>
          <w:rFonts w:ascii="Arial" w:hAnsi="Arial" w:cs="Arial"/>
          <w:sz w:val="24"/>
          <w:szCs w:val="24"/>
        </w:rPr>
        <w:t>, provavelmente é uma má ideia comprá-la.</w:t>
      </w:r>
    </w:p>
    <w:p w14:paraId="4B56E058" w14:textId="77777777" w:rsidR="001F2CC6" w:rsidRPr="00740C18" w:rsidRDefault="001F2CC6" w:rsidP="00B13F6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EE97858" w14:textId="77777777" w:rsidR="001F2CC6" w:rsidRPr="007221E0" w:rsidRDefault="001F2CC6" w:rsidP="00B259C6">
      <w:pPr>
        <w:pStyle w:val="ListParagraph"/>
        <w:numPr>
          <w:ilvl w:val="0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DBAA2C8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3C03B231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4D7CBFA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5B92F48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7C57A190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8DE0B4C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0964315D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63C66C96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E40B259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2306E3D7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5A5F6AF9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1997B152" w14:textId="77777777" w:rsidR="001F2CC6" w:rsidRPr="007221E0" w:rsidRDefault="001F2CC6" w:rsidP="00B259C6">
      <w:pPr>
        <w:pStyle w:val="ListParagraph"/>
        <w:numPr>
          <w:ilvl w:val="1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6B7A489D" w14:textId="77777777" w:rsidR="001F2CC6" w:rsidRPr="007221E0" w:rsidRDefault="001F2CC6" w:rsidP="00B259C6">
      <w:pPr>
        <w:pStyle w:val="ListParagraph"/>
        <w:numPr>
          <w:ilvl w:val="2"/>
          <w:numId w:val="2"/>
        </w:numPr>
        <w:spacing w:after="0" w:line="360" w:lineRule="auto"/>
        <w:ind w:firstLine="0"/>
        <w:jc w:val="both"/>
        <w:rPr>
          <w:rFonts w:ascii="Arial" w:hAnsi="Arial" w:cs="Arial"/>
          <w:b/>
          <w:vanish/>
          <w:sz w:val="24"/>
          <w:szCs w:val="24"/>
        </w:rPr>
      </w:pPr>
    </w:p>
    <w:p w14:paraId="4D40A738" w14:textId="77777777" w:rsidR="001F2CC6" w:rsidRPr="00B13F62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2.12.2.1 </w:t>
      </w:r>
      <w:r w:rsidR="001F2CC6" w:rsidRPr="00B13F62">
        <w:rPr>
          <w:rStyle w:val="TerceiroChar"/>
          <w:i w:val="0"/>
        </w:rPr>
        <w:t>Dados Disponíveis</w:t>
      </w:r>
    </w:p>
    <w:p w14:paraId="445BF6AC" w14:textId="77777777" w:rsidR="001F2CC6" w:rsidRDefault="001F2CC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que compões a fórmula do Black Scholes são facilmente encontradas na internet. A taxa livre de risco é a taxa SELIC e conforme explicado anteriormente está disponível no site do Banco Central.</w:t>
      </w:r>
    </w:p>
    <w:p w14:paraId="1712EA78" w14:textId="77777777" w:rsidR="001F2CC6" w:rsidRDefault="001F2CC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preço atual de diversas ações pode ser encontrado facilmente no endereço: </w:t>
      </w:r>
      <w:r w:rsidRPr="00D5659A">
        <w:rPr>
          <w:rFonts w:ascii="Arial" w:hAnsi="Arial" w:cs="Arial"/>
          <w:sz w:val="24"/>
          <w:szCs w:val="24"/>
        </w:rPr>
        <w:t>http://www.bmfbovespa.com.br/pt_br/servicos/market-data/historico/mercado-a-vista/series-historicas/</w:t>
      </w:r>
    </w:p>
    <w:p w14:paraId="4BB9CA18" w14:textId="77777777" w:rsidR="004709B3" w:rsidRDefault="000C6C9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é necessário usar alguma forma de encontrar o valor referente da tabela normal padrão de duas fórmulas. Isso pode ser feito tendo em mãos a tabela, facilmente encontrada online, ou utilizando uma função no </w:t>
      </w:r>
      <w:r w:rsidR="001B2077">
        <w:rPr>
          <w:rFonts w:ascii="Arial" w:hAnsi="Arial" w:cs="Arial"/>
          <w:sz w:val="24"/>
          <w:szCs w:val="24"/>
        </w:rPr>
        <w:t>Excel</w:t>
      </w:r>
      <w:r>
        <w:rPr>
          <w:rFonts w:ascii="Arial" w:hAnsi="Arial" w:cs="Arial"/>
          <w:sz w:val="24"/>
          <w:szCs w:val="24"/>
        </w:rPr>
        <w:t xml:space="preserve"> que realiza esse cálculo (dist.normal).</w:t>
      </w:r>
      <w:r w:rsidR="004E3EE5">
        <w:rPr>
          <w:rFonts w:ascii="Arial" w:hAnsi="Arial" w:cs="Arial"/>
          <w:sz w:val="24"/>
          <w:szCs w:val="24"/>
        </w:rPr>
        <w:br w:type="page"/>
      </w:r>
    </w:p>
    <w:p w14:paraId="318AE604" w14:textId="77777777" w:rsidR="00F876FB" w:rsidRPr="00F876FB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 </w:t>
      </w:r>
      <w:r w:rsidR="004744C2">
        <w:rPr>
          <w:rFonts w:ascii="Arial" w:hAnsi="Arial" w:cs="Arial"/>
          <w:b/>
          <w:sz w:val="24"/>
          <w:szCs w:val="24"/>
        </w:rPr>
        <w:t>DESENVOLVIMENTO</w:t>
      </w:r>
      <w:r w:rsidR="00C8573B">
        <w:rPr>
          <w:rFonts w:ascii="Arial" w:hAnsi="Arial" w:cs="Arial"/>
          <w:b/>
          <w:sz w:val="24"/>
          <w:szCs w:val="24"/>
        </w:rPr>
        <w:t xml:space="preserve"> DA METODOLOGIA </w:t>
      </w:r>
      <w:r>
        <w:rPr>
          <w:rFonts w:ascii="Arial" w:hAnsi="Arial" w:cs="Arial"/>
          <w:b/>
          <w:sz w:val="24"/>
          <w:szCs w:val="24"/>
        </w:rPr>
        <w:t>DO TRABALHO</w:t>
      </w:r>
    </w:p>
    <w:p w14:paraId="38A7057D" w14:textId="77777777" w:rsidR="008B2FE6" w:rsidRDefault="008B2FE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diagrama abaixo é possível ver um resumo da relação do Mercado com o investidor:</w:t>
      </w:r>
    </w:p>
    <w:p w14:paraId="7A8A64AC" w14:textId="77777777" w:rsidR="006F3A91" w:rsidRDefault="006F3A91" w:rsidP="006501AC">
      <w:pPr>
        <w:pStyle w:val="Legendinha"/>
        <w:spacing w:line="360" w:lineRule="auto"/>
        <w:contextualSpacing/>
      </w:pPr>
      <w:r>
        <w:t xml:space="preserve">Figura </w:t>
      </w:r>
      <w:fldSimple w:instr=" SEQ Figura \* ARABIC ">
        <w:r w:rsidR="0016096C">
          <w:rPr>
            <w:noProof/>
          </w:rPr>
          <w:t>8</w:t>
        </w:r>
      </w:fldSimple>
      <w:r>
        <w:t xml:space="preserve"> - Diagrama do Mercado de Capitais</w:t>
      </w:r>
    </w:p>
    <w:p w14:paraId="2A4519A4" w14:textId="77777777" w:rsidR="008B2FE6" w:rsidRDefault="008B2FE6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4B2E48B" wp14:editId="2DF66BC8">
            <wp:extent cx="5400000" cy="2032836"/>
            <wp:effectExtent l="0" t="0" r="0" b="5715"/>
            <wp:docPr id="11" name="Imagem 11" descr="C:\Users\Bruno\AppData\Local\Microsoft\Windows\INetCache\Content.Word\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Diagram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0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657F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5C438676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Mercado de Capitais pode ser subdividido em Primário e Secundário. O primário, conforme já explicado no capítulo anterior, é quando uma empresa emite os títulos pela primeira vez. Já o secundário é quando a compra e venda de títulos é realizada entre investidores.</w:t>
      </w:r>
    </w:p>
    <w:p w14:paraId="258A4817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mercado secundário, popularmente chamado de bolsa de valores, se divide em mercado de ativos e de derivativos. Os ativos são títulos como ações enquanto derivativos são títulos que derivam de ativos como opções, swaps, e etc.</w:t>
      </w:r>
    </w:p>
    <w:p w14:paraId="44FC716C" w14:textId="77777777" w:rsidR="008B2FE6" w:rsidRDefault="008B2FE6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modelo matemático CAPM auxilia o investidor a tomar decisões em relação aos ativos, enquanto o Black-Scholes auxilia a tomar decisões </w:t>
      </w:r>
      <w:r w:rsidR="00C022EC">
        <w:rPr>
          <w:rFonts w:ascii="Arial" w:hAnsi="Arial" w:cs="Arial"/>
          <w:sz w:val="24"/>
          <w:szCs w:val="24"/>
        </w:rPr>
        <w:t>em relação a opções.</w:t>
      </w:r>
    </w:p>
    <w:p w14:paraId="2398189F" w14:textId="77777777" w:rsidR="00767563" w:rsidRDefault="00767563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capítulo será apresentada a metodologia de análise usada através de diversos exemplos reais disponíveis no Ibovespa.</w:t>
      </w:r>
    </w:p>
    <w:p w14:paraId="1CF5642E" w14:textId="77777777" w:rsidR="005808C1" w:rsidRDefault="005808C1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D10F914" w14:textId="77777777" w:rsidR="009D5FB4" w:rsidRPr="00F876FB" w:rsidRDefault="005C7DB2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 </w:t>
      </w:r>
      <w:r w:rsidR="009D5FB4">
        <w:rPr>
          <w:rFonts w:ascii="Arial" w:hAnsi="Arial" w:cs="Arial"/>
          <w:b/>
          <w:sz w:val="24"/>
          <w:szCs w:val="24"/>
        </w:rPr>
        <w:t>O Problema</w:t>
      </w:r>
    </w:p>
    <w:p w14:paraId="5F3028DD" w14:textId="77777777" w:rsidR="008B2FE6" w:rsidRDefault="009D5FB4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Investir é uma atitude de grande relevância para quem quer</w:t>
      </w:r>
      <w:r w:rsidR="00A84515">
        <w:rPr>
          <w:rFonts w:ascii="Arial" w:hAnsi="Arial" w:cs="Arial"/>
          <w:sz w:val="24"/>
          <w:szCs w:val="24"/>
        </w:rPr>
        <w:t xml:space="preserve"> garantir </w:t>
      </w:r>
      <w:r w:rsidR="008B2FE6">
        <w:rPr>
          <w:rFonts w:ascii="Arial" w:hAnsi="Arial" w:cs="Arial"/>
          <w:sz w:val="24"/>
          <w:szCs w:val="24"/>
        </w:rPr>
        <w:t xml:space="preserve">a </w:t>
      </w:r>
      <w:r w:rsidRPr="009D5FB4">
        <w:rPr>
          <w:rFonts w:ascii="Arial" w:hAnsi="Arial" w:cs="Arial"/>
          <w:sz w:val="24"/>
          <w:szCs w:val="24"/>
        </w:rPr>
        <w:t xml:space="preserve">saúde </w:t>
      </w:r>
      <w:r w:rsidR="008B2FE6">
        <w:rPr>
          <w:rFonts w:ascii="Arial" w:hAnsi="Arial" w:cs="Arial"/>
          <w:sz w:val="24"/>
          <w:szCs w:val="24"/>
        </w:rPr>
        <w:t>de suas finanças</w:t>
      </w:r>
      <w:r w:rsidR="000F69B8">
        <w:rPr>
          <w:rFonts w:ascii="Arial" w:hAnsi="Arial" w:cs="Arial"/>
          <w:sz w:val="24"/>
          <w:szCs w:val="24"/>
        </w:rPr>
        <w:t>.</w:t>
      </w:r>
      <w:r w:rsidR="008B2FE6">
        <w:rPr>
          <w:rFonts w:ascii="Arial" w:hAnsi="Arial" w:cs="Arial"/>
          <w:sz w:val="24"/>
          <w:szCs w:val="24"/>
        </w:rPr>
        <w:t xml:space="preserve"> Nesse sentido, serão exploradas algumas das características relevantes sobre a Bovespa. A escolha da Bovespa foi feita por ser a bolsa de valores mais importantes do Brasil.</w:t>
      </w:r>
    </w:p>
    <w:p w14:paraId="559C93C1" w14:textId="77777777" w:rsidR="000F5C7B" w:rsidRDefault="009D5FB4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9D5FB4">
        <w:rPr>
          <w:rFonts w:ascii="Arial" w:hAnsi="Arial" w:cs="Arial"/>
          <w:sz w:val="24"/>
          <w:szCs w:val="24"/>
        </w:rPr>
        <w:t xml:space="preserve">O trabalho é justificado pois são muitas informações que devem ser consideradas para que </w:t>
      </w:r>
      <w:r w:rsidR="00A84515">
        <w:rPr>
          <w:rFonts w:ascii="Arial" w:hAnsi="Arial" w:cs="Arial"/>
          <w:sz w:val="24"/>
          <w:szCs w:val="24"/>
        </w:rPr>
        <w:t>um investidor iniciante</w:t>
      </w:r>
      <w:r w:rsidRPr="009D5FB4">
        <w:rPr>
          <w:rFonts w:ascii="Arial" w:hAnsi="Arial" w:cs="Arial"/>
          <w:sz w:val="24"/>
          <w:szCs w:val="24"/>
        </w:rPr>
        <w:t xml:space="preserve"> possa começar a trabalhar na bolsa com segurança.</w:t>
      </w:r>
    </w:p>
    <w:p w14:paraId="72DD3B69" w14:textId="77777777" w:rsidR="000F5C7B" w:rsidRPr="00740C18" w:rsidRDefault="000F5C7B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3.2 Anális</w:t>
      </w:r>
      <w:r w:rsidR="00A6625C">
        <w:rPr>
          <w:rFonts w:ascii="Arial" w:hAnsi="Arial" w:cs="Arial"/>
          <w:b/>
          <w:sz w:val="24"/>
          <w:szCs w:val="24"/>
        </w:rPr>
        <w:t>e dos Códigos D</w:t>
      </w:r>
      <w:r>
        <w:rPr>
          <w:rFonts w:ascii="Arial" w:hAnsi="Arial" w:cs="Arial"/>
          <w:b/>
          <w:sz w:val="24"/>
          <w:szCs w:val="24"/>
        </w:rPr>
        <w:t>esenvolvidos</w:t>
      </w:r>
    </w:p>
    <w:p w14:paraId="2C3D255B" w14:textId="77777777" w:rsidR="000F5C7B" w:rsidRDefault="003E6387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seção estão dispostos trechos dos </w:t>
      </w:r>
      <w:r w:rsidR="000F5C7B">
        <w:rPr>
          <w:rFonts w:ascii="Arial" w:hAnsi="Arial" w:cs="Arial"/>
          <w:sz w:val="24"/>
          <w:szCs w:val="24"/>
        </w:rPr>
        <w:t>códigos</w:t>
      </w:r>
      <w:r>
        <w:rPr>
          <w:rFonts w:ascii="Arial" w:hAnsi="Arial" w:cs="Arial"/>
          <w:sz w:val="24"/>
          <w:szCs w:val="24"/>
        </w:rPr>
        <w:t xml:space="preserve"> desenvolvidos durante o trabalho</w:t>
      </w:r>
      <w:r w:rsidR="000F5C7B">
        <w:rPr>
          <w:rFonts w:ascii="Arial" w:hAnsi="Arial" w:cs="Arial"/>
          <w:sz w:val="24"/>
          <w:szCs w:val="24"/>
        </w:rPr>
        <w:t>, além de seus detalhes e propósitos para a maior compreensão da contribuição que este trabalho concede para o ambiente acadêmico e para o campo de estudo matemático da bolsa de valores.</w:t>
      </w:r>
    </w:p>
    <w:p w14:paraId="40CED16D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Vale ressaltar que todos os códigos foram desenvolvidos em Python, sendo necessário o mínimo de compreensão da linguagem para entendimento pleno de sua funcionalidade.</w:t>
      </w:r>
      <w:r w:rsidR="003E6387">
        <w:rPr>
          <w:rFonts w:ascii="Arial" w:hAnsi="Arial" w:cs="Arial"/>
          <w:sz w:val="24"/>
          <w:szCs w:val="24"/>
        </w:rPr>
        <w:t xml:space="preserve"> Além disso, é importante destacar que tais códigos não foram desenvolvidos para algum usuário fim ou para compor alguma aplicação específica, e sim como um auxílio para quem deseja utilizar os modelos matemáticos sem muita dificuldade.</w:t>
      </w:r>
    </w:p>
    <w:p w14:paraId="5945135E" w14:textId="77777777" w:rsidR="004831C2" w:rsidRDefault="004831C2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4A04F602" w14:textId="77777777" w:rsidR="000F5C7B" w:rsidRPr="00B13F62" w:rsidRDefault="000F5C7B" w:rsidP="000F5C7B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3.2.1 </w:t>
      </w:r>
      <w:r w:rsidRPr="00B13F62">
        <w:rPr>
          <w:rStyle w:val="TerceiroChar"/>
        </w:rPr>
        <w:t>Entrada e Tratamento de Dados</w:t>
      </w:r>
    </w:p>
    <w:p w14:paraId="3B5E840B" w14:textId="77777777" w:rsidR="004831C2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o tratamento dos dados foi criada uma classe chamada funções que percorre três documentos de texto e colhe os dados de determinada data. O arquivo é aberto na classe principal e enviado através de parâmetros para cada uma das funções.</w:t>
      </w:r>
    </w:p>
    <w:p w14:paraId="33FC6141" w14:textId="77777777" w:rsidR="004831C2" w:rsidRDefault="004831C2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742BCA7C" w14:textId="77777777" w:rsidR="000F5C7B" w:rsidRPr="00740C18" w:rsidRDefault="000F5C7B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3.2.1.1 </w:t>
      </w:r>
      <w:r w:rsidRPr="00B13F62">
        <w:rPr>
          <w:rStyle w:val="TerceiroChar"/>
          <w:i w:val="0"/>
        </w:rPr>
        <w:t>Função pega_media</w:t>
      </w:r>
    </w:p>
    <w:p w14:paraId="4F03E903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utilizada para coletar o valor de um determinado ativo. Ela recebe como parâmetros: o dia, o mês, o nome da ação e o arquivo texto baixado diretamente do site da Bovespa. O nome da ação deve conter seis dígitos, sendo geralmente o último um espaço como por exemplo: ‘ABEV3 ’, ‘PETR3 ’, etc... O sexto dígito é necessário pois algumas ações possuem um sexto dígito em seu nome como ‘KLBN11’ e ‘SANB11’.</w:t>
      </w:r>
    </w:p>
    <w:p w14:paraId="640EFC91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arquivo texto aberto pela classe sempre serão as ações de um ano específico, não sendo necessário então enviar qual o ano está sendo buscado via parâmetro.</w:t>
      </w:r>
    </w:p>
    <w:p w14:paraId="2DFC36C5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possui uma variável interna x que recebe como valor a distância em caracteres de uma linha no documento de texto. Sabendo disso, para buscar um valor através das colunas, basta fazer com que o ponteiro receba o valor de x quantas vezes for necessário, como realiz</w:t>
      </w:r>
      <w:r w:rsidR="004831C2">
        <w:rPr>
          <w:rFonts w:ascii="Arial" w:hAnsi="Arial" w:cs="Arial"/>
          <w:sz w:val="24"/>
          <w:szCs w:val="24"/>
        </w:rPr>
        <w:t>ado no trecho de código abaixo:</w:t>
      </w:r>
    </w:p>
    <w:p w14:paraId="3FCDF337" w14:textId="77777777" w:rsidR="000F5C7B" w:rsidRPr="004E30AC" w:rsidRDefault="000F5C7B" w:rsidP="004E30AC">
      <w:pPr>
        <w:pStyle w:val="Legendinha"/>
      </w:pPr>
      <w:r w:rsidRPr="004E30AC">
        <w:lastRenderedPageBreak/>
        <w:t xml:space="preserve">Figura </w:t>
      </w:r>
      <w:r w:rsidR="005403A5" w:rsidRPr="004E30AC">
        <w:t>9</w:t>
      </w:r>
      <w:r w:rsidRPr="004E30AC">
        <w:t xml:space="preserve"> - Trecho da função pega_media</w:t>
      </w:r>
    </w:p>
    <w:p w14:paraId="5AF8620A" w14:textId="77777777" w:rsidR="000F5C7B" w:rsidRPr="004831C2" w:rsidRDefault="000F5C7B" w:rsidP="004831C2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4831C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91B5D7" wp14:editId="2DF9DF4F">
            <wp:extent cx="1800000" cy="646875"/>
            <wp:effectExtent l="0" t="0" r="0" b="1270"/>
            <wp:docPr id="13" name="Imagem 13" descr="C:\Users\Bruno\AppData\Local\Microsoft\Windows\INetCache\Content.Word\CAPM_pega_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CAPM_pega_medi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64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60A67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Sabendo que o documento é separado em linhas, e está ordenado, este trecho de código pula linhas até chegar na primeira linha do mês desejado. A mesma lógica segue no código para buscar o dia, e o ativo buscado.</w:t>
      </w:r>
    </w:p>
    <w:p w14:paraId="7F59D30D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a função retorna o valor do ativo na data especificada</w:t>
      </w:r>
      <w:r w:rsidR="00472BE1">
        <w:rPr>
          <w:rFonts w:ascii="Arial" w:hAnsi="Arial" w:cs="Arial"/>
          <w:sz w:val="24"/>
          <w:szCs w:val="24"/>
        </w:rPr>
        <w:t xml:space="preserve"> em doze dígitos. Como o documento informa o valor inteiro e decimal sem a vírgula, é preciso dividir o valor encontrado por cem</w:t>
      </w:r>
      <w:r>
        <w:rPr>
          <w:rFonts w:ascii="Arial" w:hAnsi="Arial" w:cs="Arial"/>
          <w:sz w:val="24"/>
          <w:szCs w:val="24"/>
        </w:rPr>
        <w:t>.</w:t>
      </w:r>
    </w:p>
    <w:p w14:paraId="34029E6C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</w:p>
    <w:p w14:paraId="63846315" w14:textId="77777777" w:rsidR="000F5C7B" w:rsidRPr="00B13F62" w:rsidRDefault="000F5C7B" w:rsidP="000F5C7B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3.2.1.2 </w:t>
      </w:r>
      <w:r w:rsidRPr="00B13F62">
        <w:rPr>
          <w:rStyle w:val="TerceiroChar"/>
          <w:i w:val="0"/>
        </w:rPr>
        <w:t>Função pega_indice</w:t>
      </w:r>
    </w:p>
    <w:p w14:paraId="68DA1244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utilizada para coletar o valor do índice Bovespa. Ela recebe como parâmetros: o dia, o mês, o ano e o arquivo texto que contem em cada linha: quatro dígitos para o ano, dois dígitos para o mês, dois dígitos para o dia e cinco dígitos com o valor, naquela data, do Ibovespa.</w:t>
      </w:r>
    </w:p>
    <w:p w14:paraId="10FB9B4A" w14:textId="77777777" w:rsidR="000F5C7B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função possui uma variável interna x, como a da função pega_media, que recebe como valor a distância em caracteres de uma linha n</w:t>
      </w:r>
      <w:r w:rsidR="00472BE1">
        <w:rPr>
          <w:rFonts w:ascii="Arial" w:hAnsi="Arial" w:cs="Arial"/>
          <w:sz w:val="24"/>
          <w:szCs w:val="24"/>
        </w:rPr>
        <w:t>o documento, que nesse caso é quinze</w:t>
      </w:r>
      <w:r>
        <w:rPr>
          <w:rFonts w:ascii="Arial" w:hAnsi="Arial" w:cs="Arial"/>
          <w:sz w:val="24"/>
          <w:szCs w:val="24"/>
        </w:rPr>
        <w:t>. Então, para buscar um valor no documento basta mover o ponteiro n vezes x, sendo n a quantidade de linhas que é necessário pular para chegar na data desejada. A função retorna então o valor do Ibovespa.</w:t>
      </w:r>
    </w:p>
    <w:p w14:paraId="1F811E88" w14:textId="77777777" w:rsidR="00906330" w:rsidRDefault="00906330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77D072C" w14:textId="77777777" w:rsidR="00906330" w:rsidRPr="00B13F62" w:rsidRDefault="00B978A8" w:rsidP="00906330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>3.2.1.3</w:t>
      </w:r>
      <w:r w:rsidR="00906330">
        <w:rPr>
          <w:rFonts w:ascii="Arial" w:hAnsi="Arial" w:cs="Arial"/>
          <w:b/>
          <w:sz w:val="24"/>
          <w:szCs w:val="24"/>
        </w:rPr>
        <w:t xml:space="preserve"> </w:t>
      </w:r>
      <w:r w:rsidR="00906330">
        <w:rPr>
          <w:rStyle w:val="TerceiroChar"/>
          <w:i w:val="0"/>
        </w:rPr>
        <w:t>Função pega_selic</w:t>
      </w:r>
    </w:p>
    <w:p w14:paraId="5288EC90" w14:textId="77777777" w:rsidR="00906330" w:rsidRDefault="00906330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utilizada para coletar o valor do SELIC diário. Ela recebe como parâmetros: o dia, o mês, o ano e o arquivo texto que contem em cada linha: dois dígitos para o dia, dois dígitos para o mês, quatro dígitos para o ano, e nove dígitos com o valor, naquela data, do SELIC.</w:t>
      </w:r>
    </w:p>
    <w:p w14:paraId="69E83863" w14:textId="77777777" w:rsidR="00472BE1" w:rsidRDefault="00906330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função é quase idêntica a função pega_indice, com a </w:t>
      </w:r>
      <w:r w:rsidR="00D02383">
        <w:rPr>
          <w:rFonts w:ascii="Arial" w:hAnsi="Arial" w:cs="Arial"/>
          <w:sz w:val="24"/>
          <w:szCs w:val="24"/>
        </w:rPr>
        <w:t>exceção</w:t>
      </w:r>
      <w:r>
        <w:rPr>
          <w:rFonts w:ascii="Arial" w:hAnsi="Arial" w:cs="Arial"/>
          <w:sz w:val="24"/>
          <w:szCs w:val="24"/>
        </w:rPr>
        <w:t xml:space="preserve"> que o valor da variável interna x, que recebe a distância em caracteres de uma linha, </w:t>
      </w:r>
      <w:r w:rsidR="00472BE1">
        <w:rPr>
          <w:rFonts w:ascii="Arial" w:hAnsi="Arial" w:cs="Arial"/>
          <w:sz w:val="24"/>
          <w:szCs w:val="24"/>
        </w:rPr>
        <w:t>é dezenove</w:t>
      </w:r>
      <w:r>
        <w:rPr>
          <w:rFonts w:ascii="Arial" w:hAnsi="Arial" w:cs="Arial"/>
          <w:sz w:val="24"/>
          <w:szCs w:val="24"/>
        </w:rPr>
        <w:t>.</w:t>
      </w:r>
    </w:p>
    <w:p w14:paraId="0CC81345" w14:textId="77777777" w:rsidR="00472BE1" w:rsidRDefault="00472BE1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o documento informa o SELIC em valor inteiro e decimal sem a vírgula, é preciso dividir o valor encontrado por dez elevado a oitava potência.</w:t>
      </w:r>
    </w:p>
    <w:p w14:paraId="729807B8" w14:textId="77777777" w:rsidR="000F5C7B" w:rsidRDefault="000F5C7B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D6D0CE3" w14:textId="77777777" w:rsidR="00C8573B" w:rsidRDefault="00C8573B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B9441CB" w14:textId="77777777" w:rsidR="000F5C7B" w:rsidRPr="00740C18" w:rsidRDefault="000F5C7B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3.2.2 </w:t>
      </w:r>
      <w:r w:rsidRPr="00B13F62">
        <w:rPr>
          <w:rStyle w:val="TerceiroChar"/>
        </w:rPr>
        <w:t>Código Beta CAPM</w:t>
      </w:r>
    </w:p>
    <w:p w14:paraId="31AD0714" w14:textId="77777777" w:rsidR="00046ED2" w:rsidRDefault="000F5C7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calcula o beta de um determinado perío</w:t>
      </w:r>
      <w:r w:rsidR="00046ED2">
        <w:rPr>
          <w:rFonts w:ascii="Arial" w:hAnsi="Arial" w:cs="Arial"/>
          <w:sz w:val="24"/>
          <w:szCs w:val="24"/>
        </w:rPr>
        <w:t xml:space="preserve">do que exibe então a relação daquela </w:t>
      </w:r>
      <w:r>
        <w:rPr>
          <w:rFonts w:ascii="Arial" w:hAnsi="Arial" w:cs="Arial"/>
          <w:sz w:val="24"/>
          <w:szCs w:val="24"/>
        </w:rPr>
        <w:t>ação com o mercado, sendo ela mais arriscada ou mais segura.</w:t>
      </w:r>
    </w:p>
    <w:p w14:paraId="55F54755" w14:textId="77777777" w:rsidR="000F5C7B" w:rsidRPr="004831C2" w:rsidRDefault="005403A5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 apresenta como saída um gráfico que em sua dimensão horizontal vai dos valores -0,2 até 0,1 e sua d</w:t>
      </w:r>
      <w:r w:rsidR="00046ED2">
        <w:rPr>
          <w:rFonts w:ascii="Arial" w:hAnsi="Arial" w:cs="Arial"/>
          <w:sz w:val="24"/>
          <w:szCs w:val="24"/>
        </w:rPr>
        <w:t>imensão vertical vai de -0,3 até</w:t>
      </w:r>
      <w:r>
        <w:rPr>
          <w:rFonts w:ascii="Arial" w:hAnsi="Arial" w:cs="Arial"/>
          <w:sz w:val="24"/>
          <w:szCs w:val="24"/>
        </w:rPr>
        <w:t xml:space="preserve"> 0,3</w:t>
      </w:r>
      <w:r w:rsidR="00046ED2">
        <w:rPr>
          <w:rFonts w:ascii="Arial" w:hAnsi="Arial" w:cs="Arial"/>
          <w:sz w:val="24"/>
          <w:szCs w:val="24"/>
        </w:rPr>
        <w:t xml:space="preserve">, ou seja, pontos fora desses valores não aparecem no diagrama. Além disso, o gráfico de saída apresenta uma reta em azul que indica a tendência que o beta da ação nos apresenta. </w:t>
      </w:r>
      <w:r w:rsidR="008C0DD2">
        <w:rPr>
          <w:rFonts w:ascii="Arial" w:hAnsi="Arial" w:cs="Arial"/>
          <w:sz w:val="24"/>
          <w:szCs w:val="24"/>
        </w:rPr>
        <w:t>Diversos exemplos do</w:t>
      </w:r>
      <w:r w:rsidR="00046ED2">
        <w:rPr>
          <w:rFonts w:ascii="Arial" w:hAnsi="Arial" w:cs="Arial"/>
          <w:sz w:val="24"/>
          <w:szCs w:val="24"/>
        </w:rPr>
        <w:t xml:space="preserve">s gráficos de saída são apresentados com detalhes </w:t>
      </w:r>
      <w:r w:rsidR="008C0DD2" w:rsidRPr="004831C2">
        <w:rPr>
          <w:rFonts w:ascii="Arial" w:hAnsi="Arial" w:cs="Arial"/>
          <w:sz w:val="24"/>
          <w:szCs w:val="24"/>
        </w:rPr>
        <w:t>na seção 3.3 e seus detalhes são descritos na seção 3.2.2.3.</w:t>
      </w:r>
    </w:p>
    <w:p w14:paraId="3DBE6324" w14:textId="77777777" w:rsidR="00046ED2" w:rsidRDefault="00046ED2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BEE3F0F" w14:textId="77777777" w:rsidR="00046ED2" w:rsidRPr="00B13F62" w:rsidRDefault="00046ED2" w:rsidP="00046ED2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3.2.2.1 </w:t>
      </w:r>
      <w:r w:rsidR="00D02068">
        <w:rPr>
          <w:rStyle w:val="TerceiroChar"/>
          <w:i w:val="0"/>
        </w:rPr>
        <w:t>Entrada</w:t>
      </w:r>
      <w:r w:rsidR="00A6625C">
        <w:rPr>
          <w:rStyle w:val="TerceiroChar"/>
          <w:i w:val="0"/>
        </w:rPr>
        <w:t xml:space="preserve"> dos D</w:t>
      </w:r>
      <w:r>
        <w:rPr>
          <w:rStyle w:val="TerceiroChar"/>
          <w:i w:val="0"/>
        </w:rPr>
        <w:t>ados</w:t>
      </w:r>
    </w:p>
    <w:p w14:paraId="0DF5FA45" w14:textId="77777777" w:rsidR="00046ED2" w:rsidRDefault="00046ED2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o cálculo </w:t>
      </w:r>
      <w:r w:rsidR="00726886">
        <w:rPr>
          <w:rFonts w:ascii="Arial" w:hAnsi="Arial" w:cs="Arial"/>
          <w:sz w:val="24"/>
          <w:szCs w:val="24"/>
        </w:rPr>
        <w:t xml:space="preserve">do beta </w:t>
      </w:r>
      <w:r>
        <w:rPr>
          <w:rFonts w:ascii="Arial" w:hAnsi="Arial" w:cs="Arial"/>
          <w:sz w:val="24"/>
          <w:szCs w:val="24"/>
        </w:rPr>
        <w:t>seja efetuado, é necessário coletar os dados e para isso, esta classe possui uma estrutura de repetição que garante tal processamento. Esta estrutura de repetição pode ser dividida em três partes, da mais externa para a mais interna: repetição mensal, repetição diária e condição de data possível</w:t>
      </w:r>
      <w:r w:rsidR="00906330">
        <w:rPr>
          <w:rFonts w:ascii="Arial" w:hAnsi="Arial" w:cs="Arial"/>
          <w:sz w:val="24"/>
          <w:szCs w:val="24"/>
        </w:rPr>
        <w:t>.</w:t>
      </w:r>
    </w:p>
    <w:p w14:paraId="308ED80C" w14:textId="77777777" w:rsidR="00046ED2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repetição mensal começa no valor da variável mes_inicio que é definida no início da classe e termina na variável mes_final, também definida no início da classe. Nela existe uma estrutura condicional que indica quantos dias aquele mês possui, incluindo a regra do ano bissexto.</w:t>
      </w:r>
    </w:p>
    <w:p w14:paraId="730319ED" w14:textId="77777777" w:rsidR="00046ED2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regra do ano bissexto é um pouco diferente de como é popularmente conhecida, pois além de ser ano bissexto a cada 4 anos, não é ano bissexto a cada 100. Porém, a cada 400 anos, o ano bissexto é mantido. Por exemplo: O ano 2004 e 2000 são ambos anos bissextos, mas os anos 1900 e 2100 não.</w:t>
      </w:r>
    </w:p>
    <w:p w14:paraId="59068392" w14:textId="77777777" w:rsidR="00277968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Então o código entra na repetição diária que faz pequenas preparações nas variáveis antes de enviá-las para a função que coleta os dados. Essas preparações são necessárias pois a comparação de dados de dia e mês precisam de um texto de dois caracteres e alguns dias e meses possuem apenas um.</w:t>
      </w:r>
    </w:p>
    <w:p w14:paraId="69F25639" w14:textId="77777777" w:rsidR="00277968" w:rsidRDefault="002779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é preciso saber se </w:t>
      </w:r>
      <w:r w:rsidR="005505DD">
        <w:rPr>
          <w:rFonts w:ascii="Arial" w:hAnsi="Arial" w:cs="Arial"/>
          <w:sz w:val="24"/>
          <w:szCs w:val="24"/>
        </w:rPr>
        <w:t xml:space="preserve">a bolsa operou naquele dia ou não. Ou seja, saber se o dia em questão é dia útil ou feriado. </w:t>
      </w:r>
      <w:r w:rsidR="00833289">
        <w:rPr>
          <w:rFonts w:ascii="Arial" w:hAnsi="Arial" w:cs="Arial"/>
          <w:sz w:val="24"/>
          <w:szCs w:val="24"/>
        </w:rPr>
        <w:t>O primeiro passo é chec</w:t>
      </w:r>
      <w:r w:rsidR="005505DD">
        <w:rPr>
          <w:rFonts w:ascii="Arial" w:hAnsi="Arial" w:cs="Arial"/>
          <w:sz w:val="24"/>
          <w:szCs w:val="24"/>
        </w:rPr>
        <w:t xml:space="preserve">ar se é um dia de semana (segunda-feira até sexta-feira) ou não. Isso é facilmente arranjado através da função </w:t>
      </w:r>
      <w:r w:rsidR="00D02383" w:rsidRPr="004831C2">
        <w:rPr>
          <w:rFonts w:ascii="Arial" w:hAnsi="Arial" w:cs="Arial"/>
          <w:i/>
          <w:sz w:val="24"/>
          <w:szCs w:val="24"/>
        </w:rPr>
        <w:t>weekday</w:t>
      </w:r>
      <w:r w:rsidR="00D02383" w:rsidRPr="005505DD">
        <w:rPr>
          <w:rFonts w:ascii="Arial" w:hAnsi="Arial" w:cs="Arial"/>
          <w:sz w:val="24"/>
          <w:szCs w:val="24"/>
        </w:rPr>
        <w:t>(</w:t>
      </w:r>
      <w:r w:rsidR="005505DD" w:rsidRPr="005505DD">
        <w:rPr>
          <w:rFonts w:ascii="Arial" w:hAnsi="Arial" w:cs="Arial"/>
          <w:sz w:val="24"/>
          <w:szCs w:val="24"/>
        </w:rPr>
        <w:t>)</w:t>
      </w:r>
      <w:r w:rsidR="005505DD">
        <w:rPr>
          <w:rFonts w:ascii="Arial" w:hAnsi="Arial" w:cs="Arial"/>
          <w:sz w:val="24"/>
          <w:szCs w:val="24"/>
        </w:rPr>
        <w:t xml:space="preserve"> da biblioteca </w:t>
      </w:r>
      <w:r w:rsidR="005505DD" w:rsidRPr="004831C2">
        <w:rPr>
          <w:rFonts w:ascii="Arial" w:hAnsi="Arial" w:cs="Arial"/>
          <w:i/>
          <w:sz w:val="24"/>
          <w:szCs w:val="24"/>
        </w:rPr>
        <w:t>datetime</w:t>
      </w:r>
      <w:r w:rsidR="005505DD">
        <w:rPr>
          <w:rFonts w:ascii="Arial" w:hAnsi="Arial" w:cs="Arial"/>
          <w:sz w:val="24"/>
          <w:szCs w:val="24"/>
        </w:rPr>
        <w:t>, biblioteca básica do Python.</w:t>
      </w:r>
    </w:p>
    <w:p w14:paraId="10E2AEEA" w14:textId="77777777" w:rsidR="005505DD" w:rsidRDefault="005505DD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isso, apenas resta listar </w:t>
      </w:r>
      <w:r w:rsidR="006C16CB">
        <w:rPr>
          <w:rFonts w:ascii="Arial" w:hAnsi="Arial" w:cs="Arial"/>
          <w:sz w:val="24"/>
          <w:szCs w:val="24"/>
        </w:rPr>
        <w:t xml:space="preserve">os feriados para criar exceções. Apesar de parecer simples, é um pouco mais complicado que isso pois no Brasil temos </w:t>
      </w:r>
      <w:r w:rsidR="005121B6">
        <w:rPr>
          <w:rFonts w:ascii="Arial" w:hAnsi="Arial" w:cs="Arial"/>
          <w:sz w:val="24"/>
          <w:szCs w:val="24"/>
        </w:rPr>
        <w:t xml:space="preserve">alguns </w:t>
      </w:r>
      <w:r w:rsidR="006C16CB">
        <w:rPr>
          <w:rFonts w:ascii="Arial" w:hAnsi="Arial" w:cs="Arial"/>
          <w:sz w:val="24"/>
          <w:szCs w:val="24"/>
        </w:rPr>
        <w:lastRenderedPageBreak/>
        <w:t>feriados móveis. Todos os nossos feriados móveis são uma quantidade de dias pré-definidos antes ou depois da Páscoa e, por isso, foi criada uma função chamada descobre_pascoa.</w:t>
      </w:r>
    </w:p>
    <w:p w14:paraId="635CF131" w14:textId="77777777" w:rsidR="00B3319D" w:rsidRDefault="00726886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Foram também </w:t>
      </w:r>
      <w:r w:rsidR="00472BE1">
        <w:rPr>
          <w:rFonts w:ascii="Arial" w:hAnsi="Arial" w:cs="Arial"/>
          <w:sz w:val="24"/>
          <w:szCs w:val="24"/>
        </w:rPr>
        <w:t>acrescentadas as exceções certas datas</w:t>
      </w:r>
      <w:r>
        <w:rPr>
          <w:rFonts w:ascii="Arial" w:hAnsi="Arial" w:cs="Arial"/>
          <w:sz w:val="24"/>
          <w:szCs w:val="24"/>
        </w:rPr>
        <w:t xml:space="preserve"> de dezembr</w:t>
      </w:r>
      <w:r w:rsidR="00472BE1">
        <w:rPr>
          <w:rFonts w:ascii="Arial" w:hAnsi="Arial" w:cs="Arial"/>
          <w:sz w:val="24"/>
          <w:szCs w:val="24"/>
        </w:rPr>
        <w:t>o, pois em determinados anos ela</w:t>
      </w:r>
      <w:r>
        <w:rPr>
          <w:rFonts w:ascii="Arial" w:hAnsi="Arial" w:cs="Arial"/>
          <w:sz w:val="24"/>
          <w:szCs w:val="24"/>
        </w:rPr>
        <w:t>s podem se</w:t>
      </w:r>
      <w:r w:rsidR="00472BE1">
        <w:rPr>
          <w:rFonts w:ascii="Arial" w:hAnsi="Arial" w:cs="Arial"/>
          <w:sz w:val="24"/>
          <w:szCs w:val="24"/>
        </w:rPr>
        <w:t xml:space="preserve"> tornar</w:t>
      </w:r>
      <w:r>
        <w:rPr>
          <w:rFonts w:ascii="Arial" w:hAnsi="Arial" w:cs="Arial"/>
          <w:sz w:val="24"/>
          <w:szCs w:val="24"/>
        </w:rPr>
        <w:t xml:space="preserve"> pontos facultativos, os dias são: vinte e quatro, trinta, e trinta e um</w:t>
      </w:r>
      <w:r w:rsidR="00472BE1">
        <w:rPr>
          <w:rFonts w:ascii="Arial" w:hAnsi="Arial" w:cs="Arial"/>
          <w:sz w:val="24"/>
          <w:szCs w:val="24"/>
        </w:rPr>
        <w:t>.</w:t>
      </w:r>
    </w:p>
    <w:p w14:paraId="7F9DC8C0" w14:textId="77777777" w:rsidR="004831C2" w:rsidRDefault="004831C2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32B79CA" w14:textId="77777777" w:rsidR="008C279E" w:rsidRPr="00B13F62" w:rsidRDefault="00D02068" w:rsidP="008C279E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>3.2.2.2</w:t>
      </w:r>
      <w:r w:rsidR="008C279E">
        <w:rPr>
          <w:rFonts w:ascii="Arial" w:hAnsi="Arial" w:cs="Arial"/>
          <w:b/>
          <w:sz w:val="24"/>
          <w:szCs w:val="24"/>
        </w:rPr>
        <w:t xml:space="preserve"> </w:t>
      </w:r>
      <w:r>
        <w:rPr>
          <w:rStyle w:val="TerceiroChar"/>
          <w:i w:val="0"/>
        </w:rPr>
        <w:t xml:space="preserve">Processamento </w:t>
      </w:r>
      <w:r w:rsidR="008C279E">
        <w:rPr>
          <w:rStyle w:val="TerceiroChar"/>
          <w:i w:val="0"/>
        </w:rPr>
        <w:t xml:space="preserve">dos </w:t>
      </w:r>
      <w:r w:rsidR="00A6625C">
        <w:rPr>
          <w:rStyle w:val="TerceiroChar"/>
          <w:i w:val="0"/>
        </w:rPr>
        <w:t>D</w:t>
      </w:r>
      <w:r w:rsidR="008C279E">
        <w:rPr>
          <w:rStyle w:val="TerceiroChar"/>
          <w:i w:val="0"/>
        </w:rPr>
        <w:t>ados</w:t>
      </w:r>
    </w:p>
    <w:p w14:paraId="15EC26F5" w14:textId="77777777" w:rsidR="00D02068" w:rsidRDefault="00096966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seção est</w:t>
      </w:r>
      <w:r w:rsidR="00810909">
        <w:rPr>
          <w:rFonts w:ascii="Arial" w:hAnsi="Arial" w:cs="Arial"/>
          <w:sz w:val="24"/>
          <w:szCs w:val="24"/>
        </w:rPr>
        <w:t>ão</w:t>
      </w:r>
      <w:r w:rsidR="00D02068">
        <w:rPr>
          <w:rFonts w:ascii="Arial" w:hAnsi="Arial" w:cs="Arial"/>
          <w:sz w:val="24"/>
          <w:szCs w:val="24"/>
        </w:rPr>
        <w:t xml:space="preserve"> descrito</w:t>
      </w:r>
      <w:r w:rsidR="00810909">
        <w:rPr>
          <w:rFonts w:ascii="Arial" w:hAnsi="Arial" w:cs="Arial"/>
          <w:sz w:val="24"/>
          <w:szCs w:val="24"/>
        </w:rPr>
        <w:t>s</w:t>
      </w:r>
      <w:r w:rsidR="00D02068">
        <w:rPr>
          <w:rFonts w:ascii="Arial" w:hAnsi="Arial" w:cs="Arial"/>
          <w:sz w:val="24"/>
          <w:szCs w:val="24"/>
        </w:rPr>
        <w:t xml:space="preserve"> os cálculos efetuados no código. É preciso ter em mente que neste ponto nós já possuímos três vetores de valores: Os valores da ação, os valores do Ibovespa e a taxa SELIC, todos obviamente apenas nos dias úteis desejados pelo usuário.</w:t>
      </w:r>
    </w:p>
    <w:p w14:paraId="1F9F400D" w14:textId="77777777" w:rsidR="008B2FE6" w:rsidRDefault="00D02068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passo é calcular a variação real do ativo e do Ibovespa. Para obter este valor é preciso descobrir a variação entre os dias, e após, reduzir a taxa SELIC que é aplicada sobre os dias. Sabendo disso, o código possui uma estrutura de repetição </w:t>
      </w:r>
      <w:r w:rsidR="00096966">
        <w:rPr>
          <w:rFonts w:ascii="Arial" w:hAnsi="Arial" w:cs="Arial"/>
          <w:sz w:val="24"/>
          <w:szCs w:val="24"/>
        </w:rPr>
        <w:t>onde</w:t>
      </w:r>
      <w:r>
        <w:rPr>
          <w:rFonts w:ascii="Arial" w:hAnsi="Arial" w:cs="Arial"/>
          <w:sz w:val="24"/>
          <w:szCs w:val="24"/>
        </w:rPr>
        <w:t xml:space="preserve"> é efetuada a divisão do valor</w:t>
      </w:r>
      <w:r w:rsidR="00096966">
        <w:rPr>
          <w:rFonts w:ascii="Arial" w:hAnsi="Arial" w:cs="Arial"/>
          <w:sz w:val="24"/>
          <w:szCs w:val="24"/>
        </w:rPr>
        <w:t xml:space="preserve"> de cada vetor</w:t>
      </w:r>
      <w:r w:rsidR="00F05B0B">
        <w:rPr>
          <w:rFonts w:ascii="Arial" w:hAnsi="Arial" w:cs="Arial"/>
          <w:sz w:val="24"/>
          <w:szCs w:val="24"/>
        </w:rPr>
        <w:t>,</w:t>
      </w:r>
      <w:r w:rsidR="00B94FCB">
        <w:rPr>
          <w:rFonts w:ascii="Arial" w:hAnsi="Arial" w:cs="Arial"/>
          <w:sz w:val="24"/>
          <w:szCs w:val="24"/>
        </w:rPr>
        <w:t xml:space="preserve"> p</w:t>
      </w:r>
      <w:r w:rsidR="00F05B0B">
        <w:rPr>
          <w:rFonts w:ascii="Arial" w:hAnsi="Arial" w:cs="Arial"/>
          <w:sz w:val="24"/>
          <w:szCs w:val="24"/>
        </w:rPr>
        <w:t>or seu antecessor</w:t>
      </w:r>
      <w:r w:rsidR="00096966">
        <w:rPr>
          <w:rFonts w:ascii="Arial" w:hAnsi="Arial" w:cs="Arial"/>
          <w:sz w:val="24"/>
          <w:szCs w:val="24"/>
        </w:rPr>
        <w:t xml:space="preserve">, e </w:t>
      </w:r>
      <w:r w:rsidR="00F05B0B">
        <w:rPr>
          <w:rFonts w:ascii="Arial" w:hAnsi="Arial" w:cs="Arial"/>
          <w:sz w:val="24"/>
          <w:szCs w:val="24"/>
        </w:rPr>
        <w:t>d</w:t>
      </w:r>
      <w:r w:rsidR="00096966">
        <w:rPr>
          <w:rFonts w:ascii="Arial" w:hAnsi="Arial" w:cs="Arial"/>
          <w:sz w:val="24"/>
          <w:szCs w:val="24"/>
        </w:rPr>
        <w:t xml:space="preserve">esse resultado é </w:t>
      </w:r>
      <w:r w:rsidR="00F05B0B">
        <w:rPr>
          <w:rFonts w:ascii="Arial" w:hAnsi="Arial" w:cs="Arial"/>
          <w:sz w:val="24"/>
          <w:szCs w:val="24"/>
        </w:rPr>
        <w:t>subtraída</w:t>
      </w:r>
      <w:r w:rsidR="00096966">
        <w:rPr>
          <w:rFonts w:ascii="Arial" w:hAnsi="Arial" w:cs="Arial"/>
          <w:sz w:val="24"/>
          <w:szCs w:val="24"/>
        </w:rPr>
        <w:t xml:space="preserve"> a taxa SELIC </w:t>
      </w:r>
      <w:r w:rsidR="00F05B0B">
        <w:rPr>
          <w:rFonts w:ascii="Arial" w:hAnsi="Arial" w:cs="Arial"/>
          <w:sz w:val="24"/>
          <w:szCs w:val="24"/>
        </w:rPr>
        <w:t>equivalente</w:t>
      </w:r>
      <w:r w:rsidR="00096966">
        <w:rPr>
          <w:rFonts w:ascii="Arial" w:hAnsi="Arial" w:cs="Arial"/>
          <w:sz w:val="24"/>
          <w:szCs w:val="24"/>
        </w:rPr>
        <w:t>. A repetição começa no valor um e termina no último dado disponível no vetor dos valores da ação (É preciso começar em um, e não em zero, pois o cálculo é feito entre o valor do vetor da ação e o anterior).</w:t>
      </w:r>
    </w:p>
    <w:p w14:paraId="3B68EB4B" w14:textId="77777777" w:rsidR="00096966" w:rsidRPr="003E7104" w:rsidRDefault="00096966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3E7104">
        <w:rPr>
          <w:rFonts w:ascii="Arial" w:hAnsi="Arial" w:cs="Arial"/>
          <w:sz w:val="24"/>
          <w:szCs w:val="24"/>
        </w:rPr>
        <w:t>Agora possuindo</w:t>
      </w:r>
      <w:r w:rsidR="00E76E05" w:rsidRPr="003E7104">
        <w:rPr>
          <w:rFonts w:ascii="Arial" w:hAnsi="Arial" w:cs="Arial"/>
          <w:sz w:val="24"/>
          <w:szCs w:val="24"/>
        </w:rPr>
        <w:t xml:space="preserve"> a variação real da ação e do Ibovespa é preciso calcular a covariância e a variância. Para isso, primeiro calculamos a média que é facilmente obtida pois existem funções prontas para descobrir a soma e a quantidade total de dados de um vetor. Então entramos em uma nova estrutura de repetição onde duas </w:t>
      </w:r>
      <w:r w:rsidR="003E7104">
        <w:rPr>
          <w:rFonts w:ascii="Arial" w:hAnsi="Arial" w:cs="Arial"/>
          <w:sz w:val="24"/>
          <w:szCs w:val="24"/>
        </w:rPr>
        <w:t>variáveis recebem a soma de valores:</w:t>
      </w:r>
    </w:p>
    <w:p w14:paraId="43177B68" w14:textId="77777777" w:rsidR="00E76E05" w:rsidRDefault="00E840D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soma_covar recebe a soma dos produtos entre cada valor do ativo menos a média do ativo e cada valor do Ibovespa menos a média do Ibovespa. Já a variável soma_var recebe a soma do quadrado de cada valor do Ibovespa menos a média do Ibovespa.</w:t>
      </w:r>
      <w:r w:rsidR="004E30AC">
        <w:rPr>
          <w:rFonts w:ascii="Arial" w:hAnsi="Arial" w:cs="Arial"/>
          <w:sz w:val="24"/>
          <w:szCs w:val="24"/>
        </w:rPr>
        <w:t xml:space="preserve"> O cálculo descrito acima é melhor compreendido quando observamos seu trecho de código:</w:t>
      </w:r>
    </w:p>
    <w:p w14:paraId="76E6127B" w14:textId="77777777" w:rsidR="004E30AC" w:rsidRDefault="004E30AC" w:rsidP="004E30AC">
      <w:pPr>
        <w:pStyle w:val="Legendinha"/>
      </w:pPr>
      <w:r>
        <w:lastRenderedPageBreak/>
        <w:t>Figura 10 - Trecho do código Beta CAPM</w:t>
      </w:r>
    </w:p>
    <w:p w14:paraId="735FE062" w14:textId="77777777" w:rsidR="004E30AC" w:rsidRDefault="004E30AC" w:rsidP="004831C2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F8AA3F" wp14:editId="0FA816D8">
            <wp:extent cx="4924425" cy="1190625"/>
            <wp:effectExtent l="0" t="0" r="9525" b="9525"/>
            <wp:docPr id="6" name="Imagem 6" descr="C:\Users\Bruno\AppData\Local\Microsoft\Windows\INetCache\Content.Word\CAPM_var_co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CAPM_var_cova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F86D" w14:textId="77777777" w:rsidR="00E840DB" w:rsidRDefault="00E840DB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temos todos os dados para calcular a covariância e a variância. O cálculo da covariância é a variável soma_covar dividida pela quantidade </w:t>
      </w:r>
      <w:r w:rsidR="00B3319D">
        <w:rPr>
          <w:rFonts w:ascii="Arial" w:hAnsi="Arial" w:cs="Arial"/>
          <w:sz w:val="24"/>
          <w:szCs w:val="24"/>
        </w:rPr>
        <w:t>de valores no vetor da variação real menos um. E o cálculo da variância é a variável soma_var dividida também pela quantidade de valores no vetor da variação real menos um. Vale lembrar que é indiferente se o vetor na divisão é o do ativo ou do Ibovespa já que ambos possuem a mesma quantidade de dados.</w:t>
      </w:r>
    </w:p>
    <w:p w14:paraId="0B5A4BF0" w14:textId="77777777" w:rsidR="00E840DB" w:rsidRDefault="00B3319D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fim, o beta é calculado através da divisão entre a covariância e a variância.</w:t>
      </w:r>
    </w:p>
    <w:p w14:paraId="221FDD9A" w14:textId="77777777" w:rsidR="00B3319D" w:rsidRDefault="00B3319D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852540" w14:textId="77777777" w:rsidR="00B3319D" w:rsidRPr="00B13F62" w:rsidRDefault="00B3319D" w:rsidP="00B3319D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3.2.2.3 </w:t>
      </w:r>
      <w:r w:rsidR="00A6625C">
        <w:rPr>
          <w:rStyle w:val="TerceiroChar"/>
          <w:i w:val="0"/>
        </w:rPr>
        <w:t>Saída dos D</w:t>
      </w:r>
      <w:r>
        <w:rPr>
          <w:rStyle w:val="TerceiroChar"/>
          <w:i w:val="0"/>
        </w:rPr>
        <w:t>ados</w:t>
      </w:r>
    </w:p>
    <w:p w14:paraId="7DF2ECF3" w14:textId="77777777" w:rsidR="00B3319D" w:rsidRDefault="00B3319D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saída de dados possua elementos gráficos, foi importado uma biblioteca que possui essa especialidade, </w:t>
      </w:r>
      <w:r w:rsidR="008C0DD2">
        <w:rPr>
          <w:rFonts w:ascii="Arial" w:hAnsi="Arial" w:cs="Arial"/>
          <w:sz w:val="24"/>
          <w:szCs w:val="24"/>
        </w:rPr>
        <w:t xml:space="preserve">a </w:t>
      </w:r>
      <w:r w:rsidR="008C0DD2" w:rsidRPr="008C0DD2">
        <w:rPr>
          <w:rFonts w:ascii="Arial" w:hAnsi="Arial" w:cs="Arial"/>
          <w:sz w:val="24"/>
          <w:szCs w:val="24"/>
        </w:rPr>
        <w:t>matplotlib</w:t>
      </w:r>
      <w:r w:rsidR="008C0DD2">
        <w:rPr>
          <w:rFonts w:ascii="Arial" w:hAnsi="Arial" w:cs="Arial"/>
          <w:sz w:val="24"/>
          <w:szCs w:val="24"/>
        </w:rPr>
        <w:t>. O diagrama de saída do código possui um ponto para cada valor nos vetores de variação real. Em cada ponto, o valor da dimensão horizontal é a variação do Ibovespa e o valor da dimensão vertical é a variação do ativo. A inclinação da reta é calculada da seguinte forma</w:t>
      </w:r>
      <w:r w:rsidR="006E1B2B">
        <w:rPr>
          <w:rFonts w:ascii="Arial" w:hAnsi="Arial" w:cs="Arial"/>
          <w:sz w:val="24"/>
          <w:szCs w:val="24"/>
        </w:rPr>
        <w:t>: o y, dimensão vertical, é o produto entre x e o beta.</w:t>
      </w:r>
    </w:p>
    <w:p w14:paraId="6B792B46" w14:textId="77777777" w:rsidR="00810909" w:rsidRDefault="00810909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27E0628" w14:textId="77777777" w:rsidR="00810909" w:rsidRPr="00740C18" w:rsidRDefault="00EF7817" w:rsidP="0081090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3.2.3</w:t>
      </w:r>
      <w:r w:rsidR="00810909">
        <w:rPr>
          <w:rFonts w:ascii="Arial" w:hAnsi="Arial" w:cs="Arial"/>
          <w:b/>
          <w:sz w:val="24"/>
          <w:szCs w:val="24"/>
        </w:rPr>
        <w:t xml:space="preserve"> </w:t>
      </w:r>
      <w:r w:rsidR="00810909" w:rsidRPr="00B13F62">
        <w:rPr>
          <w:rStyle w:val="TerceiroChar"/>
        </w:rPr>
        <w:t>Código CAPM</w:t>
      </w:r>
    </w:p>
    <w:p w14:paraId="57BEEB65" w14:textId="77777777" w:rsidR="00810909" w:rsidRDefault="00810909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calcula o CAPM de um ativo e exibe sua evolução durante determinado período. No nosso caso, o período é de um ano, mas o código pode ser adaptado para períodos maiores.</w:t>
      </w:r>
    </w:p>
    <w:p w14:paraId="52596ABD" w14:textId="77777777" w:rsidR="00810909" w:rsidRPr="004831C2" w:rsidRDefault="00810909" w:rsidP="004831C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código é uma evolução do código apresentado anteriormente </w:t>
      </w:r>
      <w:r w:rsidR="00EF7817">
        <w:rPr>
          <w:rFonts w:ascii="Arial" w:hAnsi="Arial" w:cs="Arial"/>
          <w:sz w:val="24"/>
          <w:szCs w:val="24"/>
        </w:rPr>
        <w:t>e devido a isso a etapa de entrada de dados é praticamente idêntica. A forma como os dados são processados e apresentados está explicada nas próximas seções.</w:t>
      </w:r>
    </w:p>
    <w:p w14:paraId="4B60C7D3" w14:textId="77777777" w:rsidR="003E6387" w:rsidRDefault="003E6387" w:rsidP="004831C2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5ADECA75" w14:textId="77777777" w:rsidR="003E6387" w:rsidRPr="00B13F62" w:rsidRDefault="003E6387" w:rsidP="003E6387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3.2.3.1 </w:t>
      </w:r>
      <w:r w:rsidR="00A6625C">
        <w:rPr>
          <w:rStyle w:val="TerceiroChar"/>
          <w:i w:val="0"/>
        </w:rPr>
        <w:t>Processamento dos D</w:t>
      </w:r>
      <w:r>
        <w:rPr>
          <w:rStyle w:val="TerceiroChar"/>
          <w:i w:val="0"/>
        </w:rPr>
        <w:t>ados</w:t>
      </w:r>
    </w:p>
    <w:p w14:paraId="3009DE6B" w14:textId="77777777" w:rsidR="003E6387" w:rsidRDefault="003E6387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seção está descrito todo o processamento do código, ou seja, o trecho após a atribuição de dados e antes da saída de resultados. É preciso ter em mente </w:t>
      </w:r>
      <w:r>
        <w:rPr>
          <w:rFonts w:ascii="Arial" w:hAnsi="Arial" w:cs="Arial"/>
          <w:sz w:val="24"/>
          <w:szCs w:val="24"/>
        </w:rPr>
        <w:lastRenderedPageBreak/>
        <w:t>que neste ponto, como no código anterior, nós já possuímos três vetores de valores: os valores da ação, os valores do Ibovespa e a taxa SELIC.</w:t>
      </w:r>
    </w:p>
    <w:p w14:paraId="05A688A4" w14:textId="77777777" w:rsidR="00272D58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realiza os cálculos do Beta, e após do CAPM, para cada um dos meses desejados pelo usuário individualmente, para isso o código possui vetores de apoio onde no código anterior eram utilizadas apenas simples variáveis.</w:t>
      </w:r>
    </w:p>
    <w:p w14:paraId="60D49FEB" w14:textId="77777777" w:rsidR="00272D58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calcular a média mensal da variação do ativo, do Ibovespa, e a média da taxa SELIC, </w:t>
      </w:r>
      <w:r w:rsidR="00977C9E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utilizado</w:t>
      </w:r>
      <w:r w:rsidR="00977C9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quatro vetores: ativo_medio, ibov_medio, selic_medio e Cont. Este último é utilizado para contabilizar quantos dias úteis cada mês possui, dado essencial para o cálculo das médias.</w:t>
      </w:r>
    </w:p>
    <w:p w14:paraId="5807D7E1" w14:textId="77777777" w:rsidR="00272D58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obtenção dos betas, um para cada mês desejado, o vetor Resp recebe a resposta do CAPM para cada mês através do seguinte cálculo:</w:t>
      </w:r>
    </w:p>
    <w:p w14:paraId="3FF1C6F4" w14:textId="77777777" w:rsidR="00175029" w:rsidRDefault="00272D58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Selic médio do mês + Beta do mês * (Ibovespa médio - Selic médio)</w:t>
      </w:r>
      <w:r w:rsidR="00175029">
        <w:rPr>
          <w:rFonts w:ascii="Arial" w:hAnsi="Arial" w:cs="Arial"/>
          <w:sz w:val="24"/>
          <w:szCs w:val="24"/>
        </w:rPr>
        <w:t xml:space="preserve"> </w:t>
      </w:r>
    </w:p>
    <w:p w14:paraId="396A4DEA" w14:textId="77777777" w:rsidR="00175029" w:rsidRDefault="00175029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E3BEA97" w14:textId="77777777" w:rsidR="00175029" w:rsidRPr="00B13F62" w:rsidRDefault="00175029" w:rsidP="00175029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3.2.3.2 </w:t>
      </w:r>
      <w:r w:rsidR="00A6625C">
        <w:rPr>
          <w:rStyle w:val="TerceiroChar"/>
          <w:i w:val="0"/>
        </w:rPr>
        <w:t>Saída dos D</w:t>
      </w:r>
      <w:r>
        <w:rPr>
          <w:rStyle w:val="TerceiroChar"/>
          <w:i w:val="0"/>
        </w:rPr>
        <w:t>ados</w:t>
      </w:r>
    </w:p>
    <w:p w14:paraId="1BA381DE" w14:textId="77777777" w:rsidR="00175029" w:rsidRDefault="00175029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a saída de dados possua elementos gráficos, foi importado, como o código anterior, a biblioteca </w:t>
      </w:r>
      <w:r w:rsidRPr="008C0DD2">
        <w:rPr>
          <w:rFonts w:ascii="Arial" w:hAnsi="Arial" w:cs="Arial"/>
          <w:sz w:val="24"/>
          <w:szCs w:val="24"/>
        </w:rPr>
        <w:t>matplotlib</w:t>
      </w:r>
      <w:r>
        <w:rPr>
          <w:rFonts w:ascii="Arial" w:hAnsi="Arial" w:cs="Arial"/>
          <w:sz w:val="24"/>
          <w:szCs w:val="24"/>
        </w:rPr>
        <w:t xml:space="preserve">. O diagrama de saída do código possui um ponto para cada mês desejado pelo usuário. Em cada ponto, o valor da dimensão horizontal é um dos meses e o valor da dimensão vertical é o valor da fórmula CAPM naquele mês. </w:t>
      </w:r>
    </w:p>
    <w:p w14:paraId="6AB9E169" w14:textId="77777777" w:rsidR="00175029" w:rsidRDefault="00175029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calcular a inclinação da reta, um vetor B recebe a diferença entre cada par de Resp, e então a média de B determina a inclinação da reta. Para determinar a posição correta da reta no plano é efetuado o cálculo do valor médio do vetor Resp, e a reta é movida até ela esteja passando pelo ponto onde a dimensão vertical é a média do vetor Resp e a dimensão horizontal é a posição média dos meses (no caso de um ano, a posição média dos meses seria 6,5).</w:t>
      </w:r>
    </w:p>
    <w:p w14:paraId="78096916" w14:textId="77777777" w:rsidR="00083BD4" w:rsidRDefault="00083BD4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1C115912" w14:textId="77777777" w:rsidR="006D099C" w:rsidRPr="00740C18" w:rsidRDefault="006D099C" w:rsidP="006D099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3.2.4 </w:t>
      </w:r>
      <w:r w:rsidRPr="00B13F62">
        <w:rPr>
          <w:rStyle w:val="TerceiroChar"/>
        </w:rPr>
        <w:t xml:space="preserve">Código </w:t>
      </w:r>
      <w:r>
        <w:rPr>
          <w:rStyle w:val="TerceiroChar"/>
        </w:rPr>
        <w:t>Black-Scholes</w:t>
      </w:r>
    </w:p>
    <w:p w14:paraId="6092C68D" w14:textId="77777777" w:rsid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código precifica uma opção. Em outras palavras, dado todos os dados da opção o algoritmo entrega como saída o preço mais justo da opção, sendo então lucrativo comprar caso a opção esteja mais barata que o indicado, e sendo desvantagem caso a opção esteja mais cara.</w:t>
      </w:r>
    </w:p>
    <w:p w14:paraId="79D80635" w14:textId="77777777" w:rsidR="004831C2" w:rsidRDefault="004831C2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F730A2D" w14:textId="77777777" w:rsidR="00C8573B" w:rsidRDefault="00C8573B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2B5A41FB" w14:textId="77777777" w:rsidR="00C8573B" w:rsidRPr="007A768B" w:rsidRDefault="00C8573B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0A207BC" w14:textId="77777777" w:rsidR="006D099C" w:rsidRPr="00B13F62" w:rsidRDefault="006D099C" w:rsidP="006D099C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3.2.4.1 </w:t>
      </w:r>
      <w:r>
        <w:rPr>
          <w:rStyle w:val="TerceiroChar"/>
          <w:i w:val="0"/>
        </w:rPr>
        <w:t xml:space="preserve">Entrada dos </w:t>
      </w:r>
      <w:r w:rsidR="00A6625C">
        <w:rPr>
          <w:rStyle w:val="TerceiroChar"/>
          <w:i w:val="0"/>
        </w:rPr>
        <w:t>D</w:t>
      </w:r>
      <w:r>
        <w:rPr>
          <w:rStyle w:val="TerceiroChar"/>
          <w:i w:val="0"/>
        </w:rPr>
        <w:t>ados</w:t>
      </w:r>
    </w:p>
    <w:p w14:paraId="230F9110" w14:textId="77777777" w:rsid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de dados é feita pelo usuário através de um documento de texto de configuração, nomeado de BS_config.</w:t>
      </w:r>
    </w:p>
    <w:p w14:paraId="273CDD85" w14:textId="77777777" w:rsidR="006D099C" w:rsidRP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necessário que cada linha do documento tenha uma informação conforme os seguintes parâmetros: Na primeira linha deve conter um caractere que </w:t>
      </w:r>
      <w:r w:rsidRPr="006D099C">
        <w:rPr>
          <w:rFonts w:ascii="Arial" w:hAnsi="Arial" w:cs="Arial"/>
          <w:sz w:val="24"/>
          <w:szCs w:val="24"/>
        </w:rPr>
        <w:t>deve ser</w:t>
      </w:r>
      <w:r>
        <w:rPr>
          <w:rFonts w:ascii="Arial" w:hAnsi="Arial" w:cs="Arial"/>
          <w:sz w:val="24"/>
          <w:szCs w:val="24"/>
        </w:rPr>
        <w:t xml:space="preserve"> a letra</w:t>
      </w:r>
      <w:r w:rsidRPr="006D099C">
        <w:rPr>
          <w:rFonts w:ascii="Arial" w:hAnsi="Arial" w:cs="Arial"/>
          <w:sz w:val="24"/>
          <w:szCs w:val="24"/>
        </w:rPr>
        <w:t xml:space="preserve"> c ou v</w:t>
      </w:r>
      <w:r>
        <w:rPr>
          <w:rFonts w:ascii="Arial" w:hAnsi="Arial" w:cs="Arial"/>
          <w:sz w:val="24"/>
          <w:szCs w:val="24"/>
        </w:rPr>
        <w:t>. A letra</w:t>
      </w:r>
      <w:r w:rsidRPr="006D099C">
        <w:rPr>
          <w:rFonts w:ascii="Arial" w:hAnsi="Arial" w:cs="Arial"/>
          <w:sz w:val="24"/>
          <w:szCs w:val="24"/>
        </w:rPr>
        <w:t xml:space="preserve"> c </w:t>
      </w:r>
      <w:r>
        <w:rPr>
          <w:rFonts w:ascii="Arial" w:hAnsi="Arial" w:cs="Arial"/>
          <w:sz w:val="24"/>
          <w:szCs w:val="24"/>
        </w:rPr>
        <w:t xml:space="preserve">deve ser escrita </w:t>
      </w:r>
      <w:r w:rsidRPr="006D099C">
        <w:rPr>
          <w:rFonts w:ascii="Arial" w:hAnsi="Arial" w:cs="Arial"/>
          <w:sz w:val="24"/>
          <w:szCs w:val="24"/>
        </w:rPr>
        <w:t>caso a opção seja de compra e v caso a opção seja de venda.</w:t>
      </w:r>
      <w:r>
        <w:rPr>
          <w:rFonts w:ascii="Arial" w:hAnsi="Arial" w:cs="Arial"/>
          <w:sz w:val="24"/>
          <w:szCs w:val="24"/>
        </w:rPr>
        <w:t xml:space="preserve"> Na</w:t>
      </w:r>
      <w:r w:rsidRPr="006D099C">
        <w:rPr>
          <w:rFonts w:ascii="Arial" w:hAnsi="Arial" w:cs="Arial"/>
          <w:sz w:val="24"/>
          <w:szCs w:val="24"/>
        </w:rPr>
        <w:t xml:space="preserve"> segunda linha deve cont</w:t>
      </w:r>
      <w:r>
        <w:rPr>
          <w:rFonts w:ascii="Arial" w:hAnsi="Arial" w:cs="Arial"/>
          <w:sz w:val="24"/>
          <w:szCs w:val="24"/>
        </w:rPr>
        <w:t>er o preço atual da ação em 4 dí</w:t>
      </w:r>
      <w:r w:rsidRPr="006D099C">
        <w:rPr>
          <w:rFonts w:ascii="Arial" w:hAnsi="Arial" w:cs="Arial"/>
          <w:sz w:val="24"/>
          <w:szCs w:val="24"/>
        </w:rPr>
        <w:t>gi</w:t>
      </w:r>
      <w:r>
        <w:rPr>
          <w:rFonts w:ascii="Arial" w:hAnsi="Arial" w:cs="Arial"/>
          <w:sz w:val="24"/>
          <w:szCs w:val="24"/>
        </w:rPr>
        <w:t>tos numéricos sem a vírgula. Por exemplo, caso o valor seja R$ 35,50, então a segunda linha deve conter apenas ‘</w:t>
      </w:r>
      <w:r w:rsidRPr="006D099C">
        <w:rPr>
          <w:rFonts w:ascii="Arial" w:hAnsi="Arial" w:cs="Arial"/>
          <w:sz w:val="24"/>
          <w:szCs w:val="24"/>
        </w:rPr>
        <w:t>3550</w:t>
      </w:r>
      <w:r>
        <w:rPr>
          <w:rFonts w:ascii="Arial" w:hAnsi="Arial" w:cs="Arial"/>
          <w:sz w:val="24"/>
          <w:szCs w:val="24"/>
        </w:rPr>
        <w:t>’. Na</w:t>
      </w:r>
      <w:r w:rsidRPr="006D099C">
        <w:rPr>
          <w:rFonts w:ascii="Arial" w:hAnsi="Arial" w:cs="Arial"/>
          <w:sz w:val="24"/>
          <w:szCs w:val="24"/>
        </w:rPr>
        <w:t xml:space="preserve"> terceira linha deve conter o preço deter</w:t>
      </w:r>
      <w:r>
        <w:rPr>
          <w:rFonts w:ascii="Arial" w:hAnsi="Arial" w:cs="Arial"/>
          <w:sz w:val="24"/>
          <w:szCs w:val="24"/>
        </w:rPr>
        <w:t>m</w:t>
      </w:r>
      <w:r w:rsidRPr="006D099C">
        <w:rPr>
          <w:rFonts w:ascii="Arial" w:hAnsi="Arial" w:cs="Arial"/>
          <w:sz w:val="24"/>
          <w:szCs w:val="24"/>
        </w:rPr>
        <w:t>inado no contrato da opção</w:t>
      </w:r>
      <w:r>
        <w:rPr>
          <w:rFonts w:ascii="Arial" w:hAnsi="Arial" w:cs="Arial"/>
          <w:sz w:val="24"/>
          <w:szCs w:val="24"/>
        </w:rPr>
        <w:t>, no formato padrão da segunda linha, quatro dígitos sem a vírgula.</w:t>
      </w:r>
    </w:p>
    <w:p w14:paraId="650AEE76" w14:textId="77777777" w:rsidR="006D099C" w:rsidRP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6D099C">
        <w:rPr>
          <w:rFonts w:ascii="Arial" w:hAnsi="Arial" w:cs="Arial"/>
          <w:sz w:val="24"/>
          <w:szCs w:val="24"/>
        </w:rPr>
        <w:t>A quarta linha deve conter a porcentagem do SELIC ao ano em dois dígitos</w:t>
      </w:r>
      <w:r>
        <w:rPr>
          <w:rFonts w:ascii="Arial" w:hAnsi="Arial" w:cs="Arial"/>
          <w:sz w:val="24"/>
          <w:szCs w:val="24"/>
        </w:rPr>
        <w:t xml:space="preserve"> numéricos, ou seja, caso o SELIC seja 10%, na linha deve conter apenas ‘10’ e caso seja 8%, deve conter ‘08’.</w:t>
      </w:r>
      <w:r w:rsidR="00302711">
        <w:rPr>
          <w:rFonts w:ascii="Arial" w:hAnsi="Arial" w:cs="Arial"/>
          <w:sz w:val="24"/>
          <w:szCs w:val="24"/>
        </w:rPr>
        <w:t xml:space="preserve"> Na</w:t>
      </w:r>
      <w:r w:rsidRPr="006D099C">
        <w:rPr>
          <w:rFonts w:ascii="Arial" w:hAnsi="Arial" w:cs="Arial"/>
          <w:sz w:val="24"/>
          <w:szCs w:val="24"/>
        </w:rPr>
        <w:t xml:space="preserve"> quinta linha </w:t>
      </w:r>
      <w:r w:rsidR="00302711">
        <w:rPr>
          <w:rFonts w:ascii="Arial" w:hAnsi="Arial" w:cs="Arial"/>
          <w:sz w:val="24"/>
          <w:szCs w:val="24"/>
        </w:rPr>
        <w:t>é informado</w:t>
      </w:r>
      <w:r w:rsidRPr="006D099C">
        <w:rPr>
          <w:rFonts w:ascii="Arial" w:hAnsi="Arial" w:cs="Arial"/>
          <w:sz w:val="24"/>
          <w:szCs w:val="24"/>
        </w:rPr>
        <w:t xml:space="preserve"> a porcentagem da volatilidade da ação em dois dígitos conforme </w:t>
      </w:r>
      <w:r w:rsidR="00302711">
        <w:rPr>
          <w:rFonts w:ascii="Arial" w:hAnsi="Arial" w:cs="Arial"/>
          <w:sz w:val="24"/>
          <w:szCs w:val="24"/>
        </w:rPr>
        <w:t>na linha anterior, ou seja, em dois dígitos.</w:t>
      </w:r>
    </w:p>
    <w:p w14:paraId="6F6B1914" w14:textId="77777777" w:rsidR="006D099C" w:rsidRDefault="006D099C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6D099C">
        <w:rPr>
          <w:rFonts w:ascii="Arial" w:hAnsi="Arial" w:cs="Arial"/>
          <w:sz w:val="24"/>
          <w:szCs w:val="24"/>
        </w:rPr>
        <w:t>A sexta linha deve conter a validade da ação em meses</w:t>
      </w:r>
      <w:r w:rsidR="00302711">
        <w:rPr>
          <w:rFonts w:ascii="Arial" w:hAnsi="Arial" w:cs="Arial"/>
          <w:sz w:val="24"/>
          <w:szCs w:val="24"/>
        </w:rPr>
        <w:t xml:space="preserve"> e esse valor deve estar representado em três dígitos numéricos. Por exemplo, caso a validade seja de um ano, a sexta linha deve conter ‘012’</w:t>
      </w:r>
      <w:r w:rsidRPr="006D099C">
        <w:rPr>
          <w:rFonts w:ascii="Arial" w:hAnsi="Arial" w:cs="Arial"/>
          <w:sz w:val="24"/>
          <w:szCs w:val="24"/>
        </w:rPr>
        <w:t>.</w:t>
      </w:r>
      <w:r w:rsidR="00302711">
        <w:rPr>
          <w:rFonts w:ascii="Arial" w:hAnsi="Arial" w:cs="Arial"/>
          <w:sz w:val="24"/>
          <w:szCs w:val="24"/>
        </w:rPr>
        <w:t xml:space="preserve"> Dessa forma, contratos com validade inferior a um mês não são compreendidos pelo algoritmo.</w:t>
      </w:r>
    </w:p>
    <w:p w14:paraId="7AAE09E6" w14:textId="77777777" w:rsidR="00302711" w:rsidRDefault="00302711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1BEC3A8" w14:textId="77777777" w:rsidR="00302711" w:rsidRPr="00B13F62" w:rsidRDefault="00302711" w:rsidP="00302711">
      <w:pPr>
        <w:pStyle w:val="NoSpacing"/>
        <w:spacing w:line="360" w:lineRule="auto"/>
        <w:ind w:firstLine="708"/>
        <w:contextualSpacing/>
        <w:jc w:val="both"/>
        <w:rPr>
          <w:rStyle w:val="TerceiroChar"/>
          <w:i w:val="0"/>
        </w:rPr>
      </w:pPr>
      <w:r>
        <w:rPr>
          <w:rFonts w:ascii="Arial" w:hAnsi="Arial" w:cs="Arial"/>
          <w:b/>
          <w:sz w:val="24"/>
          <w:szCs w:val="24"/>
        </w:rPr>
        <w:t xml:space="preserve">3.2.4.2 </w:t>
      </w:r>
      <w:r>
        <w:rPr>
          <w:rStyle w:val="TerceiroChar"/>
          <w:i w:val="0"/>
        </w:rPr>
        <w:t xml:space="preserve">Processamento dos </w:t>
      </w:r>
      <w:r w:rsidR="00A6625C">
        <w:rPr>
          <w:rStyle w:val="TerceiroChar"/>
          <w:i w:val="0"/>
        </w:rPr>
        <w:t>D</w:t>
      </w:r>
      <w:r>
        <w:rPr>
          <w:rStyle w:val="TerceiroChar"/>
          <w:i w:val="0"/>
        </w:rPr>
        <w:t>ados</w:t>
      </w:r>
    </w:p>
    <w:p w14:paraId="0E64A454" w14:textId="77777777" w:rsidR="00302711" w:rsidRDefault="00302711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processamento deste código é bem simples pois a fórmula de Black-Scholes não possui um estudo em função do tempo, portanto apenas foi necessário escrever a fórmula na notação do código.</w:t>
      </w:r>
    </w:p>
    <w:p w14:paraId="4600E902" w14:textId="77777777" w:rsidR="00302711" w:rsidRDefault="00302711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 dificuldade durante o desenvolvimento do código foi encontrar um algoritmo que </w:t>
      </w:r>
      <w:r w:rsidR="00C40DC8">
        <w:rPr>
          <w:rFonts w:ascii="Arial" w:hAnsi="Arial" w:cs="Arial"/>
          <w:sz w:val="24"/>
          <w:szCs w:val="24"/>
        </w:rPr>
        <w:t>calculasse</w:t>
      </w:r>
      <w:r>
        <w:rPr>
          <w:rFonts w:ascii="Arial" w:hAnsi="Arial" w:cs="Arial"/>
          <w:sz w:val="24"/>
          <w:szCs w:val="24"/>
        </w:rPr>
        <w:t xml:space="preserve"> um valor qualquer da tabela de distribuição normal. Foi considerado improdutivo e inviável registrar um vetor com todas as equivalências da tabela já que a quantidade de dados seria muito grande e fugiria do propósito do trabalho.</w:t>
      </w:r>
    </w:p>
    <w:p w14:paraId="2BF7CEF0" w14:textId="77777777" w:rsidR="00F47170" w:rsidRDefault="00F47170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Tendo ciência de que a função TDN retorna um valor aproximado da tabela de distribuição normal equivalente a um dado enviado por parâmetro, o trecho do código Black-Scholes na figura 11 pode ser facilmente compreendido:</w:t>
      </w:r>
    </w:p>
    <w:p w14:paraId="5CCAA587" w14:textId="77777777" w:rsidR="00F47170" w:rsidRDefault="00F47170" w:rsidP="00F47170">
      <w:pPr>
        <w:pStyle w:val="Legendinha"/>
      </w:pPr>
      <w:r>
        <w:lastRenderedPageBreak/>
        <w:t>Figura 11 - Trecho do código Black-Scholes</w:t>
      </w:r>
    </w:p>
    <w:p w14:paraId="653D0BCD" w14:textId="77777777" w:rsidR="00302711" w:rsidRDefault="00F47170" w:rsidP="007A768B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E811BC9" wp14:editId="7A13B426">
            <wp:extent cx="3133725" cy="1143000"/>
            <wp:effectExtent l="0" t="0" r="9525" b="0"/>
            <wp:docPr id="14" name="Imagem 14" descr="C:\Users\Bruno\AppData\Local\Microsoft\Windows\INetCache\Content.Word\BS_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BS_co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A968E" w14:textId="77777777" w:rsidR="00867FA0" w:rsidRPr="006D099C" w:rsidRDefault="00867FA0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código: P é o preço atual da ação, X é o preço determinado no contrato da opção, k é a taxa do SELIC já convertida para o regime de capitalização contínua como a fórmula exige, dp é a volatilidade do ativo, e t é a validade da ação ao ano.</w:t>
      </w:r>
    </w:p>
    <w:p w14:paraId="356EB2AF" w14:textId="77777777" w:rsidR="00867FA0" w:rsidRDefault="00867FA0" w:rsidP="007A768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variável Tipo recebe o primeiro caractere do documento de texto, que é crucial para a definição de qual das duas fórmulas será usada, a de compra ou de venda.</w:t>
      </w:r>
    </w:p>
    <w:p w14:paraId="72C9A908" w14:textId="77777777" w:rsidR="004831C2" w:rsidRDefault="004831C2" w:rsidP="007A768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D66805B" w14:textId="77777777" w:rsidR="002F535E" w:rsidRPr="00004AAF" w:rsidRDefault="000F5C7B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004AAF">
        <w:rPr>
          <w:rFonts w:ascii="Arial" w:hAnsi="Arial" w:cs="Arial"/>
          <w:b/>
          <w:color w:val="000000" w:themeColor="text1"/>
          <w:sz w:val="24"/>
          <w:szCs w:val="24"/>
        </w:rPr>
        <w:t>3.3</w:t>
      </w:r>
      <w:r w:rsidR="005C7DB2" w:rsidRPr="00004AA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2F535E" w:rsidRPr="00004AAF">
        <w:rPr>
          <w:rFonts w:ascii="Arial" w:hAnsi="Arial" w:cs="Arial"/>
          <w:b/>
          <w:color w:val="000000" w:themeColor="text1"/>
          <w:sz w:val="24"/>
          <w:szCs w:val="24"/>
        </w:rPr>
        <w:t xml:space="preserve">Análise </w:t>
      </w:r>
      <w:r w:rsidR="000B0F46" w:rsidRPr="00004AAF">
        <w:rPr>
          <w:rFonts w:ascii="Arial" w:hAnsi="Arial" w:cs="Arial"/>
          <w:b/>
          <w:color w:val="000000" w:themeColor="text1"/>
          <w:sz w:val="24"/>
          <w:szCs w:val="24"/>
        </w:rPr>
        <w:t>de Dados</w:t>
      </w:r>
    </w:p>
    <w:p w14:paraId="205704FE" w14:textId="77777777" w:rsidR="009D5FB4" w:rsidRPr="00004AAF" w:rsidRDefault="000B0F46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A metodologia que é aplicada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>aqui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 faz análise dos índices de variação das principais ações que compõem o índice Bovespa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>em um período de seis meses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 xml:space="preserve">Foi explicado na seção 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2.5.3 </w:t>
      </w:r>
      <w:r w:rsidR="00B319F3" w:rsidRPr="00004AAF">
        <w:rPr>
          <w:rFonts w:ascii="Arial" w:hAnsi="Arial" w:cs="Arial"/>
          <w:color w:val="000000" w:themeColor="text1"/>
          <w:sz w:val="24"/>
          <w:szCs w:val="24"/>
        </w:rPr>
        <w:t>o modo como as ações do Ibovespa são escolhidas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674742" w14:textId="77777777" w:rsidR="000F5C7B" w:rsidRPr="00004AAF" w:rsidRDefault="000B0F46" w:rsidP="000F5C7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As análises são feitas com </w:t>
      </w:r>
      <w:r w:rsidR="00B319F3" w:rsidRPr="00004AAF">
        <w:rPr>
          <w:rFonts w:ascii="Arial" w:hAnsi="Arial" w:cs="Arial"/>
          <w:color w:val="000000" w:themeColor="text1"/>
          <w:sz w:val="24"/>
          <w:szCs w:val="24"/>
        </w:rPr>
        <w:t>base n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>os resultados do processament</w:t>
      </w:r>
      <w:r w:rsidR="00A53DDE">
        <w:rPr>
          <w:rFonts w:ascii="Arial" w:hAnsi="Arial" w:cs="Arial"/>
          <w:color w:val="000000" w:themeColor="text1"/>
          <w:sz w:val="24"/>
          <w:szCs w:val="24"/>
        </w:rPr>
        <w:t>o de tais ações no modelo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 CAPM. A seguir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 xml:space="preserve">, serão apresentados diversos 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 xml:space="preserve">exemplos para </w:t>
      </w:r>
      <w:r w:rsidR="002619B4" w:rsidRPr="00004AAF">
        <w:rPr>
          <w:rFonts w:ascii="Arial" w:hAnsi="Arial" w:cs="Arial"/>
          <w:color w:val="000000" w:themeColor="text1"/>
          <w:sz w:val="24"/>
          <w:szCs w:val="24"/>
        </w:rPr>
        <w:t>auxiliar na interpretação dos resultados produzidos pelos modelos aqui estudados</w:t>
      </w:r>
      <w:r w:rsidRPr="00004AA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62597A7" w14:textId="77777777" w:rsidR="002F535E" w:rsidRDefault="002F535E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B37B1FF" w14:textId="77777777" w:rsidR="005808C1" w:rsidRPr="00004AAF" w:rsidRDefault="005C7DB2" w:rsidP="00B13F62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>3.3</w:t>
      </w:r>
      <w:r w:rsidR="00004AAF">
        <w:rPr>
          <w:rFonts w:ascii="Arial" w:hAnsi="Arial" w:cs="Arial"/>
          <w:b/>
          <w:sz w:val="24"/>
          <w:szCs w:val="24"/>
        </w:rPr>
        <w:t>.1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808C1" w:rsidRPr="00004AAF">
        <w:rPr>
          <w:rStyle w:val="TerceiroChar"/>
        </w:rPr>
        <w:t xml:space="preserve">Análise </w:t>
      </w:r>
      <w:r w:rsidR="00B672D1">
        <w:rPr>
          <w:rStyle w:val="TerceiroChar"/>
        </w:rPr>
        <w:t>pelo Beta do</w:t>
      </w:r>
      <w:r w:rsidR="00BF7B6A" w:rsidRPr="00004AAF">
        <w:rPr>
          <w:rStyle w:val="TerceiroChar"/>
        </w:rPr>
        <w:t xml:space="preserve"> CAPM</w:t>
      </w:r>
    </w:p>
    <w:p w14:paraId="72B42C52" w14:textId="77777777" w:rsidR="00FD7BB3" w:rsidRDefault="00FD7BB3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capítulo </w:t>
      </w:r>
      <w:r w:rsidR="000F5C7B">
        <w:rPr>
          <w:rFonts w:ascii="Arial" w:hAnsi="Arial" w:cs="Arial"/>
          <w:sz w:val="24"/>
          <w:szCs w:val="24"/>
        </w:rPr>
        <w:t>quatro</w:t>
      </w:r>
      <w:r>
        <w:rPr>
          <w:rFonts w:ascii="Arial" w:hAnsi="Arial" w:cs="Arial"/>
          <w:sz w:val="24"/>
          <w:szCs w:val="24"/>
        </w:rPr>
        <w:t xml:space="preserve"> temos os resultados dos processamentos e as respectivas conclusões que eles trazem. Os diagramas provenientes do </w:t>
      </w:r>
      <w:r w:rsidR="00B672D1">
        <w:rPr>
          <w:rFonts w:ascii="Arial" w:hAnsi="Arial" w:cs="Arial"/>
          <w:sz w:val="24"/>
          <w:szCs w:val="24"/>
        </w:rPr>
        <w:t xml:space="preserve">código que calcula o Beta no </w:t>
      </w:r>
      <w:r>
        <w:rPr>
          <w:rFonts w:ascii="Arial" w:hAnsi="Arial" w:cs="Arial"/>
          <w:sz w:val="24"/>
          <w:szCs w:val="24"/>
        </w:rPr>
        <w:t>modelo CA</w:t>
      </w:r>
      <w:r w:rsidR="000B0F46">
        <w:rPr>
          <w:rFonts w:ascii="Arial" w:hAnsi="Arial" w:cs="Arial"/>
          <w:sz w:val="24"/>
          <w:szCs w:val="24"/>
        </w:rPr>
        <w:t xml:space="preserve">PM apresentam gráficos como o </w:t>
      </w:r>
      <w:r w:rsidR="00D540F6">
        <w:rPr>
          <w:rFonts w:ascii="Arial" w:hAnsi="Arial" w:cs="Arial"/>
          <w:sz w:val="24"/>
          <w:szCs w:val="24"/>
        </w:rPr>
        <w:t xml:space="preserve">da figura </w:t>
      </w:r>
      <w:r w:rsidR="00C23D74">
        <w:rPr>
          <w:rFonts w:ascii="Arial" w:hAnsi="Arial" w:cs="Arial"/>
          <w:sz w:val="24"/>
          <w:szCs w:val="24"/>
        </w:rPr>
        <w:t>1</w:t>
      </w:r>
      <w:r w:rsidR="00F4717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</w:t>
      </w:r>
    </w:p>
    <w:p w14:paraId="051537D5" w14:textId="77777777" w:rsidR="00D540F6" w:rsidRPr="00D540F6" w:rsidRDefault="006F3A91" w:rsidP="006501AC">
      <w:pPr>
        <w:pStyle w:val="Legendinha"/>
        <w:spacing w:line="360" w:lineRule="auto"/>
        <w:contextualSpacing/>
      </w:pPr>
      <w:r>
        <w:lastRenderedPageBreak/>
        <w:t xml:space="preserve">Figura </w:t>
      </w:r>
      <w:r w:rsidR="00F47170">
        <w:t>12</w:t>
      </w:r>
      <w:r>
        <w:t xml:space="preserve"> - Exemplo de Análise </w:t>
      </w:r>
      <w:r w:rsidR="00B672D1">
        <w:t>Beta</w:t>
      </w:r>
      <w:r w:rsidR="00D540F6">
        <w:t xml:space="preserve"> com ação ABEV3</w:t>
      </w:r>
    </w:p>
    <w:p w14:paraId="1A0BAB8A" w14:textId="77777777" w:rsidR="00FD7BB3" w:rsidRDefault="005D2AD1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0F3169B" wp14:editId="68B71B70">
            <wp:extent cx="3599736" cy="2548890"/>
            <wp:effectExtent l="0" t="0" r="1270" b="3810"/>
            <wp:docPr id="12" name="Imagem 12" descr="C:\Users\Bruno\AppData\Local\Microsoft\Windows\INetCache\Content.Word\ABEV3_6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ABEV3_6 me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"/>
                    <a:stretch/>
                  </pic:blipFill>
                  <pic:spPr bwMode="auto">
                    <a:xfrm>
                      <a:off x="0" y="0"/>
                      <a:ext cx="3600000" cy="25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099B6" w14:textId="77777777" w:rsidR="00EF0020" w:rsidRPr="00EF0020" w:rsidRDefault="00FD7BB3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gráfico temos a relação de lucro e prejuízo entre a AMBEV e o Ibovespa no</w:t>
      </w:r>
      <w:r w:rsidR="00B319F3">
        <w:rPr>
          <w:rFonts w:ascii="Arial" w:hAnsi="Arial" w:cs="Arial"/>
          <w:sz w:val="24"/>
          <w:szCs w:val="24"/>
        </w:rPr>
        <w:t xml:space="preserve"> período de </w:t>
      </w:r>
      <w:r w:rsidR="00D02383">
        <w:rPr>
          <w:rFonts w:ascii="Arial" w:hAnsi="Arial" w:cs="Arial"/>
          <w:sz w:val="24"/>
          <w:szCs w:val="24"/>
        </w:rPr>
        <w:t>jan./</w:t>
      </w:r>
      <w:r w:rsidR="00B319F3">
        <w:rPr>
          <w:rFonts w:ascii="Arial" w:hAnsi="Arial" w:cs="Arial"/>
          <w:sz w:val="24"/>
          <w:szCs w:val="24"/>
        </w:rPr>
        <w:t xml:space="preserve">2017 a </w:t>
      </w:r>
      <w:r w:rsidR="001B2077">
        <w:rPr>
          <w:rFonts w:ascii="Arial" w:hAnsi="Arial" w:cs="Arial"/>
          <w:sz w:val="24"/>
          <w:szCs w:val="24"/>
        </w:rPr>
        <w:t>jun.</w:t>
      </w:r>
      <w:r w:rsidR="00B319F3">
        <w:rPr>
          <w:rFonts w:ascii="Arial" w:hAnsi="Arial" w:cs="Arial"/>
          <w:sz w:val="24"/>
          <w:szCs w:val="24"/>
        </w:rPr>
        <w:t>/</w:t>
      </w:r>
      <w:r w:rsidR="00CC628D">
        <w:rPr>
          <w:rFonts w:ascii="Arial" w:hAnsi="Arial" w:cs="Arial"/>
          <w:sz w:val="24"/>
          <w:szCs w:val="24"/>
        </w:rPr>
        <w:t>2</w:t>
      </w:r>
      <w:r w:rsidR="00B319F3">
        <w:rPr>
          <w:rFonts w:ascii="Arial" w:hAnsi="Arial" w:cs="Arial"/>
          <w:sz w:val="24"/>
          <w:szCs w:val="24"/>
        </w:rPr>
        <w:t>017</w:t>
      </w:r>
      <w:r>
        <w:rPr>
          <w:rFonts w:ascii="Arial" w:hAnsi="Arial" w:cs="Arial"/>
          <w:sz w:val="24"/>
          <w:szCs w:val="24"/>
        </w:rPr>
        <w:t xml:space="preserve">. </w:t>
      </w:r>
      <w:r w:rsidR="00EF0020" w:rsidRPr="00EF0020">
        <w:rPr>
          <w:rFonts w:ascii="Arial" w:hAnsi="Arial" w:cs="Arial"/>
          <w:sz w:val="24"/>
          <w:szCs w:val="24"/>
        </w:rPr>
        <w:t>A dimensão horizontal representa o Ibovespa e a dimensão vertical representa o índice da AMBEV. O ângulo da reta é calculado através do beta do CAPM, ou seja, a covariância entre os dois índice</w:t>
      </w:r>
      <w:r w:rsidR="00BD7491">
        <w:rPr>
          <w:rFonts w:ascii="Arial" w:hAnsi="Arial" w:cs="Arial"/>
          <w:sz w:val="24"/>
          <w:szCs w:val="24"/>
        </w:rPr>
        <w:t>s</w:t>
      </w:r>
      <w:r w:rsidR="00EF0020" w:rsidRPr="00EF0020">
        <w:rPr>
          <w:rFonts w:ascii="Arial" w:hAnsi="Arial" w:cs="Arial"/>
          <w:sz w:val="24"/>
          <w:szCs w:val="24"/>
        </w:rPr>
        <w:t xml:space="preserve"> indica a tendência da ação em relação ao Ibovespa. Por exemplo, nos quadrante</w:t>
      </w:r>
      <w:r w:rsidR="00EF0020">
        <w:rPr>
          <w:rFonts w:ascii="Arial" w:hAnsi="Arial" w:cs="Arial"/>
          <w:sz w:val="24"/>
          <w:szCs w:val="24"/>
        </w:rPr>
        <w:t>s</w:t>
      </w:r>
      <w:r w:rsidR="00EF0020" w:rsidRPr="00EF0020">
        <w:rPr>
          <w:rFonts w:ascii="Arial" w:hAnsi="Arial" w:cs="Arial"/>
          <w:sz w:val="24"/>
          <w:szCs w:val="24"/>
        </w:rPr>
        <w:t xml:space="preserve"> I e III, pode-se ver uma correlação positiva entre as ações, isto é, se uma cresce, a outra também cresce, do mesmo modo</w:t>
      </w:r>
      <w:r w:rsidR="000C3E93">
        <w:rPr>
          <w:rFonts w:ascii="Arial" w:hAnsi="Arial" w:cs="Arial"/>
          <w:sz w:val="24"/>
          <w:szCs w:val="24"/>
        </w:rPr>
        <w:t xml:space="preserve"> que</w:t>
      </w:r>
      <w:r w:rsidR="00EF0020" w:rsidRPr="00EF0020">
        <w:rPr>
          <w:rFonts w:ascii="Arial" w:hAnsi="Arial" w:cs="Arial"/>
          <w:sz w:val="24"/>
          <w:szCs w:val="24"/>
        </w:rPr>
        <w:t>, se uma cai, a outra também cai. Nos quadrantes II e IV, vê-se uma correlação negativa. No gráfico em questão, é predominante a correlação positiva.</w:t>
      </w:r>
    </w:p>
    <w:p w14:paraId="13D5A706" w14:textId="77777777" w:rsidR="00FD7BB3" w:rsidRDefault="00EF002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EF0020">
        <w:rPr>
          <w:rFonts w:ascii="Arial" w:hAnsi="Arial" w:cs="Arial"/>
          <w:sz w:val="24"/>
          <w:szCs w:val="24"/>
        </w:rPr>
        <w:t xml:space="preserve">Neste caso em específico, vê-se que o comportamento </w:t>
      </w:r>
      <w:r w:rsidR="000C3E93">
        <w:rPr>
          <w:rFonts w:ascii="Arial" w:hAnsi="Arial" w:cs="Arial"/>
          <w:sz w:val="24"/>
          <w:szCs w:val="24"/>
        </w:rPr>
        <w:t>da ação A</w:t>
      </w:r>
      <w:r w:rsidRPr="00EF0020">
        <w:rPr>
          <w:rFonts w:ascii="Arial" w:hAnsi="Arial" w:cs="Arial"/>
          <w:sz w:val="24"/>
          <w:szCs w:val="24"/>
        </w:rPr>
        <w:t>BEV</w:t>
      </w:r>
      <w:r w:rsidR="000C3E93">
        <w:rPr>
          <w:rFonts w:ascii="Arial" w:hAnsi="Arial" w:cs="Arial"/>
          <w:sz w:val="24"/>
          <w:szCs w:val="24"/>
        </w:rPr>
        <w:t>3</w:t>
      </w:r>
      <w:r w:rsidRPr="00EF0020">
        <w:rPr>
          <w:rFonts w:ascii="Arial" w:hAnsi="Arial" w:cs="Arial"/>
          <w:sz w:val="24"/>
          <w:szCs w:val="24"/>
        </w:rPr>
        <w:t xml:space="preserve"> é segura, pois seu lucro e prejuízo não é tão grande quanto o Ibovespa. </w:t>
      </w:r>
      <w:r w:rsidR="00FD7BB3">
        <w:rPr>
          <w:rFonts w:ascii="Arial" w:hAnsi="Arial" w:cs="Arial"/>
          <w:sz w:val="24"/>
          <w:szCs w:val="24"/>
        </w:rPr>
        <w:t>Agora vamos ver um exemplo, no mesmo perío</w:t>
      </w:r>
      <w:r w:rsidR="00FF56D5">
        <w:rPr>
          <w:rFonts w:ascii="Arial" w:hAnsi="Arial" w:cs="Arial"/>
          <w:sz w:val="24"/>
          <w:szCs w:val="24"/>
        </w:rPr>
        <w:t>do, de uma ação mais arriscada:</w:t>
      </w:r>
    </w:p>
    <w:p w14:paraId="067544BC" w14:textId="77777777" w:rsidR="00D540F6" w:rsidRDefault="00D540F6" w:rsidP="006501AC">
      <w:pPr>
        <w:pStyle w:val="Legendinha"/>
        <w:spacing w:line="360" w:lineRule="auto"/>
        <w:contextualSpacing/>
      </w:pPr>
      <w:r>
        <w:lastRenderedPageBreak/>
        <w:t xml:space="preserve">Figura </w:t>
      </w:r>
      <w:r w:rsidR="005403A5">
        <w:t>1</w:t>
      </w:r>
      <w:r w:rsidR="00F47170">
        <w:t>3</w:t>
      </w:r>
      <w:r>
        <w:t xml:space="preserve"> - </w:t>
      </w:r>
      <w:r w:rsidRPr="006408FC">
        <w:t>Exempl</w:t>
      </w:r>
      <w:r>
        <w:t xml:space="preserve">o de Análise </w:t>
      </w:r>
      <w:r w:rsidR="00B672D1">
        <w:t>Beta</w:t>
      </w:r>
      <w:r>
        <w:t xml:space="preserve"> com ação ELET</w:t>
      </w:r>
      <w:r w:rsidRPr="006408FC">
        <w:t>3</w:t>
      </w:r>
    </w:p>
    <w:p w14:paraId="5BDA9293" w14:textId="77777777" w:rsidR="00FD7BB3" w:rsidRDefault="00D540F6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3A47D70" wp14:editId="686D2526">
            <wp:extent cx="3599736" cy="2548890"/>
            <wp:effectExtent l="0" t="0" r="1270" b="3810"/>
            <wp:docPr id="4" name="Imagem 4" descr="C:\Users\Bruno\AppData\Local\Microsoft\Windows\INetCache\Content.Word\ELET3_6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ELET3_6 me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42"/>
                    <a:stretch/>
                  </pic:blipFill>
                  <pic:spPr bwMode="auto">
                    <a:xfrm>
                      <a:off x="0" y="0"/>
                      <a:ext cx="3600000" cy="25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5E6AB" w14:textId="77777777" w:rsidR="00FA0F7F" w:rsidRDefault="00F47170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figura 13</w:t>
      </w:r>
      <w:r w:rsidR="00925FB8">
        <w:rPr>
          <w:rFonts w:ascii="Arial" w:hAnsi="Arial" w:cs="Arial"/>
          <w:sz w:val="24"/>
          <w:szCs w:val="24"/>
        </w:rPr>
        <w:t xml:space="preserve"> temos a relação de lucro e prejuízo entre a</w:t>
      </w:r>
      <w:r w:rsidR="00FF56D5">
        <w:rPr>
          <w:rFonts w:ascii="Arial" w:hAnsi="Arial" w:cs="Arial"/>
          <w:sz w:val="24"/>
          <w:szCs w:val="24"/>
        </w:rPr>
        <w:t xml:space="preserve"> </w:t>
      </w:r>
      <w:r w:rsidR="00925FB8">
        <w:rPr>
          <w:rFonts w:ascii="Arial" w:hAnsi="Arial" w:cs="Arial"/>
          <w:sz w:val="24"/>
          <w:szCs w:val="24"/>
        </w:rPr>
        <w:t>Eletrobrás</w:t>
      </w:r>
      <w:r w:rsidR="00FF56D5">
        <w:rPr>
          <w:rFonts w:ascii="Arial" w:hAnsi="Arial" w:cs="Arial"/>
          <w:sz w:val="24"/>
          <w:szCs w:val="24"/>
        </w:rPr>
        <w:t xml:space="preserve"> </w:t>
      </w:r>
      <w:r w:rsidR="00925FB8">
        <w:rPr>
          <w:rFonts w:ascii="Arial" w:hAnsi="Arial" w:cs="Arial"/>
          <w:sz w:val="24"/>
          <w:szCs w:val="24"/>
        </w:rPr>
        <w:t>e</w:t>
      </w:r>
      <w:r w:rsidR="00FF56D5">
        <w:rPr>
          <w:rFonts w:ascii="Arial" w:hAnsi="Arial" w:cs="Arial"/>
          <w:sz w:val="24"/>
          <w:szCs w:val="24"/>
        </w:rPr>
        <w:t xml:space="preserve"> o Ibovespa</w:t>
      </w:r>
      <w:r w:rsidR="00925FB8">
        <w:rPr>
          <w:rFonts w:ascii="Arial" w:hAnsi="Arial" w:cs="Arial"/>
          <w:sz w:val="24"/>
          <w:szCs w:val="24"/>
        </w:rPr>
        <w:t xml:space="preserve"> no período de </w:t>
      </w:r>
      <w:r w:rsidR="007128D6">
        <w:rPr>
          <w:rFonts w:ascii="Arial" w:hAnsi="Arial" w:cs="Arial"/>
          <w:sz w:val="24"/>
          <w:szCs w:val="24"/>
        </w:rPr>
        <w:t>jan.</w:t>
      </w:r>
      <w:r w:rsidR="00D02383">
        <w:rPr>
          <w:rFonts w:ascii="Arial" w:hAnsi="Arial" w:cs="Arial"/>
          <w:sz w:val="24"/>
          <w:szCs w:val="24"/>
        </w:rPr>
        <w:t>/</w:t>
      </w:r>
      <w:r w:rsidR="009C358F">
        <w:rPr>
          <w:rFonts w:ascii="Arial" w:hAnsi="Arial" w:cs="Arial"/>
          <w:sz w:val="24"/>
          <w:szCs w:val="24"/>
        </w:rPr>
        <w:t>2</w:t>
      </w:r>
      <w:r w:rsidR="00B05C81">
        <w:rPr>
          <w:rFonts w:ascii="Arial" w:hAnsi="Arial" w:cs="Arial"/>
          <w:sz w:val="24"/>
          <w:szCs w:val="24"/>
        </w:rPr>
        <w:t>017 a</w:t>
      </w:r>
      <w:r w:rsidR="00925FB8">
        <w:rPr>
          <w:rFonts w:ascii="Arial" w:hAnsi="Arial" w:cs="Arial"/>
          <w:sz w:val="24"/>
          <w:szCs w:val="24"/>
        </w:rPr>
        <w:t xml:space="preserve"> jun.</w:t>
      </w:r>
      <w:r w:rsidR="009C358F">
        <w:rPr>
          <w:rFonts w:ascii="Arial" w:hAnsi="Arial" w:cs="Arial"/>
          <w:sz w:val="24"/>
          <w:szCs w:val="24"/>
        </w:rPr>
        <w:t>/2</w:t>
      </w:r>
      <w:r w:rsidR="00925FB8">
        <w:rPr>
          <w:rFonts w:ascii="Arial" w:hAnsi="Arial" w:cs="Arial"/>
          <w:sz w:val="24"/>
          <w:szCs w:val="24"/>
        </w:rPr>
        <w:t>017</w:t>
      </w:r>
      <w:r w:rsidR="00FF56D5">
        <w:rPr>
          <w:rFonts w:ascii="Arial" w:hAnsi="Arial" w:cs="Arial"/>
          <w:sz w:val="24"/>
          <w:szCs w:val="24"/>
        </w:rPr>
        <w:t xml:space="preserve">. É possível notar </w:t>
      </w:r>
      <w:r w:rsidR="00925FB8">
        <w:rPr>
          <w:rFonts w:ascii="Arial" w:hAnsi="Arial" w:cs="Arial"/>
          <w:sz w:val="24"/>
          <w:szCs w:val="24"/>
        </w:rPr>
        <w:t xml:space="preserve">que a covariância entre os dois índices indica uma correlação positiva entre as ações. Porém, diferente da anterior, os pontos </w:t>
      </w:r>
      <w:r w:rsidR="003E6387">
        <w:rPr>
          <w:rFonts w:ascii="Arial" w:hAnsi="Arial" w:cs="Arial"/>
          <w:sz w:val="24"/>
          <w:szCs w:val="24"/>
        </w:rPr>
        <w:t>possuem</w:t>
      </w:r>
      <w:r w:rsidR="00925FB8">
        <w:rPr>
          <w:rFonts w:ascii="Arial" w:hAnsi="Arial" w:cs="Arial"/>
          <w:sz w:val="24"/>
          <w:szCs w:val="24"/>
        </w:rPr>
        <w:t xml:space="preserve"> valores mais distantes na dimensão vertical do que na dimensão horizontal, como é possível no</w:t>
      </w:r>
      <w:r w:rsidR="00D540F6">
        <w:rPr>
          <w:rFonts w:ascii="Arial" w:hAnsi="Arial" w:cs="Arial"/>
          <w:sz w:val="24"/>
          <w:szCs w:val="24"/>
        </w:rPr>
        <w:t>tar nos pontos a</w:t>
      </w:r>
      <w:r w:rsidR="00925FB8">
        <w:rPr>
          <w:rFonts w:ascii="Arial" w:hAnsi="Arial" w:cs="Arial"/>
          <w:sz w:val="24"/>
          <w:szCs w:val="24"/>
        </w:rPr>
        <w:t xml:space="preserve"> e</w:t>
      </w:r>
      <w:r w:rsidR="00D540F6">
        <w:rPr>
          <w:rFonts w:ascii="Arial" w:hAnsi="Arial" w:cs="Arial"/>
          <w:sz w:val="24"/>
          <w:szCs w:val="24"/>
        </w:rPr>
        <w:t xml:space="preserve"> b</w:t>
      </w:r>
      <w:r w:rsidR="00925FB8">
        <w:rPr>
          <w:rFonts w:ascii="Arial" w:hAnsi="Arial" w:cs="Arial"/>
          <w:sz w:val="24"/>
          <w:szCs w:val="24"/>
        </w:rPr>
        <w:t>.</w:t>
      </w:r>
      <w:r w:rsidR="00D540F6">
        <w:rPr>
          <w:rFonts w:ascii="Arial" w:hAnsi="Arial" w:cs="Arial"/>
          <w:sz w:val="24"/>
          <w:szCs w:val="24"/>
        </w:rPr>
        <w:t xml:space="preserve"> Isso significa que essa é uma ação mais arriscada já que seu lucro e prejuízo é geralmente maior do que o Ibovespa.</w:t>
      </w:r>
    </w:p>
    <w:p w14:paraId="0DDF2316" w14:textId="77777777" w:rsidR="00FF56D5" w:rsidRDefault="00FF56D5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observado ainda um terceiro tipo de gráfico, </w:t>
      </w:r>
      <w:r w:rsidR="00F47170">
        <w:rPr>
          <w:rFonts w:ascii="Arial" w:hAnsi="Arial" w:cs="Arial"/>
          <w:sz w:val="24"/>
          <w:szCs w:val="24"/>
        </w:rPr>
        <w:t>como o apresentado na figura 14</w:t>
      </w:r>
      <w:r>
        <w:rPr>
          <w:rFonts w:ascii="Arial" w:hAnsi="Arial" w:cs="Arial"/>
          <w:sz w:val="24"/>
          <w:szCs w:val="24"/>
        </w:rPr>
        <w:t>:</w:t>
      </w:r>
    </w:p>
    <w:p w14:paraId="4451CB4C" w14:textId="77777777" w:rsidR="00740648" w:rsidRPr="00740648" w:rsidRDefault="00E759E6" w:rsidP="006501AC">
      <w:pPr>
        <w:pStyle w:val="Legendinha"/>
        <w:spacing w:line="360" w:lineRule="auto"/>
        <w:contextualSpacing/>
      </w:pPr>
      <w:r>
        <w:t xml:space="preserve">Figura </w:t>
      </w:r>
      <w:r w:rsidR="005403A5">
        <w:t>1</w:t>
      </w:r>
      <w:r w:rsidR="00F47170">
        <w:t>4</w:t>
      </w:r>
      <w:r>
        <w:t xml:space="preserve"> - </w:t>
      </w:r>
      <w:r w:rsidRPr="005E0B93">
        <w:t>Exempl</w:t>
      </w:r>
      <w:r>
        <w:t xml:space="preserve">o de Análise </w:t>
      </w:r>
      <w:r w:rsidR="00B672D1">
        <w:t>Beta com A</w:t>
      </w:r>
      <w:r>
        <w:t>ção FIBR3</w:t>
      </w:r>
    </w:p>
    <w:p w14:paraId="10F10751" w14:textId="77777777" w:rsidR="00E759E6" w:rsidRDefault="00E759E6" w:rsidP="006501A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371F7C" wp14:editId="63BFBB7A">
            <wp:extent cx="3599736" cy="2701290"/>
            <wp:effectExtent l="0" t="0" r="1270" b="0"/>
            <wp:docPr id="5" name="Imagem 5" descr="C:\Users\Bruno\AppData\Local\Microsoft\Windows\INetCache\Content.Word\FIBR3_6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FIBR3_6 mes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29" t="4937" r="529" b="-4937"/>
                    <a:stretch/>
                  </pic:blipFill>
                  <pic:spPr bwMode="auto">
                    <a:xfrm>
                      <a:off x="0" y="0"/>
                      <a:ext cx="3600000" cy="270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B266B3" w14:textId="77777777" w:rsidR="004B30D2" w:rsidRDefault="009C358F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Este é o gráfico da relação de lucro e prejuízo entre as</w:t>
      </w:r>
      <w:r w:rsidR="00FF56D5">
        <w:rPr>
          <w:rFonts w:ascii="Arial" w:hAnsi="Arial" w:cs="Arial"/>
          <w:sz w:val="24"/>
          <w:szCs w:val="24"/>
        </w:rPr>
        <w:t xml:space="preserve"> ações da </w:t>
      </w:r>
      <w:r w:rsidR="001B2077">
        <w:rPr>
          <w:rFonts w:ascii="Arial" w:hAnsi="Arial" w:cs="Arial"/>
          <w:sz w:val="24"/>
          <w:szCs w:val="24"/>
        </w:rPr>
        <w:t>Friboi</w:t>
      </w:r>
      <w:r>
        <w:rPr>
          <w:rFonts w:ascii="Arial" w:hAnsi="Arial" w:cs="Arial"/>
          <w:sz w:val="24"/>
          <w:szCs w:val="24"/>
        </w:rPr>
        <w:t xml:space="preserve"> e o Ib</w:t>
      </w:r>
      <w:r w:rsidR="00041C1F">
        <w:rPr>
          <w:rFonts w:ascii="Arial" w:hAnsi="Arial" w:cs="Arial"/>
          <w:sz w:val="24"/>
          <w:szCs w:val="24"/>
        </w:rPr>
        <w:t xml:space="preserve">ovespa no período de </w:t>
      </w:r>
      <w:r w:rsidR="004831C2">
        <w:rPr>
          <w:rFonts w:ascii="Arial" w:hAnsi="Arial" w:cs="Arial"/>
          <w:sz w:val="24"/>
          <w:szCs w:val="24"/>
        </w:rPr>
        <w:t>jan.</w:t>
      </w:r>
      <w:r w:rsidR="00D02383">
        <w:rPr>
          <w:rFonts w:ascii="Arial" w:hAnsi="Arial" w:cs="Arial"/>
          <w:sz w:val="24"/>
          <w:szCs w:val="24"/>
        </w:rPr>
        <w:t>/</w:t>
      </w:r>
      <w:r w:rsidR="00041C1F">
        <w:rPr>
          <w:rFonts w:ascii="Arial" w:hAnsi="Arial" w:cs="Arial"/>
          <w:sz w:val="24"/>
          <w:szCs w:val="24"/>
        </w:rPr>
        <w:t>2017 a</w:t>
      </w:r>
      <w:r>
        <w:rPr>
          <w:rFonts w:ascii="Arial" w:hAnsi="Arial" w:cs="Arial"/>
          <w:sz w:val="24"/>
          <w:szCs w:val="24"/>
        </w:rPr>
        <w:t xml:space="preserve"> jun./2017. Como o ângulo da reta é calculado através da covariância</w:t>
      </w:r>
      <w:r w:rsidR="004B30D2">
        <w:rPr>
          <w:rFonts w:ascii="Arial" w:hAnsi="Arial" w:cs="Arial"/>
          <w:sz w:val="24"/>
          <w:szCs w:val="24"/>
        </w:rPr>
        <w:t>, é possível observar uma forte correlação negativa entre os índices. Apesar de possuírem diversos valores nos quadrantes I e III, existem diversos pontos dispersos</w:t>
      </w:r>
      <w:r w:rsidR="00870FB0">
        <w:rPr>
          <w:rFonts w:ascii="Arial" w:hAnsi="Arial" w:cs="Arial"/>
          <w:sz w:val="24"/>
          <w:szCs w:val="24"/>
        </w:rPr>
        <w:t xml:space="preserve"> nos quadrantes II e IV</w:t>
      </w:r>
      <w:r w:rsidR="004B30D2">
        <w:rPr>
          <w:rFonts w:ascii="Arial" w:hAnsi="Arial" w:cs="Arial"/>
          <w:sz w:val="24"/>
          <w:szCs w:val="24"/>
        </w:rPr>
        <w:t>, como o a e o b, que ocasionam o quadro de predominância negativa.</w:t>
      </w:r>
    </w:p>
    <w:p w14:paraId="1C1AA451" w14:textId="77777777" w:rsidR="00B672D1" w:rsidRPr="00004AAF" w:rsidRDefault="004B30D2" w:rsidP="00B672D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possível concluir então, que a relação da</w:t>
      </w:r>
      <w:r w:rsidR="00740648">
        <w:rPr>
          <w:rFonts w:ascii="Arial" w:hAnsi="Arial" w:cs="Arial"/>
          <w:sz w:val="24"/>
          <w:szCs w:val="24"/>
        </w:rPr>
        <w:t>s ações da</w:t>
      </w:r>
      <w:r>
        <w:rPr>
          <w:rFonts w:ascii="Arial" w:hAnsi="Arial" w:cs="Arial"/>
          <w:sz w:val="24"/>
          <w:szCs w:val="24"/>
        </w:rPr>
        <w:t xml:space="preserve"> Friboi com o Ibovespa no período foi pr</w:t>
      </w:r>
      <w:r w:rsidR="00870FB0">
        <w:rPr>
          <w:rFonts w:ascii="Arial" w:hAnsi="Arial" w:cs="Arial"/>
          <w:sz w:val="24"/>
          <w:szCs w:val="24"/>
        </w:rPr>
        <w:t xml:space="preserve">edominantemente </w:t>
      </w:r>
      <w:r w:rsidR="00726886">
        <w:rPr>
          <w:rFonts w:ascii="Arial" w:hAnsi="Arial" w:cs="Arial"/>
          <w:sz w:val="24"/>
          <w:szCs w:val="24"/>
        </w:rPr>
        <w:t>contra intuitiva</w:t>
      </w:r>
      <w:r>
        <w:rPr>
          <w:rFonts w:ascii="Arial" w:hAnsi="Arial" w:cs="Arial"/>
          <w:sz w:val="24"/>
          <w:szCs w:val="24"/>
        </w:rPr>
        <w:t>, ou seja, quando um dos dois cresce, o outro cai e vice-versa</w:t>
      </w:r>
      <w:r w:rsidR="00870FB0">
        <w:rPr>
          <w:rFonts w:ascii="Arial" w:hAnsi="Arial" w:cs="Arial"/>
          <w:sz w:val="24"/>
          <w:szCs w:val="24"/>
        </w:rPr>
        <w:t xml:space="preserve">. </w:t>
      </w:r>
      <w:r w:rsidR="00FA0F7F">
        <w:rPr>
          <w:rFonts w:ascii="Arial" w:hAnsi="Arial" w:cs="Arial"/>
          <w:sz w:val="24"/>
          <w:szCs w:val="24"/>
        </w:rPr>
        <w:t>Este tipo de ocorrência é mais comum quando algum acontecimento externo influencia fortemente determinada empresa, neste caso, os escândalos envolvendo a qualidade de seus produtos e o envolvimento em casos de corrupção do governo.</w:t>
      </w:r>
      <w:r w:rsidR="00B672D1" w:rsidRPr="00B672D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451E6F3F" w14:textId="77777777" w:rsidR="00B672D1" w:rsidRDefault="00B672D1" w:rsidP="00B672D1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3B9EAA17" w14:textId="77777777" w:rsidR="00B672D1" w:rsidRPr="00004AAF" w:rsidRDefault="00B672D1" w:rsidP="00B672D1">
      <w:pPr>
        <w:pStyle w:val="NoSpacing"/>
        <w:spacing w:line="360" w:lineRule="auto"/>
        <w:ind w:firstLine="708"/>
        <w:contextualSpacing/>
        <w:jc w:val="both"/>
        <w:rPr>
          <w:rStyle w:val="TerceiroChar"/>
        </w:rPr>
      </w:pPr>
      <w:r>
        <w:rPr>
          <w:rFonts w:ascii="Arial" w:hAnsi="Arial" w:cs="Arial"/>
          <w:b/>
          <w:sz w:val="24"/>
          <w:szCs w:val="24"/>
        </w:rPr>
        <w:t xml:space="preserve">3.3.2 </w:t>
      </w:r>
      <w:r w:rsidRPr="00004AAF">
        <w:rPr>
          <w:rStyle w:val="TerceiroChar"/>
        </w:rPr>
        <w:t xml:space="preserve">Análise </w:t>
      </w:r>
      <w:r>
        <w:rPr>
          <w:rStyle w:val="TerceiroChar"/>
        </w:rPr>
        <w:t>do</w:t>
      </w:r>
      <w:r w:rsidRPr="00004AAF">
        <w:rPr>
          <w:rStyle w:val="TerceiroChar"/>
        </w:rPr>
        <w:t xml:space="preserve"> CAPM</w:t>
      </w:r>
    </w:p>
    <w:p w14:paraId="50F004E7" w14:textId="77777777" w:rsidR="00B672D1" w:rsidRDefault="00B672D1" w:rsidP="00B672D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das figuras da seção anterior, o capítulo 4 também apresenta diagramas do código do modelo CAPM de algum ano desejado</w:t>
      </w:r>
      <w:r w:rsidR="00902DC9">
        <w:rPr>
          <w:rFonts w:ascii="Arial" w:hAnsi="Arial" w:cs="Arial"/>
          <w:sz w:val="24"/>
          <w:szCs w:val="24"/>
        </w:rPr>
        <w:t>. Tais diagrama</w:t>
      </w:r>
      <w:r>
        <w:rPr>
          <w:rFonts w:ascii="Arial" w:hAnsi="Arial" w:cs="Arial"/>
          <w:sz w:val="24"/>
          <w:szCs w:val="24"/>
        </w:rPr>
        <w:t>s nos permitem uma análise</w:t>
      </w:r>
      <w:r w:rsidR="00902DC9">
        <w:rPr>
          <w:rFonts w:ascii="Arial" w:hAnsi="Arial" w:cs="Arial"/>
          <w:sz w:val="24"/>
          <w:szCs w:val="24"/>
        </w:rPr>
        <w:t xml:space="preserve"> da ação</w:t>
      </w:r>
      <w:r>
        <w:rPr>
          <w:rFonts w:ascii="Arial" w:hAnsi="Arial" w:cs="Arial"/>
          <w:sz w:val="24"/>
          <w:szCs w:val="24"/>
        </w:rPr>
        <w:t xml:space="preserve"> ao longo do tempo, como mostrado no exemplo da figura 15:</w:t>
      </w:r>
    </w:p>
    <w:p w14:paraId="22F8F5E0" w14:textId="77777777" w:rsidR="00902DC9" w:rsidRDefault="00902DC9" w:rsidP="00902DC9">
      <w:pPr>
        <w:pStyle w:val="Legendinha"/>
      </w:pPr>
      <w:r>
        <w:t xml:space="preserve">Figura 15 - </w:t>
      </w:r>
      <w:r w:rsidRPr="005F0685">
        <w:t xml:space="preserve">Exemplo de Análise </w:t>
      </w:r>
      <w:r>
        <w:t>CAPM</w:t>
      </w:r>
      <w:r w:rsidRPr="005F0685">
        <w:t xml:space="preserve"> </w:t>
      </w:r>
      <w:r>
        <w:t>da Ambev em 2016</w:t>
      </w:r>
    </w:p>
    <w:p w14:paraId="43FD51B1" w14:textId="77777777" w:rsidR="005979C6" w:rsidRDefault="00902DC9" w:rsidP="00902DC9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D881295" wp14:editId="783DC11B">
            <wp:extent cx="3600000" cy="2695537"/>
            <wp:effectExtent l="0" t="0" r="635" b="0"/>
            <wp:docPr id="24" name="Imagem 24" descr="C:\Users\Bruno\AppData\Local\Microsoft\Windows\INetCache\Content.Word\ABEV3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ABEV3_20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B96E" w14:textId="77777777" w:rsidR="00902DC9" w:rsidRDefault="00902DC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dimensão horizontal da figura </w:t>
      </w:r>
      <w:r w:rsidR="00BA7640">
        <w:rPr>
          <w:rFonts w:ascii="Arial" w:hAnsi="Arial" w:cs="Arial"/>
          <w:sz w:val="24"/>
          <w:szCs w:val="24"/>
        </w:rPr>
        <w:t xml:space="preserve">15 </w:t>
      </w:r>
      <w:r>
        <w:rPr>
          <w:rFonts w:ascii="Arial" w:hAnsi="Arial" w:cs="Arial"/>
          <w:sz w:val="24"/>
          <w:szCs w:val="24"/>
        </w:rPr>
        <w:t>temos o valor de cada mês do ano específico. Esse valor pode ser facilmente alterado no código. Os valores na dimensão vertical são as respostas do modelo CAPM para aquele mês específico. O ângulo da reta é calculado utilizando a média da diferença entre os valores, e a posição da reta é escolhida pelo ponto médio entre os valores horizontais e verticais.</w:t>
      </w:r>
    </w:p>
    <w:p w14:paraId="235DB1C4" w14:textId="77777777" w:rsidR="00902DC9" w:rsidRDefault="00902DC9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Portanto, podemos dizer que segundo o CAPM mensal da Ambev a precificação do ativo durante 2016 esteve em queda. Sendo janeiro e outubro seus melhores meses e agosto e setembro seus piores meses.</w:t>
      </w:r>
    </w:p>
    <w:p w14:paraId="5C7968E5" w14:textId="77777777" w:rsidR="00D65842" w:rsidRDefault="0016096C" w:rsidP="00D6584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vamos ver a precificação da </w:t>
      </w:r>
      <w:r w:rsidR="007128D6">
        <w:rPr>
          <w:rFonts w:ascii="Arial" w:hAnsi="Arial" w:cs="Arial"/>
          <w:sz w:val="24"/>
          <w:szCs w:val="24"/>
        </w:rPr>
        <w:t>Eletrobras em 2017</w:t>
      </w:r>
      <w:r>
        <w:rPr>
          <w:rFonts w:ascii="Arial" w:hAnsi="Arial" w:cs="Arial"/>
          <w:sz w:val="24"/>
          <w:szCs w:val="24"/>
        </w:rPr>
        <w:t>:</w:t>
      </w:r>
    </w:p>
    <w:p w14:paraId="38B9F7FA" w14:textId="77777777" w:rsidR="0016096C" w:rsidRDefault="0016096C" w:rsidP="0016096C">
      <w:pPr>
        <w:pStyle w:val="Legendinha"/>
      </w:pPr>
      <w:r>
        <w:t xml:space="preserve">Figura 16 - </w:t>
      </w:r>
      <w:r w:rsidRPr="005F0685">
        <w:t xml:space="preserve">Exemplo de Análise </w:t>
      </w:r>
      <w:r>
        <w:t>CAPM</w:t>
      </w:r>
      <w:r w:rsidRPr="005F0685">
        <w:t xml:space="preserve"> </w:t>
      </w:r>
      <w:r>
        <w:t xml:space="preserve">da </w:t>
      </w:r>
      <w:r w:rsidR="007128D6">
        <w:t>Eletrobras em 2017</w:t>
      </w:r>
    </w:p>
    <w:p w14:paraId="516B030B" w14:textId="77777777" w:rsidR="0016096C" w:rsidRDefault="007128D6" w:rsidP="0016096C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42626FC" wp14:editId="76B28D40">
            <wp:extent cx="3600000" cy="2695537"/>
            <wp:effectExtent l="0" t="0" r="635" b="0"/>
            <wp:docPr id="25" name="Imagem 25" descr="C:\Users\Bruno\AppData\Local\Microsoft\Windows\INetCache\Content.Word\ELET3_8 me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ELET3_8 mese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92F1" w14:textId="77777777" w:rsidR="0016096C" w:rsidRDefault="0016096C" w:rsidP="0016096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ver que a precificação da </w:t>
      </w:r>
      <w:r w:rsidR="007128D6">
        <w:rPr>
          <w:rFonts w:ascii="Arial" w:hAnsi="Arial" w:cs="Arial"/>
          <w:sz w:val="24"/>
          <w:szCs w:val="24"/>
        </w:rPr>
        <w:t xml:space="preserve">Eletrobras no período de jan./2017 a ago./2017 </w:t>
      </w:r>
      <w:r>
        <w:rPr>
          <w:rFonts w:ascii="Arial" w:hAnsi="Arial" w:cs="Arial"/>
          <w:sz w:val="24"/>
          <w:szCs w:val="24"/>
        </w:rPr>
        <w:t>foi bem diferente do que a da Ambev</w:t>
      </w:r>
      <w:r w:rsidR="007128D6">
        <w:rPr>
          <w:rFonts w:ascii="Arial" w:hAnsi="Arial" w:cs="Arial"/>
          <w:sz w:val="24"/>
          <w:szCs w:val="24"/>
        </w:rPr>
        <w:t xml:space="preserve"> em 2016</w:t>
      </w:r>
      <w:r>
        <w:rPr>
          <w:rFonts w:ascii="Arial" w:hAnsi="Arial" w:cs="Arial"/>
          <w:sz w:val="24"/>
          <w:szCs w:val="24"/>
        </w:rPr>
        <w:t xml:space="preserve">. Analisando o gráfico está evidente que a reta está </w:t>
      </w:r>
      <w:r w:rsidR="007128D6">
        <w:rPr>
          <w:rFonts w:ascii="Arial" w:hAnsi="Arial" w:cs="Arial"/>
          <w:sz w:val="24"/>
          <w:szCs w:val="24"/>
        </w:rPr>
        <w:t>ascendendo, mas a</w:t>
      </w:r>
      <w:r w:rsidR="00703E2F">
        <w:rPr>
          <w:rFonts w:ascii="Arial" w:hAnsi="Arial" w:cs="Arial"/>
          <w:sz w:val="24"/>
          <w:szCs w:val="24"/>
        </w:rPr>
        <w:t xml:space="preserve">pesar de </w:t>
      </w:r>
      <w:r w:rsidR="007128D6">
        <w:rPr>
          <w:rFonts w:ascii="Arial" w:hAnsi="Arial" w:cs="Arial"/>
          <w:sz w:val="24"/>
          <w:szCs w:val="24"/>
        </w:rPr>
        <w:t xml:space="preserve">janeiro e agosto </w:t>
      </w:r>
      <w:r w:rsidR="00703E2F">
        <w:rPr>
          <w:rFonts w:ascii="Arial" w:hAnsi="Arial" w:cs="Arial"/>
          <w:sz w:val="24"/>
          <w:szCs w:val="24"/>
        </w:rPr>
        <w:t>ter</w:t>
      </w:r>
      <w:r w:rsidR="007128D6">
        <w:rPr>
          <w:rFonts w:ascii="Arial" w:hAnsi="Arial" w:cs="Arial"/>
          <w:sz w:val="24"/>
          <w:szCs w:val="24"/>
        </w:rPr>
        <w:t>em sido meses bons</w:t>
      </w:r>
      <w:r w:rsidR="00703E2F">
        <w:rPr>
          <w:rFonts w:ascii="Arial" w:hAnsi="Arial" w:cs="Arial"/>
          <w:sz w:val="24"/>
          <w:szCs w:val="24"/>
        </w:rPr>
        <w:t xml:space="preserve">, </w:t>
      </w:r>
      <w:r w:rsidR="007128D6">
        <w:rPr>
          <w:rFonts w:ascii="Arial" w:hAnsi="Arial" w:cs="Arial"/>
          <w:sz w:val="24"/>
          <w:szCs w:val="24"/>
        </w:rPr>
        <w:t>julho teve uma grande queda</w:t>
      </w:r>
      <w:r>
        <w:rPr>
          <w:rFonts w:ascii="Arial" w:hAnsi="Arial" w:cs="Arial"/>
          <w:sz w:val="24"/>
          <w:szCs w:val="24"/>
        </w:rPr>
        <w:t>.</w:t>
      </w:r>
    </w:p>
    <w:p w14:paraId="40F1E824" w14:textId="77777777" w:rsidR="00902DC9" w:rsidRDefault="00703E2F" w:rsidP="00B13F62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primeiro</w:t>
      </w:r>
      <w:r w:rsidR="00902DC9">
        <w:rPr>
          <w:rFonts w:ascii="Arial" w:hAnsi="Arial" w:cs="Arial"/>
          <w:sz w:val="24"/>
          <w:szCs w:val="24"/>
        </w:rPr>
        <w:t xml:space="preserve"> exemplo</w:t>
      </w:r>
      <w:r>
        <w:rPr>
          <w:rFonts w:ascii="Arial" w:hAnsi="Arial" w:cs="Arial"/>
          <w:sz w:val="24"/>
          <w:szCs w:val="24"/>
        </w:rPr>
        <w:t xml:space="preserve"> deste modelo</w:t>
      </w:r>
      <w:r w:rsidR="00902DC9">
        <w:rPr>
          <w:rFonts w:ascii="Arial" w:hAnsi="Arial" w:cs="Arial"/>
          <w:sz w:val="24"/>
          <w:szCs w:val="24"/>
        </w:rPr>
        <w:t xml:space="preserve">, os valores encontrados seguem certo padrão. </w:t>
      </w:r>
      <w:r>
        <w:rPr>
          <w:rFonts w:ascii="Arial" w:hAnsi="Arial" w:cs="Arial"/>
          <w:sz w:val="24"/>
          <w:szCs w:val="24"/>
        </w:rPr>
        <w:t>Porém, neste último exemplo temos meses com</w:t>
      </w:r>
      <w:r w:rsidR="00902DC9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>es</w:t>
      </w:r>
      <w:r w:rsidR="00902DC9">
        <w:rPr>
          <w:rFonts w:ascii="Arial" w:hAnsi="Arial" w:cs="Arial"/>
          <w:sz w:val="24"/>
          <w:szCs w:val="24"/>
        </w:rPr>
        <w:t xml:space="preserve"> muito </w:t>
      </w:r>
      <w:r>
        <w:rPr>
          <w:rFonts w:ascii="Arial" w:hAnsi="Arial" w:cs="Arial"/>
          <w:sz w:val="24"/>
          <w:szCs w:val="24"/>
        </w:rPr>
        <w:t>distantes uns dos outros. Quando esse tipo de acontecimento ocorre,</w:t>
      </w:r>
      <w:r w:rsidR="00902DC9">
        <w:rPr>
          <w:rFonts w:ascii="Arial" w:hAnsi="Arial" w:cs="Arial"/>
          <w:sz w:val="24"/>
          <w:szCs w:val="24"/>
        </w:rPr>
        <w:t xml:space="preserve"> seja positiva ou negativamente, a reta tende a ser menos confiável.</w:t>
      </w:r>
    </w:p>
    <w:p w14:paraId="1B637696" w14:textId="77777777" w:rsidR="00CA06D0" w:rsidRPr="00740C18" w:rsidRDefault="00CA06D0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40C18">
        <w:rPr>
          <w:rFonts w:ascii="Arial" w:hAnsi="Arial" w:cs="Arial"/>
          <w:sz w:val="24"/>
          <w:szCs w:val="24"/>
        </w:rPr>
        <w:br w:type="page"/>
      </w:r>
    </w:p>
    <w:p w14:paraId="51C9133C" w14:textId="77777777" w:rsidR="00105E34" w:rsidRPr="00F876FB" w:rsidRDefault="00105E34" w:rsidP="006501AC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4 </w:t>
      </w:r>
      <w:r w:rsidR="00036B98">
        <w:rPr>
          <w:rFonts w:ascii="Arial" w:hAnsi="Arial" w:cs="Arial"/>
          <w:b/>
          <w:sz w:val="24"/>
          <w:szCs w:val="24"/>
        </w:rPr>
        <w:t>ESTUDO DE CASO DA PETROBRAS</w:t>
      </w:r>
    </w:p>
    <w:p w14:paraId="29F3CE39" w14:textId="77777777" w:rsidR="00036B98" w:rsidRDefault="00036B98" w:rsidP="00036B98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Petrobras é uma empresa </w:t>
      </w:r>
      <w:r w:rsidRPr="0072664E">
        <w:rPr>
          <w:rFonts w:ascii="Arial" w:hAnsi="Arial" w:cs="Arial"/>
          <w:sz w:val="24"/>
          <w:szCs w:val="24"/>
        </w:rPr>
        <w:t>estatal</w:t>
      </w:r>
      <w:r>
        <w:rPr>
          <w:rFonts w:ascii="Arial" w:hAnsi="Arial" w:cs="Arial"/>
          <w:sz w:val="24"/>
          <w:szCs w:val="24"/>
        </w:rPr>
        <w:t xml:space="preserve"> do governo. Seu nome significa Petróleo Brasileiro S.A. e é uma das maiores empresas do Brasil. Desde 2014 a empresa teve diversos escândalos noticiados, a maioria relacionado com a prisão de ex-diretores e inclusive envolvendo grandes nomes do governo.</w:t>
      </w:r>
    </w:p>
    <w:p w14:paraId="093B29FE" w14:textId="77777777" w:rsidR="0039123B" w:rsidRPr="00F876FB" w:rsidRDefault="00105E34" w:rsidP="00A16AA5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capítulo é apresenta</w:t>
      </w:r>
      <w:r w:rsidR="00036B98">
        <w:rPr>
          <w:rFonts w:ascii="Arial" w:hAnsi="Arial" w:cs="Arial"/>
          <w:sz w:val="24"/>
          <w:szCs w:val="24"/>
        </w:rPr>
        <w:t>do um estudo de caso da Petrobra</w:t>
      </w:r>
      <w:r>
        <w:rPr>
          <w:rFonts w:ascii="Arial" w:hAnsi="Arial" w:cs="Arial"/>
          <w:sz w:val="24"/>
          <w:szCs w:val="24"/>
        </w:rPr>
        <w:t xml:space="preserve">s, ou seja, </w:t>
      </w:r>
      <w:r w:rsidR="00036B98">
        <w:rPr>
          <w:rFonts w:ascii="Arial" w:hAnsi="Arial" w:cs="Arial"/>
          <w:sz w:val="24"/>
          <w:szCs w:val="24"/>
        </w:rPr>
        <w:t>este capítulo</w:t>
      </w:r>
      <w:r>
        <w:rPr>
          <w:rFonts w:ascii="Arial" w:hAnsi="Arial" w:cs="Arial"/>
          <w:sz w:val="24"/>
          <w:szCs w:val="24"/>
        </w:rPr>
        <w:t xml:space="preserve"> do trabalho </w:t>
      </w:r>
      <w:r w:rsidR="00A16AA5">
        <w:rPr>
          <w:rFonts w:ascii="Arial" w:hAnsi="Arial" w:cs="Arial"/>
          <w:sz w:val="24"/>
          <w:szCs w:val="24"/>
        </w:rPr>
        <w:t>possui</w:t>
      </w:r>
      <w:r>
        <w:rPr>
          <w:rFonts w:ascii="Arial" w:hAnsi="Arial" w:cs="Arial"/>
          <w:sz w:val="24"/>
          <w:szCs w:val="24"/>
        </w:rPr>
        <w:t xml:space="preserve"> </w:t>
      </w:r>
      <w:r w:rsidR="00A16AA5">
        <w:rPr>
          <w:rFonts w:ascii="Arial" w:hAnsi="Arial" w:cs="Arial"/>
          <w:sz w:val="24"/>
          <w:szCs w:val="24"/>
        </w:rPr>
        <w:t>diversos</w:t>
      </w:r>
      <w:r>
        <w:rPr>
          <w:rFonts w:ascii="Arial" w:hAnsi="Arial" w:cs="Arial"/>
          <w:sz w:val="24"/>
          <w:szCs w:val="24"/>
        </w:rPr>
        <w:t xml:space="preserve"> diagramas que demonstram a evolução das ações da </w:t>
      </w:r>
      <w:r w:rsidR="00115D65">
        <w:rPr>
          <w:rFonts w:ascii="Arial" w:hAnsi="Arial" w:cs="Arial"/>
          <w:sz w:val="24"/>
          <w:szCs w:val="24"/>
        </w:rPr>
        <w:t>Petrobras</w:t>
      </w:r>
      <w:r w:rsidR="00A16AA5">
        <w:rPr>
          <w:rFonts w:ascii="Arial" w:hAnsi="Arial" w:cs="Arial"/>
          <w:sz w:val="24"/>
          <w:szCs w:val="24"/>
        </w:rPr>
        <w:t>, segundo o modelo CAPM,</w:t>
      </w:r>
      <w:r>
        <w:rPr>
          <w:rFonts w:ascii="Arial" w:hAnsi="Arial" w:cs="Arial"/>
          <w:sz w:val="24"/>
          <w:szCs w:val="24"/>
        </w:rPr>
        <w:t xml:space="preserve"> na bolsa de valores durante um dos períodos mais turbulentos de sua história. </w:t>
      </w:r>
    </w:p>
    <w:p w14:paraId="3DC69B1D" w14:textId="77777777" w:rsidR="00947FD9" w:rsidRPr="00A16AA5" w:rsidRDefault="00947FD9" w:rsidP="00A16AA5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análise foi di</w:t>
      </w:r>
      <w:r w:rsidR="00A16AA5">
        <w:rPr>
          <w:rFonts w:ascii="Arial" w:hAnsi="Arial" w:cs="Arial"/>
          <w:sz w:val="24"/>
          <w:szCs w:val="24"/>
        </w:rPr>
        <w:t>vidida em anos, a partir de 2014</w:t>
      </w:r>
      <w:r>
        <w:rPr>
          <w:rFonts w:ascii="Arial" w:hAnsi="Arial" w:cs="Arial"/>
          <w:sz w:val="24"/>
          <w:szCs w:val="24"/>
        </w:rPr>
        <w:t xml:space="preserve"> e fo</w:t>
      </w:r>
      <w:r w:rsidR="00A16AA5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utilizado</w:t>
      </w:r>
      <w:r w:rsidR="00A16AA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os códigos apresentados no capítulo anterior, além das notícias</w:t>
      </w:r>
      <w:r w:rsidR="00A16AA5">
        <w:rPr>
          <w:rFonts w:ascii="Arial" w:hAnsi="Arial" w:cs="Arial"/>
          <w:sz w:val="24"/>
          <w:szCs w:val="24"/>
        </w:rPr>
        <w:t xml:space="preserve"> mais populares </w:t>
      </w:r>
      <w:r w:rsidR="00D65842">
        <w:rPr>
          <w:rFonts w:ascii="Arial" w:hAnsi="Arial" w:cs="Arial"/>
          <w:sz w:val="24"/>
          <w:szCs w:val="24"/>
        </w:rPr>
        <w:t>veiculadas pel</w:t>
      </w:r>
      <w:r w:rsidR="00A16AA5">
        <w:rPr>
          <w:rFonts w:ascii="Arial" w:hAnsi="Arial" w:cs="Arial"/>
          <w:sz w:val="24"/>
          <w:szCs w:val="24"/>
        </w:rPr>
        <w:t xml:space="preserve">a imprensa </w:t>
      </w:r>
      <w:r>
        <w:rPr>
          <w:rFonts w:ascii="Arial" w:hAnsi="Arial" w:cs="Arial"/>
          <w:sz w:val="24"/>
          <w:szCs w:val="24"/>
        </w:rPr>
        <w:t>dura</w:t>
      </w:r>
      <w:r w:rsidR="00A16AA5">
        <w:rPr>
          <w:rFonts w:ascii="Arial" w:hAnsi="Arial" w:cs="Arial"/>
          <w:sz w:val="24"/>
          <w:szCs w:val="24"/>
        </w:rPr>
        <w:t>nte o período para visualizar os efeitos que as mesmas causaram em sua participação no mercado.</w:t>
      </w:r>
    </w:p>
    <w:p w14:paraId="073976F7" w14:textId="77777777" w:rsidR="00947FD9" w:rsidRDefault="00947FD9" w:rsidP="00947FD9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2958386" w14:textId="77777777" w:rsidR="00947FD9" w:rsidRPr="00F876FB" w:rsidRDefault="00A16AA5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</w:t>
      </w:r>
      <w:r w:rsidR="00947FD9">
        <w:rPr>
          <w:rFonts w:ascii="Arial" w:hAnsi="Arial" w:cs="Arial"/>
          <w:b/>
          <w:sz w:val="24"/>
          <w:szCs w:val="24"/>
        </w:rPr>
        <w:t xml:space="preserve"> </w:t>
      </w:r>
      <w:r>
        <w:rPr>
          <w:rStyle w:val="TerceiroChar"/>
          <w:b/>
          <w:i w:val="0"/>
        </w:rPr>
        <w:t>Estudo da Petrobras em 2014</w:t>
      </w:r>
    </w:p>
    <w:p w14:paraId="7CE38271" w14:textId="77777777" w:rsidR="00947FD9" w:rsidRDefault="00BA7640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Podemos ver na figura 17</w:t>
      </w:r>
      <w:r w:rsidR="00947FD9">
        <w:rPr>
          <w:rFonts w:ascii="Arial" w:hAnsi="Arial" w:cs="Arial"/>
          <w:sz w:val="24"/>
          <w:szCs w:val="24"/>
        </w:rPr>
        <w:t xml:space="preserve"> o diagrama da pr</w:t>
      </w:r>
      <w:r w:rsidR="00A16AA5">
        <w:rPr>
          <w:rFonts w:ascii="Arial" w:hAnsi="Arial" w:cs="Arial"/>
          <w:sz w:val="24"/>
          <w:szCs w:val="24"/>
        </w:rPr>
        <w:t>ecificação pelo modelo CAPM das ações da Petrobra</w:t>
      </w:r>
      <w:r w:rsidR="00947FD9">
        <w:rPr>
          <w:rFonts w:ascii="Arial" w:hAnsi="Arial" w:cs="Arial"/>
          <w:sz w:val="24"/>
          <w:szCs w:val="24"/>
        </w:rPr>
        <w:t>s ao longo do ano de 2014:</w:t>
      </w:r>
    </w:p>
    <w:p w14:paraId="3F10364A" w14:textId="77777777" w:rsidR="007C0C64" w:rsidRDefault="007C0C64" w:rsidP="007C0C64">
      <w:pPr>
        <w:pStyle w:val="Legendinha"/>
      </w:pPr>
      <w:r>
        <w:t>Figura 1</w:t>
      </w:r>
      <w:r w:rsidR="00BA7640">
        <w:t>7</w:t>
      </w:r>
      <w:r>
        <w:t xml:space="preserve"> - Análise da </w:t>
      </w:r>
      <w:r w:rsidR="00115D65">
        <w:t>Petrobras</w:t>
      </w:r>
      <w:r>
        <w:t xml:space="preserve"> em 2014</w:t>
      </w:r>
    </w:p>
    <w:p w14:paraId="6BFF9DDB" w14:textId="77777777" w:rsidR="00947FD9" w:rsidRDefault="00947FD9" w:rsidP="00947FD9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E1CC42" wp14:editId="0365CB22">
            <wp:extent cx="3600000" cy="2695537"/>
            <wp:effectExtent l="0" t="0" r="635" b="0"/>
            <wp:docPr id="15" name="Imagem 15" descr="C:\Users\Bruno\AppData\Local\Microsoft\Windows\INetCache\Content.Word\PETR3_2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PETR3_20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C6C1" w14:textId="77777777" w:rsidR="00947FD9" w:rsidRDefault="007C0C64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a reta é correto afirmar que em 2014 a </w:t>
      </w:r>
      <w:r w:rsidR="00115D65">
        <w:rPr>
          <w:rFonts w:ascii="Arial" w:hAnsi="Arial" w:cs="Arial"/>
          <w:sz w:val="24"/>
          <w:szCs w:val="24"/>
        </w:rPr>
        <w:t>Petrobras</w:t>
      </w:r>
      <w:r>
        <w:rPr>
          <w:rFonts w:ascii="Arial" w:hAnsi="Arial" w:cs="Arial"/>
          <w:sz w:val="24"/>
          <w:szCs w:val="24"/>
        </w:rPr>
        <w:t xml:space="preserve"> ainda tem suas ações predominantemente em ascensão. Inclusive, entre maio e julho é observado um salto no valor das ações pelo modelo CAPM. O diagrama não significa propriamente que as ações subiram ou desceram, </w:t>
      </w:r>
      <w:r w:rsidR="00A16AA5">
        <w:rPr>
          <w:rFonts w:ascii="Arial" w:hAnsi="Arial" w:cs="Arial"/>
          <w:sz w:val="24"/>
          <w:szCs w:val="24"/>
        </w:rPr>
        <w:t>mas sim</w:t>
      </w:r>
      <w:r>
        <w:rPr>
          <w:rFonts w:ascii="Arial" w:hAnsi="Arial" w:cs="Arial"/>
          <w:sz w:val="24"/>
          <w:szCs w:val="24"/>
        </w:rPr>
        <w:t xml:space="preserve"> a previsão de </w:t>
      </w:r>
      <w:r>
        <w:rPr>
          <w:rFonts w:ascii="Arial" w:hAnsi="Arial" w:cs="Arial"/>
          <w:sz w:val="24"/>
          <w:szCs w:val="24"/>
        </w:rPr>
        <w:lastRenderedPageBreak/>
        <w:t>p</w:t>
      </w:r>
      <w:r w:rsidR="00A16AA5">
        <w:rPr>
          <w:rFonts w:ascii="Arial" w:hAnsi="Arial" w:cs="Arial"/>
          <w:sz w:val="24"/>
          <w:szCs w:val="24"/>
        </w:rPr>
        <w:t>recificação que o CAPM indica</w:t>
      </w:r>
      <w:r>
        <w:rPr>
          <w:rFonts w:ascii="Arial" w:hAnsi="Arial" w:cs="Arial"/>
          <w:sz w:val="24"/>
          <w:szCs w:val="24"/>
        </w:rPr>
        <w:t xml:space="preserve"> avaliando como dado apenas aquele mês específico.</w:t>
      </w:r>
    </w:p>
    <w:p w14:paraId="6A70BF0A" w14:textId="77777777" w:rsidR="00947FD9" w:rsidRDefault="00834154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F93265">
        <w:rPr>
          <w:rFonts w:ascii="Arial" w:hAnsi="Arial" w:cs="Arial"/>
          <w:sz w:val="24"/>
          <w:szCs w:val="24"/>
        </w:rPr>
        <w:t>Dentre as notícias entre maio e junho uma chama a atenção positivamente para o lucro da empresa</w:t>
      </w:r>
      <w:r w:rsidR="00C84BDD" w:rsidRPr="00F93265">
        <w:rPr>
          <w:rFonts w:ascii="Arial" w:hAnsi="Arial" w:cs="Arial"/>
          <w:sz w:val="24"/>
          <w:szCs w:val="24"/>
        </w:rPr>
        <w:t>.</w:t>
      </w:r>
      <w:r w:rsidR="00F93265">
        <w:rPr>
          <w:rFonts w:ascii="Arial" w:hAnsi="Arial" w:cs="Arial"/>
          <w:sz w:val="24"/>
          <w:szCs w:val="24"/>
        </w:rPr>
        <w:t xml:space="preserve"> A </w:t>
      </w:r>
      <w:r w:rsidR="00A16AA5">
        <w:rPr>
          <w:rFonts w:ascii="Arial" w:hAnsi="Arial" w:cs="Arial"/>
          <w:sz w:val="24"/>
          <w:szCs w:val="24"/>
        </w:rPr>
        <w:t>notícia foi publicada</w:t>
      </w:r>
      <w:r w:rsidR="00F93265">
        <w:rPr>
          <w:rFonts w:ascii="Arial" w:hAnsi="Arial" w:cs="Arial"/>
          <w:sz w:val="24"/>
          <w:szCs w:val="24"/>
        </w:rPr>
        <w:t xml:space="preserve"> </w:t>
      </w:r>
      <w:r w:rsidR="00A16AA5">
        <w:rPr>
          <w:rFonts w:ascii="Arial" w:hAnsi="Arial" w:cs="Arial"/>
          <w:sz w:val="24"/>
          <w:szCs w:val="24"/>
        </w:rPr>
        <w:t xml:space="preserve">no </w:t>
      </w:r>
      <w:r w:rsidR="00F93265">
        <w:rPr>
          <w:rFonts w:ascii="Arial" w:hAnsi="Arial" w:cs="Arial"/>
          <w:sz w:val="24"/>
          <w:szCs w:val="24"/>
        </w:rPr>
        <w:t>G1</w:t>
      </w:r>
      <w:r w:rsidR="00A16AA5">
        <w:rPr>
          <w:rFonts w:ascii="Arial" w:hAnsi="Arial" w:cs="Arial"/>
          <w:sz w:val="24"/>
          <w:szCs w:val="24"/>
        </w:rPr>
        <w:t xml:space="preserve"> e sua fonte é da Reuters</w:t>
      </w:r>
      <w:r w:rsidR="00F93265">
        <w:rPr>
          <w:rFonts w:ascii="Arial" w:hAnsi="Arial" w:cs="Arial"/>
          <w:sz w:val="24"/>
          <w:szCs w:val="24"/>
        </w:rPr>
        <w:t>, a dat</w:t>
      </w:r>
      <w:r w:rsidR="00A16AA5">
        <w:rPr>
          <w:rFonts w:ascii="Arial" w:hAnsi="Arial" w:cs="Arial"/>
          <w:sz w:val="24"/>
          <w:szCs w:val="24"/>
        </w:rPr>
        <w:t>a é cinco de maio e a manchete diz</w:t>
      </w:r>
      <w:r w:rsidR="00F93265">
        <w:rPr>
          <w:rFonts w:ascii="Arial" w:hAnsi="Arial" w:cs="Arial"/>
          <w:sz w:val="24"/>
          <w:szCs w:val="24"/>
        </w:rPr>
        <w:t>: “</w:t>
      </w:r>
      <w:r w:rsidR="00F93265" w:rsidRPr="00F93265">
        <w:rPr>
          <w:rFonts w:ascii="Arial" w:hAnsi="Arial" w:cs="Arial"/>
          <w:sz w:val="24"/>
          <w:szCs w:val="24"/>
        </w:rPr>
        <w:t>8 mil aderem a demissão voluntária e Petrobras prevê economizar R$ 13 bi</w:t>
      </w:r>
      <w:r w:rsidR="00F93265">
        <w:rPr>
          <w:rFonts w:ascii="Arial" w:hAnsi="Arial" w:cs="Arial"/>
          <w:sz w:val="24"/>
          <w:szCs w:val="24"/>
        </w:rPr>
        <w:t xml:space="preserve">”. No corpo da notícia é explicado que 12,4% do efetivo da </w:t>
      </w:r>
      <w:r w:rsidR="00115D65">
        <w:rPr>
          <w:rFonts w:ascii="Arial" w:hAnsi="Arial" w:cs="Arial"/>
          <w:sz w:val="24"/>
          <w:szCs w:val="24"/>
        </w:rPr>
        <w:t>Petrobras</w:t>
      </w:r>
      <w:r w:rsidR="00F93265">
        <w:rPr>
          <w:rFonts w:ascii="Arial" w:hAnsi="Arial" w:cs="Arial"/>
          <w:sz w:val="24"/>
          <w:szCs w:val="24"/>
        </w:rPr>
        <w:t xml:space="preserve"> aderiu ao plano de demissão voluntária, o que na época se estimou em um lucro de treze bilhões de reais entre 2014 e 2018.</w:t>
      </w:r>
    </w:p>
    <w:p w14:paraId="025DD62D" w14:textId="77777777" w:rsidR="00B53C68" w:rsidRPr="00B53C68" w:rsidRDefault="00B53C68" w:rsidP="00B53C68">
      <w:pPr>
        <w:pStyle w:val="Legendinha"/>
      </w:pPr>
      <w:r w:rsidRPr="00B53C68">
        <w:t xml:space="preserve">Figura </w:t>
      </w:r>
      <w:r w:rsidR="00BA7640">
        <w:t>18</w:t>
      </w:r>
      <w:r w:rsidRPr="00B53C68">
        <w:t xml:space="preserve"> - Análise da Petrobras de maio a junho de 2014</w:t>
      </w:r>
    </w:p>
    <w:p w14:paraId="64EE3345" w14:textId="77777777" w:rsidR="00A16AA5" w:rsidRDefault="005F2D3D" w:rsidP="00B53C68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32E91F1" wp14:editId="5CA1CC66">
            <wp:extent cx="3600000" cy="2700000"/>
            <wp:effectExtent l="0" t="0" r="635" b="5715"/>
            <wp:docPr id="19" name="Imagem 19" descr="C:\Users\Bruno\AppData\Local\Microsoft\Windows\INetCache\Content.Word\PETR3_2014(Mai,Ju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\AppData\Local\Microsoft\Windows\INetCache\Content.Word\PETR3_2014(Mai,Jun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BD61" w14:textId="77777777" w:rsidR="00E738C9" w:rsidRDefault="00E738C9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podemos ver </w:t>
      </w:r>
      <w:r w:rsidR="00BA7640">
        <w:rPr>
          <w:rFonts w:ascii="Arial" w:hAnsi="Arial" w:cs="Arial"/>
          <w:sz w:val="24"/>
          <w:szCs w:val="24"/>
        </w:rPr>
        <w:t>no diagrama</w:t>
      </w:r>
      <w:r>
        <w:rPr>
          <w:rFonts w:ascii="Arial" w:hAnsi="Arial" w:cs="Arial"/>
          <w:sz w:val="24"/>
          <w:szCs w:val="24"/>
        </w:rPr>
        <w:t xml:space="preserve">, apesar dos pontos negativos no quadrante III, podemos ver pontos </w:t>
      </w:r>
      <w:r w:rsidR="005F2D3D">
        <w:rPr>
          <w:rFonts w:ascii="Arial" w:hAnsi="Arial" w:cs="Arial"/>
          <w:sz w:val="24"/>
          <w:szCs w:val="24"/>
        </w:rPr>
        <w:t xml:space="preserve">dispersos </w:t>
      </w:r>
      <w:r>
        <w:rPr>
          <w:rFonts w:ascii="Arial" w:hAnsi="Arial" w:cs="Arial"/>
          <w:sz w:val="24"/>
          <w:szCs w:val="24"/>
        </w:rPr>
        <w:t>onde a empresa s</w:t>
      </w:r>
      <w:r w:rsidR="005F2D3D">
        <w:rPr>
          <w:rFonts w:ascii="Arial" w:hAnsi="Arial" w:cs="Arial"/>
          <w:sz w:val="24"/>
          <w:szCs w:val="24"/>
        </w:rPr>
        <w:t>ubiu</w:t>
      </w:r>
      <w:r w:rsidR="00BA217F">
        <w:rPr>
          <w:rFonts w:ascii="Arial" w:hAnsi="Arial" w:cs="Arial"/>
          <w:sz w:val="24"/>
          <w:szCs w:val="24"/>
        </w:rPr>
        <w:t>. O ponto a</w:t>
      </w:r>
      <w:r w:rsidR="006F0C75">
        <w:rPr>
          <w:rFonts w:ascii="Arial" w:hAnsi="Arial" w:cs="Arial"/>
          <w:sz w:val="24"/>
          <w:szCs w:val="24"/>
        </w:rPr>
        <w:t xml:space="preserve"> ressaltado no diagrama</w:t>
      </w:r>
      <w:r w:rsidR="000D7C26">
        <w:rPr>
          <w:rFonts w:ascii="Arial" w:hAnsi="Arial" w:cs="Arial"/>
          <w:sz w:val="24"/>
          <w:szCs w:val="24"/>
        </w:rPr>
        <w:t xml:space="preserve"> </w:t>
      </w:r>
      <w:r w:rsidR="006F0C75">
        <w:rPr>
          <w:rFonts w:ascii="Arial" w:hAnsi="Arial" w:cs="Arial"/>
          <w:sz w:val="24"/>
          <w:szCs w:val="24"/>
        </w:rPr>
        <w:t>ocorreu</w:t>
      </w:r>
      <w:r w:rsidR="000D7C26">
        <w:rPr>
          <w:rFonts w:ascii="Arial" w:hAnsi="Arial" w:cs="Arial"/>
          <w:sz w:val="24"/>
          <w:szCs w:val="24"/>
        </w:rPr>
        <w:t xml:space="preserve"> no dia </w:t>
      </w:r>
      <w:r w:rsidR="007E7328">
        <w:rPr>
          <w:rFonts w:ascii="Arial" w:hAnsi="Arial" w:cs="Arial"/>
          <w:sz w:val="24"/>
          <w:szCs w:val="24"/>
        </w:rPr>
        <w:t xml:space="preserve">vinte e </w:t>
      </w:r>
      <w:r w:rsidR="005F2D3D">
        <w:rPr>
          <w:rFonts w:ascii="Arial" w:hAnsi="Arial" w:cs="Arial"/>
          <w:sz w:val="24"/>
          <w:szCs w:val="24"/>
        </w:rPr>
        <w:t>oito</w:t>
      </w:r>
      <w:r w:rsidR="000D7C26">
        <w:rPr>
          <w:rFonts w:ascii="Arial" w:hAnsi="Arial" w:cs="Arial"/>
          <w:sz w:val="24"/>
          <w:szCs w:val="24"/>
        </w:rPr>
        <w:t xml:space="preserve"> de junho e o ponto b no </w:t>
      </w:r>
      <w:r w:rsidR="005F2D3D">
        <w:rPr>
          <w:rFonts w:ascii="Arial" w:hAnsi="Arial" w:cs="Arial"/>
          <w:sz w:val="24"/>
          <w:szCs w:val="24"/>
        </w:rPr>
        <w:t>último</w:t>
      </w:r>
      <w:r w:rsidR="000D7C26">
        <w:rPr>
          <w:rFonts w:ascii="Arial" w:hAnsi="Arial" w:cs="Arial"/>
          <w:sz w:val="24"/>
          <w:szCs w:val="24"/>
        </w:rPr>
        <w:t xml:space="preserve"> dia de </w:t>
      </w:r>
      <w:r w:rsidR="005F2D3D">
        <w:rPr>
          <w:rFonts w:ascii="Arial" w:hAnsi="Arial" w:cs="Arial"/>
          <w:sz w:val="24"/>
          <w:szCs w:val="24"/>
        </w:rPr>
        <w:t>maio</w:t>
      </w:r>
      <w:r w:rsidR="000D7C26">
        <w:rPr>
          <w:rFonts w:ascii="Arial" w:hAnsi="Arial" w:cs="Arial"/>
          <w:sz w:val="24"/>
          <w:szCs w:val="24"/>
        </w:rPr>
        <w:t>.</w:t>
      </w:r>
      <w:r w:rsidR="006F0C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Portanto, podemos afirmar que a notícia anterior realmente</w:t>
      </w:r>
      <w:r w:rsidR="00036B98">
        <w:rPr>
          <w:rFonts w:ascii="Arial" w:hAnsi="Arial" w:cs="Arial"/>
          <w:sz w:val="24"/>
          <w:szCs w:val="24"/>
        </w:rPr>
        <w:t xml:space="preserve"> impactou a empresa positivamente tanto em seu lucr</w:t>
      </w:r>
      <w:r>
        <w:rPr>
          <w:rFonts w:ascii="Arial" w:hAnsi="Arial" w:cs="Arial"/>
          <w:sz w:val="24"/>
          <w:szCs w:val="24"/>
        </w:rPr>
        <w:t>o quanto em seu papel na bolsa.</w:t>
      </w:r>
    </w:p>
    <w:p w14:paraId="0C3AFE85" w14:textId="77777777" w:rsidR="00036B98" w:rsidRDefault="00036B98" w:rsidP="00947F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Porém, como</w:t>
      </w:r>
      <w:r w:rsidR="00BA7640">
        <w:rPr>
          <w:rFonts w:ascii="Arial" w:hAnsi="Arial" w:cs="Arial"/>
          <w:sz w:val="24"/>
          <w:szCs w:val="24"/>
        </w:rPr>
        <w:t xml:space="preserve"> foi visto na figura 17</w:t>
      </w:r>
      <w:r>
        <w:rPr>
          <w:rFonts w:ascii="Arial" w:hAnsi="Arial" w:cs="Arial"/>
          <w:sz w:val="24"/>
          <w:szCs w:val="24"/>
        </w:rPr>
        <w:t>, esse crescimento repentino foi interrompido em agosto.</w:t>
      </w:r>
      <w:r w:rsidR="00E738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Vamos avaliar então as notícias entre julho e agosto</w:t>
      </w:r>
      <w:r w:rsidR="00A16AA5">
        <w:rPr>
          <w:rFonts w:ascii="Arial" w:hAnsi="Arial" w:cs="Arial"/>
          <w:sz w:val="24"/>
          <w:szCs w:val="24"/>
        </w:rPr>
        <w:t xml:space="preserve"> para presumir o que interrompeu tal alava</w:t>
      </w:r>
      <w:r w:rsidR="00E738C9">
        <w:rPr>
          <w:rFonts w:ascii="Arial" w:hAnsi="Arial" w:cs="Arial"/>
          <w:sz w:val="24"/>
          <w:szCs w:val="24"/>
        </w:rPr>
        <w:t>ncagem.</w:t>
      </w:r>
      <w:r w:rsidR="007E7328">
        <w:rPr>
          <w:rFonts w:ascii="Arial" w:hAnsi="Arial" w:cs="Arial"/>
          <w:sz w:val="24"/>
          <w:szCs w:val="24"/>
        </w:rPr>
        <w:t xml:space="preserve"> Dia quatro</w:t>
      </w:r>
      <w:r w:rsidR="006F0C75">
        <w:rPr>
          <w:rFonts w:ascii="Arial" w:hAnsi="Arial" w:cs="Arial"/>
          <w:sz w:val="24"/>
          <w:szCs w:val="24"/>
        </w:rPr>
        <w:t xml:space="preserve"> de agosto o G1 publicou uma notícia com o seguinte título: “</w:t>
      </w:r>
      <w:r w:rsidR="006F0C75" w:rsidRPr="006F0C75">
        <w:rPr>
          <w:rFonts w:ascii="Arial" w:hAnsi="Arial" w:cs="Arial"/>
          <w:sz w:val="24"/>
          <w:szCs w:val="24"/>
        </w:rPr>
        <w:t>CPI da Petrobras vai investigar denúncia de vazamento de perguntas</w:t>
      </w:r>
      <w:r w:rsidR="006F0C75">
        <w:rPr>
          <w:rFonts w:ascii="Arial" w:hAnsi="Arial" w:cs="Arial"/>
          <w:sz w:val="24"/>
          <w:szCs w:val="24"/>
        </w:rPr>
        <w:t>”. A notícia esclarece que segundo a revista Veja pessoas investigadas pela CPI da Petrobras receberam as perguntas com antecedência, inclusive a atual presidente da empresa na época, a Graça Foster.</w:t>
      </w:r>
    </w:p>
    <w:p w14:paraId="4E42E458" w14:textId="77777777" w:rsidR="00B109E1" w:rsidRPr="00A16AA5" w:rsidRDefault="006F0C75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Inclusive outra notícia alguns dias depois, no dia nove de agosto, publicada pelo Estadão, informou que Graça foi alvo de inquérito por omitir informações </w:t>
      </w:r>
      <w:r>
        <w:rPr>
          <w:rFonts w:ascii="Arial" w:hAnsi="Arial" w:cs="Arial"/>
          <w:sz w:val="24"/>
          <w:szCs w:val="24"/>
        </w:rPr>
        <w:lastRenderedPageBreak/>
        <w:t>relacionadas à uma compra de refinaria.</w:t>
      </w:r>
      <w:r w:rsidR="00115D65">
        <w:rPr>
          <w:rFonts w:ascii="Arial" w:hAnsi="Arial" w:cs="Arial"/>
          <w:sz w:val="24"/>
          <w:szCs w:val="24"/>
        </w:rPr>
        <w:t xml:space="preserve"> Não caberá aqui </w:t>
      </w:r>
      <w:r w:rsidR="00B109E1">
        <w:rPr>
          <w:rFonts w:ascii="Arial" w:hAnsi="Arial" w:cs="Arial"/>
          <w:sz w:val="24"/>
          <w:szCs w:val="24"/>
        </w:rPr>
        <w:t>a discussão da culpabilidade em qualquer caso, sendo está análise completamente imparcial.</w:t>
      </w:r>
    </w:p>
    <w:p w14:paraId="773EEE5D" w14:textId="77777777" w:rsidR="00B109E1" w:rsidRDefault="00B109E1" w:rsidP="00B109E1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444B634A" w14:textId="77777777" w:rsidR="00B109E1" w:rsidRPr="00F876FB" w:rsidRDefault="00B109E1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 </w:t>
      </w:r>
      <w:r>
        <w:rPr>
          <w:rStyle w:val="TerceiroChar"/>
          <w:b/>
          <w:i w:val="0"/>
        </w:rPr>
        <w:t>Estudo da Petrobras em 2015</w:t>
      </w:r>
    </w:p>
    <w:p w14:paraId="1B2CF151" w14:textId="77777777" w:rsidR="00BC2527" w:rsidRDefault="007E7328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início do ano de 2015, </w:t>
      </w:r>
      <w:r w:rsidR="00BC2527">
        <w:rPr>
          <w:rFonts w:ascii="Arial" w:hAnsi="Arial" w:cs="Arial"/>
          <w:sz w:val="24"/>
          <w:szCs w:val="24"/>
        </w:rPr>
        <w:t xml:space="preserve">no dia quatro de fevereiro, Graça Foster renunciou </w:t>
      </w:r>
      <w:r w:rsidR="00D02383">
        <w:rPr>
          <w:rFonts w:ascii="Arial" w:hAnsi="Arial" w:cs="Arial"/>
          <w:sz w:val="24"/>
          <w:szCs w:val="24"/>
        </w:rPr>
        <w:t>ao</w:t>
      </w:r>
      <w:r w:rsidR="00BC2527">
        <w:rPr>
          <w:rFonts w:ascii="Arial" w:hAnsi="Arial" w:cs="Arial"/>
          <w:sz w:val="24"/>
          <w:szCs w:val="24"/>
        </w:rPr>
        <w:t xml:space="preserve"> cargo de presidente da empresa e Aldemar Bendine foi nomeado para ser seu substituto. Segundo o G1, as ações que estavam começando a despencar no final de janeiro voltaram a subir no dia anterior devido a rumores que a presidência da Petrobras trocaria.</w:t>
      </w:r>
    </w:p>
    <w:p w14:paraId="26326554" w14:textId="77777777" w:rsidR="00B109E1" w:rsidRDefault="00BA7640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bookmarkStart w:id="2" w:name="_Hlk497747928"/>
      <w:r>
        <w:rPr>
          <w:rFonts w:ascii="Arial" w:hAnsi="Arial" w:cs="Arial"/>
          <w:sz w:val="24"/>
          <w:szCs w:val="24"/>
        </w:rPr>
        <w:t>Vemos a seguir na figura 19</w:t>
      </w:r>
      <w:r w:rsidR="00B109E1">
        <w:rPr>
          <w:rFonts w:ascii="Arial" w:hAnsi="Arial" w:cs="Arial"/>
          <w:sz w:val="24"/>
          <w:szCs w:val="24"/>
        </w:rPr>
        <w:t xml:space="preserve"> o diagrama da precificação pelo modelo CAPM das ações da Petrobras ao longo do ano de 2015:</w:t>
      </w:r>
    </w:p>
    <w:bookmarkEnd w:id="2"/>
    <w:p w14:paraId="76660421" w14:textId="77777777" w:rsidR="00B109E1" w:rsidRDefault="00BA7640" w:rsidP="00B109E1">
      <w:pPr>
        <w:pStyle w:val="Legendinha"/>
      </w:pPr>
      <w:r>
        <w:t>Figura 19</w:t>
      </w:r>
      <w:r w:rsidR="00B109E1">
        <w:t xml:space="preserve"> - Análise da Petrobras em 2015</w:t>
      </w:r>
    </w:p>
    <w:p w14:paraId="42B9642B" w14:textId="77777777" w:rsidR="00B109E1" w:rsidRDefault="00B109E1" w:rsidP="00B109E1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62B5D04" wp14:editId="089C34E1">
            <wp:extent cx="3600000" cy="2695537"/>
            <wp:effectExtent l="0" t="0" r="635" b="0"/>
            <wp:docPr id="18" name="Imagem 18" descr="C:\Users\Bruno\AppData\Local\Microsoft\Windows\INetCache\Content.Word\PETR3_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\Content.Word\PETR3_20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9AF7" w14:textId="77777777" w:rsidR="00B109E1" w:rsidRDefault="00B109E1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Comparando o diagrama de 2015 com o de 2014 é possível ver uma leve mudança na reta. A inclinação da reta agora é menor, o que indica que o crescimento em 2015 foi inferior ao de 2014, mas ainda assim a reta está crescente.</w:t>
      </w:r>
      <w:r w:rsidR="007E7328">
        <w:rPr>
          <w:rFonts w:ascii="Arial" w:hAnsi="Arial" w:cs="Arial"/>
          <w:sz w:val="24"/>
          <w:szCs w:val="24"/>
        </w:rPr>
        <w:t xml:space="preserve"> É possível ver uma grande queda no mês de maio, como nunca antes vista. Agora vamos analisar com cautela as notícias entre abril e maio.</w:t>
      </w:r>
    </w:p>
    <w:p w14:paraId="2BF9CB4D" w14:textId="77777777" w:rsidR="007E7328" w:rsidRPr="00115D65" w:rsidRDefault="007E7328" w:rsidP="00B109E1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dia vinte e dois de abril temos uma manchete do G1 que diz: “</w:t>
      </w:r>
      <w:r w:rsidRPr="007E7328">
        <w:rPr>
          <w:rFonts w:ascii="Arial" w:hAnsi="Arial" w:cs="Arial"/>
          <w:sz w:val="24"/>
          <w:szCs w:val="24"/>
        </w:rPr>
        <w:t>Petrobras tem 1º prejuízo desde 1991; perda com corrupção é de R$ 6,2 bi</w:t>
      </w:r>
      <w:r>
        <w:rPr>
          <w:rFonts w:ascii="Arial" w:hAnsi="Arial" w:cs="Arial"/>
          <w:sz w:val="24"/>
          <w:szCs w:val="24"/>
        </w:rPr>
        <w:t xml:space="preserve">”. </w:t>
      </w:r>
      <w:r w:rsidR="00BC2527">
        <w:rPr>
          <w:rFonts w:ascii="Arial" w:hAnsi="Arial" w:cs="Arial"/>
          <w:sz w:val="24"/>
          <w:szCs w:val="24"/>
        </w:rPr>
        <w:t>Inclusive, o então presidente da Petrobras, Aldemir Bendine, fez o seguinte comunicado a respeito: “</w:t>
      </w:r>
      <w:r w:rsidR="00BC2527" w:rsidRPr="00BC2527">
        <w:rPr>
          <w:rFonts w:ascii="Arial" w:hAnsi="Arial" w:cs="Arial"/>
          <w:sz w:val="24"/>
          <w:szCs w:val="24"/>
        </w:rPr>
        <w:t xml:space="preserve">Sim, a gente está com sentimento de vergonha por tudo isso que a gente vivenciou, por esses malfeitos que ocorreram. Não temos clarividência muito clara se foi de fora </w:t>
      </w:r>
      <w:r w:rsidR="00BC2527" w:rsidRPr="00BC2527">
        <w:rPr>
          <w:rFonts w:ascii="Arial" w:hAnsi="Arial" w:cs="Arial"/>
          <w:sz w:val="24"/>
          <w:szCs w:val="24"/>
        </w:rPr>
        <w:lastRenderedPageBreak/>
        <w:t>para dentro ou de dentro da fora. Sim, faço pedido de desculpa em nome dos empregados da Petrobras, porque hoje sou um deles</w:t>
      </w:r>
      <w:r w:rsidR="00BC2527">
        <w:rPr>
          <w:rFonts w:ascii="Arial" w:hAnsi="Arial" w:cs="Arial"/>
          <w:sz w:val="24"/>
          <w:szCs w:val="24"/>
        </w:rPr>
        <w:t>”</w:t>
      </w:r>
    </w:p>
    <w:p w14:paraId="28F90D16" w14:textId="77777777" w:rsidR="003413CD" w:rsidRDefault="00BA7640" w:rsidP="003413CD">
      <w:pPr>
        <w:pStyle w:val="Legendinha"/>
      </w:pPr>
      <w:r>
        <w:t>Figura 20</w:t>
      </w:r>
      <w:r w:rsidR="003413CD">
        <w:t xml:space="preserve"> - </w:t>
      </w:r>
      <w:r w:rsidR="003413CD" w:rsidRPr="00320650">
        <w:t xml:space="preserve">Análise da Petrobras de </w:t>
      </w:r>
      <w:r w:rsidR="003413CD">
        <w:t>abril</w:t>
      </w:r>
      <w:r w:rsidR="003413CD" w:rsidRPr="00320650">
        <w:t xml:space="preserve"> a </w:t>
      </w:r>
      <w:r w:rsidR="003413CD">
        <w:t>maio de 2015</w:t>
      </w:r>
    </w:p>
    <w:p w14:paraId="7577BCBC" w14:textId="77777777" w:rsidR="00B109E1" w:rsidRDefault="00AC723D" w:rsidP="005F2D3D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A547B8" wp14:editId="3EBD4F96">
            <wp:extent cx="3600000" cy="2695537"/>
            <wp:effectExtent l="0" t="0" r="635" b="0"/>
            <wp:docPr id="16" name="Imagem 16" descr="C:\Users\Bruno\AppData\Local\Microsoft\Windows\INetCache\Content.Word\PETR3_2015(Abr,Ma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PETR3_2015(Abr,Mai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7DE6" w14:textId="77777777" w:rsidR="00AC723D" w:rsidRDefault="003413CD" w:rsidP="006501A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A7640">
        <w:rPr>
          <w:rFonts w:ascii="Arial" w:hAnsi="Arial" w:cs="Arial"/>
          <w:sz w:val="24"/>
          <w:szCs w:val="24"/>
        </w:rPr>
        <w:t>No diagrama está claro</w:t>
      </w:r>
      <w:r>
        <w:rPr>
          <w:rFonts w:ascii="Arial" w:hAnsi="Arial" w:cs="Arial"/>
          <w:sz w:val="24"/>
          <w:szCs w:val="24"/>
        </w:rPr>
        <w:t xml:space="preserve"> n</w:t>
      </w:r>
      <w:r w:rsidR="00BA7640">
        <w:rPr>
          <w:rFonts w:ascii="Arial" w:hAnsi="Arial" w:cs="Arial"/>
          <w:sz w:val="24"/>
          <w:szCs w:val="24"/>
        </w:rPr>
        <w:t>ão houveram</w:t>
      </w:r>
      <w:r w:rsidR="00A672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grandes quedas </w:t>
      </w:r>
      <w:r w:rsidR="00BC3751">
        <w:rPr>
          <w:rFonts w:ascii="Arial" w:hAnsi="Arial" w:cs="Arial"/>
          <w:sz w:val="24"/>
          <w:szCs w:val="24"/>
        </w:rPr>
        <w:t xml:space="preserve">ou subidas </w:t>
      </w:r>
      <w:r w:rsidR="00BA7640">
        <w:rPr>
          <w:rFonts w:ascii="Arial" w:hAnsi="Arial" w:cs="Arial"/>
          <w:sz w:val="24"/>
          <w:szCs w:val="24"/>
        </w:rPr>
        <w:t>no período</w:t>
      </w:r>
      <w:r w:rsidR="00AC723D">
        <w:rPr>
          <w:rFonts w:ascii="Arial" w:hAnsi="Arial" w:cs="Arial"/>
          <w:sz w:val="24"/>
          <w:szCs w:val="24"/>
        </w:rPr>
        <w:t>. Os valores são menores tanto no lucro quanto na despesa em relaç</w:t>
      </w:r>
      <w:r w:rsidR="00834852">
        <w:rPr>
          <w:rFonts w:ascii="Arial" w:hAnsi="Arial" w:cs="Arial"/>
          <w:sz w:val="24"/>
          <w:szCs w:val="24"/>
        </w:rPr>
        <w:t xml:space="preserve">ão a outros meses, a provável razão para isso foi que </w:t>
      </w:r>
      <w:r w:rsidR="00AC723D">
        <w:rPr>
          <w:rFonts w:ascii="Arial" w:hAnsi="Arial" w:cs="Arial"/>
          <w:sz w:val="24"/>
          <w:szCs w:val="24"/>
        </w:rPr>
        <w:t xml:space="preserve">as investigações </w:t>
      </w:r>
      <w:r w:rsidR="00044F0B">
        <w:rPr>
          <w:rFonts w:ascii="Arial" w:hAnsi="Arial" w:cs="Arial"/>
          <w:sz w:val="24"/>
          <w:szCs w:val="24"/>
        </w:rPr>
        <w:t>d</w:t>
      </w:r>
      <w:r w:rsidR="00AC723D">
        <w:rPr>
          <w:rFonts w:ascii="Arial" w:hAnsi="Arial" w:cs="Arial"/>
          <w:sz w:val="24"/>
          <w:szCs w:val="24"/>
        </w:rPr>
        <w:t>a Petrobras</w:t>
      </w:r>
      <w:r w:rsidR="00834852">
        <w:rPr>
          <w:rFonts w:ascii="Arial" w:hAnsi="Arial" w:cs="Arial"/>
          <w:sz w:val="24"/>
          <w:szCs w:val="24"/>
        </w:rPr>
        <w:t xml:space="preserve"> afastaram parte de seus investidores</w:t>
      </w:r>
      <w:r w:rsidR="00AC723D">
        <w:rPr>
          <w:rFonts w:ascii="Arial" w:hAnsi="Arial" w:cs="Arial"/>
          <w:sz w:val="24"/>
          <w:szCs w:val="24"/>
        </w:rPr>
        <w:t>.</w:t>
      </w:r>
    </w:p>
    <w:p w14:paraId="7B3A8EEF" w14:textId="77777777" w:rsidR="00D93492" w:rsidRDefault="00D93492" w:rsidP="006501AC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</w:t>
      </w:r>
      <w:r w:rsidR="00E2661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E26618">
        <w:rPr>
          <w:rFonts w:ascii="Arial" w:hAnsi="Arial" w:cs="Arial"/>
          <w:sz w:val="24"/>
          <w:szCs w:val="24"/>
        </w:rPr>
        <w:t>figura</w:t>
      </w:r>
      <w:r w:rsidR="00BA7640">
        <w:rPr>
          <w:rFonts w:ascii="Arial" w:hAnsi="Arial" w:cs="Arial"/>
          <w:sz w:val="24"/>
          <w:szCs w:val="24"/>
        </w:rPr>
        <w:t xml:space="preserve"> 21</w:t>
      </w:r>
      <w:r>
        <w:rPr>
          <w:rFonts w:ascii="Arial" w:hAnsi="Arial" w:cs="Arial"/>
          <w:sz w:val="24"/>
          <w:szCs w:val="24"/>
        </w:rPr>
        <w:t xml:space="preserve"> é possível observar que</w:t>
      </w:r>
      <w:r w:rsidR="00AC723D">
        <w:rPr>
          <w:rFonts w:ascii="Arial" w:hAnsi="Arial" w:cs="Arial"/>
          <w:sz w:val="24"/>
          <w:szCs w:val="24"/>
        </w:rPr>
        <w:t xml:space="preserve"> apesar da queda de</w:t>
      </w:r>
      <w:r>
        <w:rPr>
          <w:rFonts w:ascii="Arial" w:hAnsi="Arial" w:cs="Arial"/>
          <w:sz w:val="24"/>
          <w:szCs w:val="24"/>
        </w:rPr>
        <w:t xml:space="preserve"> maio, durante 2015 as ações tiveram uma grande subida de maio até junho, e após este ponto o retorno volta a ter valores parecidos com os que possuía no início do ano</w:t>
      </w:r>
      <w:r w:rsidR="00E26618">
        <w:rPr>
          <w:rFonts w:ascii="Arial" w:hAnsi="Arial" w:cs="Arial"/>
          <w:sz w:val="24"/>
          <w:szCs w:val="24"/>
        </w:rPr>
        <w:t>.</w:t>
      </w:r>
    </w:p>
    <w:p w14:paraId="108A5160" w14:textId="77777777" w:rsidR="00E26618" w:rsidRDefault="00E26618" w:rsidP="00E26618">
      <w:pPr>
        <w:pStyle w:val="Legendinha"/>
      </w:pPr>
      <w:r>
        <w:t xml:space="preserve">Figura </w:t>
      </w:r>
      <w:r w:rsidR="00BA7640">
        <w:t>2</w:t>
      </w:r>
      <w:r>
        <w:t>1 - Análise da Petrobras de junho a julho</w:t>
      </w:r>
      <w:r w:rsidRPr="006E5A7D">
        <w:t xml:space="preserve"> de 2015</w:t>
      </w:r>
    </w:p>
    <w:p w14:paraId="25608EBE" w14:textId="77777777" w:rsidR="00E26618" w:rsidRDefault="00E26618" w:rsidP="00E26618">
      <w:pPr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FA2FD23" wp14:editId="2AD62B24">
            <wp:extent cx="3600000" cy="2695537"/>
            <wp:effectExtent l="0" t="0" r="635" b="0"/>
            <wp:docPr id="17" name="Imagem 17" descr="C:\Users\Bruno\AppData\Local\Microsoft\Windows\INetCache\Content.Word\PETR3_2015(Jun,Ju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PETR3_2015(Jun,Jul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D1B7" w14:textId="77777777" w:rsidR="0006725A" w:rsidRDefault="00BA7640" w:rsidP="00C8573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O gráfico da figura</w:t>
      </w:r>
      <w:r w:rsidR="00E26618">
        <w:rPr>
          <w:rFonts w:ascii="Arial" w:hAnsi="Arial" w:cs="Arial"/>
          <w:sz w:val="24"/>
          <w:szCs w:val="24"/>
        </w:rPr>
        <w:t xml:space="preserve"> </w:t>
      </w:r>
      <w:r w:rsidR="00AF643B">
        <w:rPr>
          <w:rFonts w:ascii="Arial" w:hAnsi="Arial" w:cs="Arial"/>
          <w:sz w:val="24"/>
          <w:szCs w:val="24"/>
        </w:rPr>
        <w:t>teve que sofrer uma pequena alteração em seus limites horizontais e verticais, pois por outro lado o ponto superior não apareceria no gráfico. Esta figura é parecida</w:t>
      </w:r>
      <w:r w:rsidR="00E26618">
        <w:rPr>
          <w:rFonts w:ascii="Arial" w:hAnsi="Arial" w:cs="Arial"/>
          <w:sz w:val="24"/>
          <w:szCs w:val="24"/>
        </w:rPr>
        <w:t xml:space="preserve"> co</w:t>
      </w:r>
      <w:r>
        <w:rPr>
          <w:rFonts w:ascii="Arial" w:hAnsi="Arial" w:cs="Arial"/>
          <w:sz w:val="24"/>
          <w:szCs w:val="24"/>
        </w:rPr>
        <w:t>m a figura 20</w:t>
      </w:r>
      <w:r w:rsidR="00AF643B">
        <w:rPr>
          <w:rFonts w:ascii="Arial" w:hAnsi="Arial" w:cs="Arial"/>
          <w:sz w:val="24"/>
          <w:szCs w:val="24"/>
        </w:rPr>
        <w:t>, com exceção de dois pontos distantes, um de queda e um de subida. A distância vertical do ponto mais alto em relação ao ponto 0 é maior do que a distância do ponto mais baixo, portanto, houve uma oscilação durante o período que favoreceu a Petrobras. Os dois pontos estão localizados nos dias 9 e 10 de julho e não há</w:t>
      </w:r>
      <w:r w:rsidR="0006725A">
        <w:rPr>
          <w:rFonts w:ascii="Arial" w:hAnsi="Arial" w:cs="Arial"/>
          <w:sz w:val="24"/>
          <w:szCs w:val="24"/>
        </w:rPr>
        <w:t xml:space="preserve"> uma explicação clara para eles.</w:t>
      </w:r>
    </w:p>
    <w:p w14:paraId="2B89FFEC" w14:textId="77777777" w:rsidR="00C8573B" w:rsidRDefault="00C8573B" w:rsidP="00C8573B">
      <w:pPr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82BBB2D" w14:textId="77777777" w:rsidR="0006725A" w:rsidRPr="00F876FB" w:rsidRDefault="0006725A" w:rsidP="0006725A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4.3 </w:t>
      </w:r>
      <w:r>
        <w:rPr>
          <w:rStyle w:val="TerceiroChar"/>
          <w:b/>
          <w:i w:val="0"/>
        </w:rPr>
        <w:t>Estudo da Petrobras em 2016</w:t>
      </w:r>
    </w:p>
    <w:p w14:paraId="70B8A142" w14:textId="77777777" w:rsidR="0006725A" w:rsidRDefault="0006725A" w:rsidP="0006725A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finalizar, veremos a Petrobras durante 2016</w:t>
      </w:r>
      <w:r w:rsidR="00C52844">
        <w:rPr>
          <w:rFonts w:ascii="Arial" w:hAnsi="Arial" w:cs="Arial"/>
          <w:sz w:val="24"/>
          <w:szCs w:val="24"/>
        </w:rPr>
        <w:t>, segundo o modelo de precificação CAPM,</w:t>
      </w:r>
      <w:r w:rsidR="00BA7640">
        <w:rPr>
          <w:rFonts w:ascii="Arial" w:hAnsi="Arial" w:cs="Arial"/>
          <w:sz w:val="24"/>
          <w:szCs w:val="24"/>
        </w:rPr>
        <w:t xml:space="preserve"> na figura 22</w:t>
      </w:r>
      <w:r w:rsidR="00C52844">
        <w:rPr>
          <w:rFonts w:ascii="Arial" w:hAnsi="Arial" w:cs="Arial"/>
          <w:sz w:val="24"/>
          <w:szCs w:val="24"/>
        </w:rPr>
        <w:t>:</w:t>
      </w:r>
    </w:p>
    <w:p w14:paraId="760F611A" w14:textId="77777777" w:rsidR="00C52844" w:rsidRDefault="00C52844" w:rsidP="00C52844">
      <w:pPr>
        <w:pStyle w:val="Legendinha"/>
      </w:pPr>
      <w:r>
        <w:t xml:space="preserve">Figura </w:t>
      </w:r>
      <w:r w:rsidR="00BA7640">
        <w:t>22</w:t>
      </w:r>
      <w:r>
        <w:t xml:space="preserve"> - Análise da Petrobras em 2016</w:t>
      </w:r>
    </w:p>
    <w:p w14:paraId="470D13A9" w14:textId="77777777" w:rsidR="0006725A" w:rsidRDefault="00C52844" w:rsidP="00C52844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541CEA1" wp14:editId="78A0EC6C">
            <wp:extent cx="3600000" cy="2695537"/>
            <wp:effectExtent l="0" t="0" r="635" b="0"/>
            <wp:docPr id="21" name="Imagem 21" descr="C:\Users\Bruno\AppData\Local\Microsoft\Windows\INetCache\Content.Word\PETR3_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\AppData\Local\Microsoft\Windows\INetCache\Content.Word\PETR3_20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25EA" w14:textId="77777777" w:rsidR="00C52844" w:rsidRDefault="00C52844" w:rsidP="0006452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Vemos neste diagrama que a situação de 2016 é bem diferente dos dois anos anteriores. Temos um momento de alta em março e uma grande queda em maio. Além disso, a reta nos mostra que agora temos uma situação decrescente nas ações da Petrobras. Vamos então analisar o gráfico de fevereiro a março e as notícias do período.</w:t>
      </w:r>
    </w:p>
    <w:p w14:paraId="429374F3" w14:textId="77777777" w:rsidR="00D917D4" w:rsidRDefault="00D917D4" w:rsidP="00D917D4">
      <w:pPr>
        <w:pStyle w:val="Legendinha"/>
      </w:pPr>
      <w:r>
        <w:lastRenderedPageBreak/>
        <w:t xml:space="preserve">Figura </w:t>
      </w:r>
      <w:r w:rsidR="00BA7640">
        <w:t>23</w:t>
      </w:r>
      <w:r>
        <w:t xml:space="preserve"> - Análise da Petrobras de fevereiro a março de 2016</w:t>
      </w:r>
    </w:p>
    <w:p w14:paraId="2DFA5A2E" w14:textId="77777777" w:rsidR="00C52844" w:rsidRDefault="00D917D4" w:rsidP="00D917D4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09AE7D7" wp14:editId="61BCFFA4">
            <wp:extent cx="3600000" cy="2695537"/>
            <wp:effectExtent l="0" t="0" r="635" b="0"/>
            <wp:docPr id="22" name="Imagem 22" descr="C:\Users\Bruno\AppData\Local\Microsoft\Windows\INetCache\Content.Word\PETR3_2016(Fev,Ma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uno\AppData\Local\Microsoft\Windows\INetCache\Content.Word\PETR3_2016(Fev,Mar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709F" w14:textId="77777777" w:rsidR="00C52844" w:rsidRDefault="00C52844" w:rsidP="0006452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dia vinte e cinco de fevereiro o G1 divulgou uma notícia com a seguinte manchete: “</w:t>
      </w:r>
      <w:r w:rsidRPr="00C52844">
        <w:rPr>
          <w:rFonts w:ascii="Arial" w:hAnsi="Arial" w:cs="Arial"/>
          <w:sz w:val="24"/>
          <w:szCs w:val="24"/>
        </w:rPr>
        <w:t>Senado tira exclusividade da Petrobras na exploração do pré-sal</w:t>
      </w:r>
      <w:r>
        <w:rPr>
          <w:rFonts w:ascii="Arial" w:hAnsi="Arial" w:cs="Arial"/>
          <w:sz w:val="24"/>
          <w:szCs w:val="24"/>
        </w:rPr>
        <w:t xml:space="preserve">”. </w:t>
      </w:r>
      <w:r w:rsidR="00D917D4">
        <w:rPr>
          <w:rFonts w:ascii="Arial" w:hAnsi="Arial" w:cs="Arial"/>
          <w:sz w:val="24"/>
          <w:szCs w:val="24"/>
        </w:rPr>
        <w:t>O que pode ter sido uma das razões para os pontos mais altos no diagrama, que estão localizados nos dias três, quatro e dezessete de março.</w:t>
      </w:r>
    </w:p>
    <w:p w14:paraId="738782C3" w14:textId="77777777" w:rsidR="0003444C" w:rsidRDefault="0003444C" w:rsidP="0006452F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Vamos agora analisar o gráfico</w:t>
      </w:r>
      <w:r w:rsidR="005B0E47">
        <w:rPr>
          <w:rFonts w:ascii="Arial" w:hAnsi="Arial" w:cs="Arial"/>
          <w:sz w:val="24"/>
          <w:szCs w:val="24"/>
        </w:rPr>
        <w:t xml:space="preserve"> da figura 2</w:t>
      </w:r>
      <w:r w:rsidR="00BA7640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que se refere ao período em que a precificação do C</w:t>
      </w:r>
      <w:r w:rsidR="005B0E47">
        <w:rPr>
          <w:rFonts w:ascii="Arial" w:hAnsi="Arial" w:cs="Arial"/>
          <w:sz w:val="24"/>
          <w:szCs w:val="24"/>
        </w:rPr>
        <w:t>APM apontou uma queda:</w:t>
      </w:r>
    </w:p>
    <w:p w14:paraId="30B06E8C" w14:textId="77777777" w:rsidR="005B0E47" w:rsidRDefault="005B0E47" w:rsidP="005B0E47">
      <w:pPr>
        <w:pStyle w:val="Legendinha"/>
      </w:pPr>
      <w:r>
        <w:t xml:space="preserve">Figura </w:t>
      </w:r>
      <w:r w:rsidR="00712BA9">
        <w:t>2</w:t>
      </w:r>
      <w:r w:rsidR="00BA7640">
        <w:t>4</w:t>
      </w:r>
      <w:r>
        <w:t xml:space="preserve"> - Análise da Petrobras de abril a maio de 2016</w:t>
      </w:r>
    </w:p>
    <w:p w14:paraId="7B8DC680" w14:textId="77777777" w:rsidR="005B0E47" w:rsidRDefault="005B0E47" w:rsidP="005B0E47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AA81CEF" wp14:editId="0E6AB4F3">
            <wp:extent cx="3600000" cy="2695537"/>
            <wp:effectExtent l="0" t="0" r="635" b="0"/>
            <wp:docPr id="20" name="Imagem 20" descr="C:\Users\Bruno\AppData\Local\Microsoft\Windows\INetCache\Content.Word\PETR3_2016(Abr,Ma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AppData\Local\Microsoft\Windows\INetCache\Content.Word\PETR3_2016(Abr,Mai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0DF2" w14:textId="77777777" w:rsidR="005B0E47" w:rsidRDefault="005B0E47" w:rsidP="005B0E47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deste gráfico demonstrar um equilíbrio entre os pontos positivos e negativos do ativo</w:t>
      </w:r>
      <w:r w:rsidR="001E7C6D">
        <w:rPr>
          <w:rFonts w:ascii="Arial" w:hAnsi="Arial" w:cs="Arial"/>
          <w:sz w:val="24"/>
          <w:szCs w:val="24"/>
        </w:rPr>
        <w:t xml:space="preserve">, algo interessante foi notado. Em um período de dezenove dias, de doze até trinta de maio, houveram apenas duas subidas. Isso pode ser visto mais </w:t>
      </w:r>
      <w:r w:rsidR="001E7C6D">
        <w:rPr>
          <w:rFonts w:ascii="Arial" w:hAnsi="Arial" w:cs="Arial"/>
          <w:sz w:val="24"/>
          <w:szCs w:val="24"/>
        </w:rPr>
        <w:lastRenderedPageBreak/>
        <w:t>claramente quando nós alteramos os parâmetros do gráfico</w:t>
      </w:r>
      <w:r w:rsidR="00712BA9">
        <w:rPr>
          <w:rFonts w:ascii="Arial" w:hAnsi="Arial" w:cs="Arial"/>
          <w:sz w:val="24"/>
          <w:szCs w:val="24"/>
        </w:rPr>
        <w:t xml:space="preserve"> de dois meses para apenas os últimos 20 dias de maio</w:t>
      </w:r>
      <w:r w:rsidR="001E7C6D">
        <w:rPr>
          <w:rFonts w:ascii="Arial" w:hAnsi="Arial" w:cs="Arial"/>
          <w:sz w:val="24"/>
          <w:szCs w:val="24"/>
        </w:rPr>
        <w:t xml:space="preserve"> para facilitar a visualização:</w:t>
      </w:r>
    </w:p>
    <w:p w14:paraId="21F4B0B1" w14:textId="77777777" w:rsidR="00712BA9" w:rsidRPr="00712BA9" w:rsidRDefault="00BA7640" w:rsidP="00712BA9">
      <w:pPr>
        <w:pStyle w:val="Legendinha"/>
      </w:pPr>
      <w:r>
        <w:t>Figura 25</w:t>
      </w:r>
      <w:r w:rsidR="00712BA9" w:rsidRPr="00712BA9">
        <w:t xml:space="preserve"> - Análise da Pe</w:t>
      </w:r>
      <w:r w:rsidR="00712BA9">
        <w:t xml:space="preserve">trobras do fim de </w:t>
      </w:r>
      <w:r w:rsidR="00712BA9" w:rsidRPr="00712BA9">
        <w:t>maio de 2016</w:t>
      </w:r>
    </w:p>
    <w:p w14:paraId="432B3D7C" w14:textId="77777777" w:rsidR="00712BA9" w:rsidRDefault="00712BA9" w:rsidP="00712BA9">
      <w:pPr>
        <w:pStyle w:val="NoSpacing"/>
        <w:spacing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AC83A1" wp14:editId="2B42778E">
            <wp:extent cx="3600000" cy="2695537"/>
            <wp:effectExtent l="0" t="0" r="635" b="0"/>
            <wp:docPr id="23" name="Imagem 23" descr="C:\Users\Bruno\AppData\Local\Microsoft\Windows\INetCache\Content.Word\PETR3_2016(Ma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uno\AppData\Local\Microsoft\Windows\INetCache\Content.Word\PETR3_2016(Mai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286F3" w14:textId="77777777" w:rsidR="00712BA9" w:rsidRDefault="00712BA9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repentina queda durante esse período pode ser </w:t>
      </w:r>
      <w:r w:rsidR="006E6AB7">
        <w:rPr>
          <w:rFonts w:ascii="Arial" w:hAnsi="Arial" w:cs="Arial"/>
          <w:sz w:val="24"/>
          <w:szCs w:val="24"/>
        </w:rPr>
        <w:t>justificada pela especulação</w:t>
      </w:r>
      <w:r w:rsidR="00E9475F">
        <w:rPr>
          <w:rFonts w:ascii="Arial" w:hAnsi="Arial" w:cs="Arial"/>
          <w:sz w:val="24"/>
          <w:szCs w:val="24"/>
        </w:rPr>
        <w:t xml:space="preserve"> de</w:t>
      </w:r>
      <w:r w:rsidR="006E6AB7">
        <w:rPr>
          <w:rFonts w:ascii="Arial" w:hAnsi="Arial" w:cs="Arial"/>
          <w:sz w:val="24"/>
          <w:szCs w:val="24"/>
        </w:rPr>
        <w:t xml:space="preserve"> que o até então presidente da empresa, Aldemar Bendine</w:t>
      </w:r>
      <w:r w:rsidR="00E9475F">
        <w:rPr>
          <w:rFonts w:ascii="Arial" w:hAnsi="Arial" w:cs="Arial"/>
          <w:sz w:val="24"/>
          <w:szCs w:val="24"/>
        </w:rPr>
        <w:t>, renunciaria ao cargo. O que de fato aconteceu n</w:t>
      </w:r>
      <w:r>
        <w:rPr>
          <w:rFonts w:ascii="Arial" w:hAnsi="Arial" w:cs="Arial"/>
          <w:sz w:val="24"/>
          <w:szCs w:val="24"/>
        </w:rPr>
        <w:t xml:space="preserve">o dia trinta de maio de 2016, tomando posse então </w:t>
      </w:r>
      <w:r w:rsidR="00E9475F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>o presidente</w:t>
      </w:r>
      <w:r w:rsidR="00E9475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Pedro Parente.</w:t>
      </w:r>
    </w:p>
    <w:p w14:paraId="49600E5D" w14:textId="77777777" w:rsidR="00712BA9" w:rsidRDefault="00712BA9" w:rsidP="00712BA9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0513E9D1" w14:textId="77777777" w:rsidR="00712BA9" w:rsidRPr="00712BA9" w:rsidRDefault="00D02383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4.4</w:t>
      </w:r>
      <w:r w:rsidR="00A6625C">
        <w:rPr>
          <w:rFonts w:ascii="Arial" w:hAnsi="Arial" w:cs="Arial"/>
          <w:b/>
          <w:sz w:val="24"/>
          <w:szCs w:val="24"/>
        </w:rPr>
        <w:t xml:space="preserve"> Conclusão do E</w:t>
      </w:r>
      <w:r w:rsidR="00712BA9">
        <w:rPr>
          <w:rStyle w:val="TerceiroChar"/>
          <w:b/>
          <w:i w:val="0"/>
        </w:rPr>
        <w:t>studo da Petrobras</w:t>
      </w:r>
    </w:p>
    <w:p w14:paraId="67FDBD35" w14:textId="77777777" w:rsidR="00712BA9" w:rsidRDefault="00712BA9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notícias apresentadas neste capítulo, e tantas outras nos últimos anos, independente se verdadeiras ou não</w:t>
      </w:r>
      <w:r w:rsidR="00E637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contribuíram para um retrocesso na ascensão e até uma queda históri</w:t>
      </w:r>
      <w:r w:rsidR="00E6376A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 no patrimônio da maior empresa do Brasil. </w:t>
      </w:r>
      <w:r w:rsidR="00E6376A">
        <w:rPr>
          <w:rFonts w:ascii="Arial" w:hAnsi="Arial" w:cs="Arial"/>
          <w:sz w:val="24"/>
          <w:szCs w:val="24"/>
        </w:rPr>
        <w:t>Inclusive, n</w:t>
      </w:r>
      <w:r>
        <w:rPr>
          <w:rFonts w:ascii="Arial" w:hAnsi="Arial" w:cs="Arial"/>
          <w:sz w:val="24"/>
          <w:szCs w:val="24"/>
        </w:rPr>
        <w:t>o fim de julho de 2017 foi decretado pelo juiz Sérgio Moro a prisão de Aldemir</w:t>
      </w:r>
      <w:r w:rsidR="00E6376A">
        <w:rPr>
          <w:rFonts w:ascii="Arial" w:hAnsi="Arial" w:cs="Arial"/>
          <w:sz w:val="24"/>
          <w:szCs w:val="24"/>
        </w:rPr>
        <w:t>, o presidente da empresa durante a maior parte deste estudo,</w:t>
      </w:r>
      <w:r>
        <w:rPr>
          <w:rFonts w:ascii="Arial" w:hAnsi="Arial" w:cs="Arial"/>
          <w:sz w:val="24"/>
          <w:szCs w:val="24"/>
        </w:rPr>
        <w:t xml:space="preserve"> por corrupção passiva.</w:t>
      </w:r>
    </w:p>
    <w:p w14:paraId="0C5082A2" w14:textId="77777777" w:rsidR="00712BA9" w:rsidRDefault="00712BA9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prever com precisão</w:t>
      </w:r>
      <w:r w:rsidR="00E6376A">
        <w:rPr>
          <w:rFonts w:ascii="Arial" w:hAnsi="Arial" w:cs="Arial"/>
          <w:sz w:val="24"/>
          <w:szCs w:val="24"/>
        </w:rPr>
        <w:t xml:space="preserve"> o rumo de uma empresa ou de seu</w:t>
      </w:r>
      <w:r>
        <w:rPr>
          <w:rFonts w:ascii="Arial" w:hAnsi="Arial" w:cs="Arial"/>
          <w:sz w:val="24"/>
          <w:szCs w:val="24"/>
        </w:rPr>
        <w:t xml:space="preserve">s </w:t>
      </w:r>
      <w:r w:rsidR="00E6376A">
        <w:rPr>
          <w:rFonts w:ascii="Arial" w:hAnsi="Arial" w:cs="Arial"/>
          <w:sz w:val="24"/>
          <w:szCs w:val="24"/>
        </w:rPr>
        <w:t>ativos</w:t>
      </w:r>
      <w:r>
        <w:rPr>
          <w:rFonts w:ascii="Arial" w:hAnsi="Arial" w:cs="Arial"/>
          <w:sz w:val="24"/>
          <w:szCs w:val="24"/>
        </w:rPr>
        <w:t xml:space="preserve"> se baseando </w:t>
      </w:r>
      <w:r w:rsidR="00E6376A">
        <w:rPr>
          <w:rFonts w:ascii="Arial" w:hAnsi="Arial" w:cs="Arial"/>
          <w:sz w:val="24"/>
          <w:szCs w:val="24"/>
        </w:rPr>
        <w:t xml:space="preserve">apenas </w:t>
      </w:r>
      <w:r>
        <w:rPr>
          <w:rFonts w:ascii="Arial" w:hAnsi="Arial" w:cs="Arial"/>
          <w:sz w:val="24"/>
          <w:szCs w:val="24"/>
        </w:rPr>
        <w:t xml:space="preserve">em modelos matemáticos. Mas a sua utilização ajuda a minimizar riscos e concede ferramentas que </w:t>
      </w:r>
      <w:r w:rsidR="00E6376A">
        <w:rPr>
          <w:rFonts w:ascii="Arial" w:hAnsi="Arial" w:cs="Arial"/>
          <w:sz w:val="24"/>
          <w:szCs w:val="24"/>
        </w:rPr>
        <w:t>acrescentam</w:t>
      </w:r>
      <w:r>
        <w:rPr>
          <w:rFonts w:ascii="Arial" w:hAnsi="Arial" w:cs="Arial"/>
          <w:sz w:val="24"/>
          <w:szCs w:val="24"/>
        </w:rPr>
        <w:t xml:space="preserve"> dados importantes a serem considerados no momento de se tomar a decisão de investir ou não.</w:t>
      </w:r>
    </w:p>
    <w:p w14:paraId="07B0354E" w14:textId="77777777" w:rsidR="00536BBD" w:rsidRPr="00C117C0" w:rsidRDefault="00536BBD" w:rsidP="00712BA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 w:rsidRPr="00C117C0">
        <w:rPr>
          <w:rFonts w:ascii="Arial" w:hAnsi="Arial" w:cs="Arial"/>
          <w:sz w:val="24"/>
          <w:szCs w:val="24"/>
        </w:rPr>
        <w:br w:type="page"/>
      </w:r>
    </w:p>
    <w:p w14:paraId="0DF9AA82" w14:textId="77777777" w:rsidR="002B78D9" w:rsidRPr="00F876FB" w:rsidRDefault="00BB63EB" w:rsidP="002B78D9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5</w:t>
      </w:r>
      <w:r w:rsidR="002B78D9">
        <w:rPr>
          <w:rFonts w:ascii="Arial" w:hAnsi="Arial" w:cs="Arial"/>
          <w:b/>
          <w:sz w:val="24"/>
          <w:szCs w:val="24"/>
        </w:rPr>
        <w:t xml:space="preserve"> CON</w:t>
      </w:r>
      <w:r w:rsidR="00F8588B">
        <w:rPr>
          <w:rFonts w:ascii="Arial" w:hAnsi="Arial" w:cs="Arial"/>
          <w:b/>
          <w:sz w:val="24"/>
          <w:szCs w:val="24"/>
        </w:rPr>
        <w:t>SIDERAÇÕES FINAIS</w:t>
      </w:r>
    </w:p>
    <w:p w14:paraId="3E0F0768" w14:textId="77777777" w:rsidR="00E6376A" w:rsidRDefault="00BB63EB" w:rsidP="00E6376A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modelos matemáticos utilizados para o desenvolvimento dos códigos desse trabalho são </w:t>
      </w:r>
      <w:r w:rsidR="00643BEB">
        <w:rPr>
          <w:rFonts w:ascii="Arial" w:hAnsi="Arial" w:cs="Arial"/>
          <w:sz w:val="24"/>
          <w:szCs w:val="24"/>
        </w:rPr>
        <w:t>comumente</w:t>
      </w:r>
      <w:r>
        <w:rPr>
          <w:rFonts w:ascii="Arial" w:hAnsi="Arial" w:cs="Arial"/>
          <w:sz w:val="24"/>
          <w:szCs w:val="24"/>
        </w:rPr>
        <w:t xml:space="preserve"> utilizados por investidores</w:t>
      </w:r>
      <w:r w:rsidR="00643BEB">
        <w:rPr>
          <w:rFonts w:ascii="Arial" w:hAnsi="Arial" w:cs="Arial"/>
          <w:sz w:val="24"/>
          <w:szCs w:val="24"/>
        </w:rPr>
        <w:t>, devido à simplicidade da informação que produzem</w:t>
      </w:r>
      <w:r>
        <w:rPr>
          <w:rFonts w:ascii="Arial" w:hAnsi="Arial" w:cs="Arial"/>
          <w:sz w:val="24"/>
          <w:szCs w:val="24"/>
        </w:rPr>
        <w:t>, mas não são os únicos. Além disso, um investidor mais experiente sabe analisar as notícias e observar padrões específicos no mercado que nenhum modelo matemático pode ainda substituir. Foi observado, inclusive, durante o início do desenvolvimento deste trabalho</w:t>
      </w:r>
      <w:r w:rsidR="0029076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 aumento repentino no preço das ações da Eletrobrás após o anuncio de sua privatização</w:t>
      </w:r>
      <w:r w:rsidR="0029076A">
        <w:rPr>
          <w:rFonts w:ascii="Arial" w:hAnsi="Arial" w:cs="Arial"/>
          <w:sz w:val="24"/>
          <w:szCs w:val="24"/>
        </w:rPr>
        <w:t>, conforme</w:t>
      </w:r>
      <w:r w:rsidR="007128D6">
        <w:rPr>
          <w:rFonts w:ascii="Arial" w:hAnsi="Arial" w:cs="Arial"/>
          <w:sz w:val="24"/>
          <w:szCs w:val="24"/>
        </w:rPr>
        <w:t xml:space="preserve"> apresentado no capítulo 3</w:t>
      </w:r>
      <w:r>
        <w:rPr>
          <w:rFonts w:ascii="Arial" w:hAnsi="Arial" w:cs="Arial"/>
          <w:sz w:val="24"/>
          <w:szCs w:val="24"/>
        </w:rPr>
        <w:t>.</w:t>
      </w:r>
      <w:r w:rsidR="00E6376A" w:rsidRPr="00E6376A">
        <w:rPr>
          <w:rFonts w:ascii="Arial" w:hAnsi="Arial" w:cs="Arial"/>
          <w:sz w:val="24"/>
          <w:szCs w:val="24"/>
        </w:rPr>
        <w:t xml:space="preserve"> </w:t>
      </w:r>
    </w:p>
    <w:p w14:paraId="619BF3E0" w14:textId="77777777" w:rsidR="00C8573B" w:rsidRDefault="0004345D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E6376A">
        <w:rPr>
          <w:rFonts w:ascii="Arial" w:hAnsi="Arial" w:cs="Arial"/>
          <w:sz w:val="24"/>
          <w:szCs w:val="24"/>
        </w:rPr>
        <w:t xml:space="preserve"> bolsa de valores </w:t>
      </w:r>
      <w:r>
        <w:rPr>
          <w:rFonts w:ascii="Arial" w:hAnsi="Arial" w:cs="Arial"/>
          <w:sz w:val="24"/>
          <w:szCs w:val="24"/>
        </w:rPr>
        <w:t>é</w:t>
      </w:r>
      <w:r w:rsidR="00E6376A">
        <w:rPr>
          <w:rFonts w:ascii="Arial" w:hAnsi="Arial" w:cs="Arial"/>
          <w:sz w:val="24"/>
          <w:szCs w:val="24"/>
        </w:rPr>
        <w:t xml:space="preserve"> algo que despert</w:t>
      </w:r>
      <w:r>
        <w:rPr>
          <w:rFonts w:ascii="Arial" w:hAnsi="Arial" w:cs="Arial"/>
          <w:sz w:val="24"/>
          <w:szCs w:val="24"/>
        </w:rPr>
        <w:t>a bastante interesse</w:t>
      </w:r>
      <w:r w:rsidR="00E6376A">
        <w:rPr>
          <w:rFonts w:ascii="Arial" w:hAnsi="Arial" w:cs="Arial"/>
          <w:sz w:val="24"/>
          <w:szCs w:val="24"/>
        </w:rPr>
        <w:t xml:space="preserve">, e </w:t>
      </w:r>
      <w:r>
        <w:rPr>
          <w:rFonts w:ascii="Arial" w:hAnsi="Arial" w:cs="Arial"/>
          <w:sz w:val="24"/>
          <w:szCs w:val="24"/>
        </w:rPr>
        <w:t xml:space="preserve">esse estudo é relevante tanto para </w:t>
      </w:r>
      <w:r w:rsidR="00E6376A">
        <w:rPr>
          <w:rFonts w:ascii="Arial" w:hAnsi="Arial" w:cs="Arial"/>
          <w:sz w:val="24"/>
          <w:szCs w:val="24"/>
        </w:rPr>
        <w:t xml:space="preserve">a área da computação </w:t>
      </w:r>
      <w:r>
        <w:rPr>
          <w:rFonts w:ascii="Arial" w:hAnsi="Arial" w:cs="Arial"/>
          <w:sz w:val="24"/>
          <w:szCs w:val="24"/>
        </w:rPr>
        <w:t>como par</w:t>
      </w:r>
      <w:r w:rsidR="00E6376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a </w:t>
      </w:r>
      <w:r w:rsidR="00E6376A">
        <w:rPr>
          <w:rFonts w:ascii="Arial" w:hAnsi="Arial" w:cs="Arial"/>
          <w:sz w:val="24"/>
          <w:szCs w:val="24"/>
        </w:rPr>
        <w:t>área da matemática.</w:t>
      </w:r>
      <w:r>
        <w:rPr>
          <w:rFonts w:ascii="Arial" w:hAnsi="Arial" w:cs="Arial"/>
          <w:sz w:val="24"/>
          <w:szCs w:val="24"/>
        </w:rPr>
        <w:t xml:space="preserve"> E </w:t>
      </w:r>
      <w:r w:rsidR="00E6376A">
        <w:rPr>
          <w:rFonts w:ascii="Arial" w:hAnsi="Arial" w:cs="Arial"/>
          <w:sz w:val="24"/>
          <w:szCs w:val="24"/>
        </w:rPr>
        <w:t>além de sua importância acadêmica e alguns pontos iniciais para o desenvolvimento de uma ferramenta para o público geral, uma importância histórica</w:t>
      </w:r>
      <w:r w:rsidR="0029076A">
        <w:rPr>
          <w:rFonts w:ascii="Arial" w:hAnsi="Arial" w:cs="Arial"/>
          <w:sz w:val="24"/>
          <w:szCs w:val="24"/>
        </w:rPr>
        <w:t>,</w:t>
      </w:r>
      <w:r w:rsidR="00E6376A">
        <w:rPr>
          <w:rFonts w:ascii="Arial" w:hAnsi="Arial" w:cs="Arial"/>
          <w:sz w:val="24"/>
          <w:szCs w:val="24"/>
        </w:rPr>
        <w:t xml:space="preserve"> pois </w:t>
      </w:r>
      <w:r w:rsidR="0029076A">
        <w:rPr>
          <w:rFonts w:ascii="Arial" w:hAnsi="Arial" w:cs="Arial"/>
          <w:sz w:val="24"/>
          <w:szCs w:val="24"/>
        </w:rPr>
        <w:t>aparece em</w:t>
      </w:r>
      <w:r w:rsidR="00E6376A">
        <w:rPr>
          <w:rFonts w:ascii="Arial" w:hAnsi="Arial" w:cs="Arial"/>
          <w:sz w:val="24"/>
          <w:szCs w:val="24"/>
        </w:rPr>
        <w:t xml:space="preserve"> um momento marcante no mercado de valores e no governo do país.</w:t>
      </w:r>
      <w:r w:rsidR="00C8573B" w:rsidRPr="00C8573B">
        <w:rPr>
          <w:rFonts w:ascii="Arial" w:hAnsi="Arial" w:cs="Arial"/>
          <w:sz w:val="24"/>
          <w:szCs w:val="24"/>
        </w:rPr>
        <w:t xml:space="preserve"> </w:t>
      </w:r>
    </w:p>
    <w:p w14:paraId="36E7C313" w14:textId="77777777" w:rsidR="00C8573B" w:rsidRDefault="00C8573B" w:rsidP="00C8573B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74337C8D" w14:textId="77777777" w:rsidR="00C8573B" w:rsidRPr="00712BA9" w:rsidRDefault="00C8573B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Trabalhos Futuros</w:t>
      </w:r>
    </w:p>
    <w:p w14:paraId="763E2674" w14:textId="77777777" w:rsidR="00BB63EB" w:rsidRDefault="005C7B91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este trabalho tem objetivo puramente acadêmico, uma sugestão para trabalhos futuros é desenvolver um software para usuários comuns utilizando os conceitos desenvolvidos e apresentados. Outra sugestão seria a realização de outro estudo de caso sobre algum outro momento histórico de alguma empresa, como a Friboi ou a Eletrobras.</w:t>
      </w:r>
    </w:p>
    <w:p w14:paraId="49562C72" w14:textId="77777777" w:rsidR="005C7B91" w:rsidRPr="002B78D9" w:rsidRDefault="005C7B91" w:rsidP="00C8573B">
      <w:pPr>
        <w:pStyle w:val="NoSpacing"/>
        <w:spacing w:line="360" w:lineRule="auto"/>
        <w:ind w:firstLine="708"/>
        <w:contextualSpacing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com o processamento de dados apresentado, é possível desenvolver outro modelo de diagrama, onde o entendimento do tipo da ação em relação ao mercado seja mais evidente.</w:t>
      </w:r>
    </w:p>
    <w:p w14:paraId="09F3F872" w14:textId="77777777" w:rsidR="002B78D9" w:rsidRDefault="002B78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8ED785" w14:textId="77777777" w:rsidR="00F8588B" w:rsidRDefault="00F8588B" w:rsidP="00083BD4">
      <w:pPr>
        <w:pStyle w:val="NoSpacing"/>
        <w:spacing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 BIBLIOGRÁFICAS</w:t>
      </w:r>
    </w:p>
    <w:p w14:paraId="55EF0CAA" w14:textId="77777777" w:rsidR="00083BD4" w:rsidRPr="00F876FB" w:rsidRDefault="00083BD4" w:rsidP="00F8588B">
      <w:pPr>
        <w:pStyle w:val="NoSpacing"/>
        <w:spacing w:line="360" w:lineRule="auto"/>
        <w:contextualSpacing/>
        <w:jc w:val="both"/>
        <w:rPr>
          <w:rFonts w:ascii="Arial" w:hAnsi="Arial" w:cs="Arial"/>
          <w:b/>
          <w:sz w:val="24"/>
          <w:szCs w:val="24"/>
        </w:rPr>
      </w:pPr>
    </w:p>
    <w:p w14:paraId="4EC5BFA2" w14:textId="77777777" w:rsidR="00F8588B" w:rsidRPr="005C7B91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B3. </w:t>
      </w:r>
      <w:r w:rsidRPr="00752F29">
        <w:rPr>
          <w:rFonts w:ascii="Arial" w:hAnsi="Arial" w:cs="Arial"/>
          <w:b/>
          <w:sz w:val="24"/>
          <w:szCs w:val="24"/>
        </w:rPr>
        <w:t>Por Dentro da B3:</w:t>
      </w:r>
      <w:r w:rsidRPr="00752F29">
        <w:rPr>
          <w:rFonts w:ascii="Arial" w:hAnsi="Arial" w:cs="Arial"/>
          <w:sz w:val="24"/>
          <w:szCs w:val="24"/>
        </w:rPr>
        <w:t xml:space="preserve"> guia prático de uma das maiores bolsas de valores e derivativos do mundo. </w:t>
      </w:r>
      <w:r w:rsidRPr="005C7B91">
        <w:rPr>
          <w:rFonts w:ascii="Arial" w:hAnsi="Arial" w:cs="Arial"/>
          <w:sz w:val="24"/>
          <w:szCs w:val="24"/>
        </w:rPr>
        <w:t>São Paulo, 2017.</w:t>
      </w:r>
    </w:p>
    <w:p w14:paraId="13557695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BONA, André. </w:t>
      </w:r>
      <w:r>
        <w:rPr>
          <w:rFonts w:ascii="Arial" w:hAnsi="Arial" w:cs="Arial"/>
          <w:b/>
          <w:sz w:val="24"/>
          <w:szCs w:val="24"/>
        </w:rPr>
        <w:t>Como Investir a</w:t>
      </w:r>
      <w:r w:rsidRPr="001B0F77">
        <w:rPr>
          <w:rFonts w:ascii="Arial" w:hAnsi="Arial" w:cs="Arial"/>
          <w:b/>
          <w:sz w:val="24"/>
          <w:szCs w:val="24"/>
        </w:rPr>
        <w:t xml:space="preserve"> Curto, Médio ou Longo Prazo</w:t>
      </w:r>
      <w:r w:rsidR="00551D60">
        <w:rPr>
          <w:rFonts w:ascii="Arial" w:hAnsi="Arial" w:cs="Arial"/>
          <w:sz w:val="24"/>
          <w:szCs w:val="24"/>
        </w:rPr>
        <w:t xml:space="preserve">. 2016. Disponível em: </w:t>
      </w:r>
      <w:r>
        <w:rPr>
          <w:rFonts w:ascii="Arial" w:hAnsi="Arial" w:cs="Arial"/>
          <w:sz w:val="24"/>
          <w:szCs w:val="24"/>
        </w:rPr>
        <w:t>&lt;</w:t>
      </w:r>
      <w:r w:rsidRPr="001B0F77">
        <w:rPr>
          <w:rFonts w:ascii="Arial" w:hAnsi="Arial" w:cs="Arial"/>
          <w:sz w:val="24"/>
          <w:szCs w:val="24"/>
        </w:rPr>
        <w:t>https://andrebona.com.br/aprenda-como-</w:t>
      </w:r>
      <w:r w:rsidR="00551D60">
        <w:rPr>
          <w:rFonts w:ascii="Arial" w:hAnsi="Arial" w:cs="Arial"/>
          <w:sz w:val="24"/>
          <w:szCs w:val="24"/>
        </w:rPr>
        <w:t>investir-a-curto-medio-ou-longo-</w:t>
      </w:r>
      <w:r w:rsidRPr="001B0F77">
        <w:rPr>
          <w:rFonts w:ascii="Arial" w:hAnsi="Arial" w:cs="Arial"/>
          <w:sz w:val="24"/>
          <w:szCs w:val="24"/>
        </w:rPr>
        <w:t>prazo/</w:t>
      </w:r>
      <w:r>
        <w:rPr>
          <w:rFonts w:ascii="Arial" w:hAnsi="Arial" w:cs="Arial"/>
          <w:sz w:val="24"/>
          <w:szCs w:val="24"/>
        </w:rPr>
        <w:t>&gt;.</w:t>
      </w:r>
    </w:p>
    <w:p w14:paraId="50B2E59B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BRASIL, Haroldo. </w:t>
      </w:r>
      <w:r w:rsidRPr="00DB407D">
        <w:rPr>
          <w:rFonts w:ascii="Arial" w:hAnsi="Arial" w:cs="Arial"/>
          <w:b/>
          <w:sz w:val="24"/>
          <w:szCs w:val="24"/>
        </w:rPr>
        <w:t>Avaliação Moderna de Investimentos</w:t>
      </w:r>
      <w:r>
        <w:rPr>
          <w:rFonts w:ascii="Arial" w:hAnsi="Arial" w:cs="Arial"/>
          <w:sz w:val="24"/>
          <w:szCs w:val="24"/>
        </w:rPr>
        <w:t>. Rio de Janeiro, 2002.</w:t>
      </w:r>
    </w:p>
    <w:p w14:paraId="7A1F3CFA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BRASIL. Ministério da Fazenda do Brasil. Comissão de Valores Mobiliários. </w:t>
      </w:r>
      <w:r w:rsidRPr="00752F29">
        <w:rPr>
          <w:rFonts w:ascii="Arial" w:hAnsi="Arial" w:cs="Arial"/>
          <w:b/>
          <w:sz w:val="24"/>
          <w:szCs w:val="24"/>
        </w:rPr>
        <w:t>Entendendo o Mercado de Valores Mobiliários</w:t>
      </w:r>
      <w:r w:rsidRPr="00752F29">
        <w:rPr>
          <w:rFonts w:ascii="Arial" w:hAnsi="Arial" w:cs="Arial"/>
          <w:sz w:val="24"/>
          <w:szCs w:val="24"/>
        </w:rPr>
        <w:t>. Rio de Janeiro. Disponível em: &lt;http://www.portaldoinvestidor.gov.br/menu/Menu_Investidor/derivativos/Derivativos_introducao.html&gt;.</w:t>
      </w:r>
    </w:p>
    <w:p w14:paraId="1B734293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CONGO, Mariana. </w:t>
      </w:r>
      <w:r>
        <w:rPr>
          <w:rFonts w:ascii="Arial" w:hAnsi="Arial" w:cs="Arial"/>
          <w:b/>
          <w:sz w:val="24"/>
          <w:szCs w:val="24"/>
        </w:rPr>
        <w:t>Entenda o</w:t>
      </w:r>
      <w:r w:rsidRPr="00752F29">
        <w:rPr>
          <w:rFonts w:ascii="Arial" w:hAnsi="Arial" w:cs="Arial"/>
          <w:b/>
          <w:sz w:val="24"/>
          <w:szCs w:val="24"/>
        </w:rPr>
        <w:t xml:space="preserve"> Verdadeiro Risco de Investir em Ações</w:t>
      </w:r>
      <w:r w:rsidRPr="00752F29">
        <w:rPr>
          <w:rFonts w:ascii="Arial" w:hAnsi="Arial" w:cs="Arial"/>
          <w:sz w:val="24"/>
          <w:szCs w:val="24"/>
        </w:rPr>
        <w:t>. São Paulo, 2017. Disponível em: &lt;https://blog.magnetis.com.br/risco-investir-acoes/&gt;.</w:t>
      </w:r>
    </w:p>
    <w:p w14:paraId="2FCDCFB4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  <w:lang w:val="en-US"/>
        </w:rPr>
        <w:t xml:space="preserve">DUDLEY, William C, et al (Coord.). </w:t>
      </w:r>
      <w:r>
        <w:rPr>
          <w:rFonts w:ascii="Arial" w:hAnsi="Arial" w:cs="Arial"/>
          <w:b/>
          <w:sz w:val="24"/>
          <w:szCs w:val="24"/>
          <w:lang w:val="en-US"/>
        </w:rPr>
        <w:t>Principle for</w:t>
      </w:r>
      <w:r w:rsidRPr="00752F29">
        <w:rPr>
          <w:rFonts w:ascii="Arial" w:hAnsi="Arial" w:cs="Arial"/>
          <w:b/>
          <w:sz w:val="24"/>
          <w:szCs w:val="24"/>
          <w:lang w:val="en-US"/>
        </w:rPr>
        <w:t xml:space="preserve"> Financial Markets Infrastructure</w:t>
      </w:r>
      <w:r w:rsidRPr="00752F29">
        <w:rPr>
          <w:rFonts w:ascii="Arial" w:hAnsi="Arial" w:cs="Arial"/>
          <w:sz w:val="24"/>
          <w:szCs w:val="24"/>
          <w:lang w:val="en-US"/>
        </w:rPr>
        <w:t xml:space="preserve">. </w:t>
      </w:r>
      <w:r w:rsidRPr="00752F29">
        <w:rPr>
          <w:rFonts w:ascii="Arial" w:hAnsi="Arial" w:cs="Arial"/>
          <w:sz w:val="24"/>
          <w:szCs w:val="24"/>
        </w:rPr>
        <w:t>2012. Disponível em: &lt;http://www.bis.org/cpmi/publ/d101a.pdf&gt;.</w:t>
      </w:r>
    </w:p>
    <w:p w14:paraId="05A5FF1E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FLORIDIA, Giovanni. </w:t>
      </w:r>
      <w:r w:rsidRPr="00205B57">
        <w:rPr>
          <w:rFonts w:ascii="Arial" w:hAnsi="Arial" w:cs="Arial"/>
          <w:b/>
          <w:sz w:val="24"/>
          <w:szCs w:val="24"/>
        </w:rPr>
        <w:t>Investidor vs. Trader</w:t>
      </w:r>
      <w:r>
        <w:rPr>
          <w:rFonts w:ascii="Arial" w:hAnsi="Arial" w:cs="Arial"/>
          <w:sz w:val="24"/>
          <w:szCs w:val="24"/>
        </w:rPr>
        <w:t>. 2013. Disponível em: &lt;</w:t>
      </w:r>
      <w:r w:rsidRPr="00205B57">
        <w:rPr>
          <w:rFonts w:ascii="Arial" w:hAnsi="Arial" w:cs="Arial"/>
          <w:sz w:val="24"/>
          <w:szCs w:val="24"/>
        </w:rPr>
        <w:t>http://www.comecarnabolsa.com.br/como/investidor-vs-trader/</w:t>
      </w:r>
      <w:r>
        <w:rPr>
          <w:rFonts w:ascii="Arial" w:hAnsi="Arial" w:cs="Arial"/>
          <w:sz w:val="24"/>
          <w:szCs w:val="24"/>
        </w:rPr>
        <w:t>&gt;</w:t>
      </w:r>
    </w:p>
    <w:p w14:paraId="4C38C364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FORTUNA, Eduardo. </w:t>
      </w:r>
      <w:r w:rsidRPr="00752F29">
        <w:rPr>
          <w:rFonts w:ascii="Arial" w:hAnsi="Arial" w:cs="Arial"/>
          <w:b/>
          <w:sz w:val="24"/>
          <w:szCs w:val="24"/>
        </w:rPr>
        <w:t>Mercado Financeiro:</w:t>
      </w:r>
      <w:r w:rsidRPr="00752F29">
        <w:rPr>
          <w:rFonts w:ascii="Arial" w:hAnsi="Arial" w:cs="Arial"/>
          <w:sz w:val="24"/>
          <w:szCs w:val="24"/>
        </w:rPr>
        <w:t xml:space="preserve"> produtos e serviços. 17 ed. Rio de Janeiro, 2010.</w:t>
      </w:r>
    </w:p>
    <w:p w14:paraId="38ACB496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BD4344">
        <w:rPr>
          <w:rFonts w:ascii="Arial" w:hAnsi="Arial" w:cs="Arial"/>
          <w:sz w:val="24"/>
          <w:szCs w:val="24"/>
        </w:rPr>
        <w:t xml:space="preserve">GOMES, Daniella. </w:t>
      </w:r>
      <w:r>
        <w:rPr>
          <w:rFonts w:ascii="Arial" w:hAnsi="Arial" w:cs="Arial"/>
          <w:b/>
          <w:sz w:val="24"/>
          <w:szCs w:val="24"/>
        </w:rPr>
        <w:t>Entenda Tudo Sobre o</w:t>
      </w:r>
      <w:r w:rsidRPr="00752F29">
        <w:rPr>
          <w:rFonts w:ascii="Arial" w:hAnsi="Arial" w:cs="Arial"/>
          <w:b/>
          <w:sz w:val="24"/>
          <w:szCs w:val="24"/>
        </w:rPr>
        <w:t xml:space="preserve"> Mercado de Capitais - Guia Completo</w:t>
      </w:r>
      <w:r w:rsidRPr="00752F29">
        <w:rPr>
          <w:rFonts w:ascii="Arial" w:hAnsi="Arial" w:cs="Arial"/>
          <w:sz w:val="24"/>
          <w:szCs w:val="24"/>
        </w:rPr>
        <w:t>. São Paulo, 2017. Disponível em: &lt;http://blog.rico.</w:t>
      </w:r>
      <w:r>
        <w:rPr>
          <w:rFonts w:ascii="Arial" w:hAnsi="Arial" w:cs="Arial"/>
          <w:sz w:val="24"/>
          <w:szCs w:val="24"/>
        </w:rPr>
        <w:t>com.vc/mercado-de-capitais-guia-</w:t>
      </w:r>
      <w:r w:rsidRPr="00752F29">
        <w:rPr>
          <w:rFonts w:ascii="Arial" w:hAnsi="Arial" w:cs="Arial"/>
          <w:sz w:val="24"/>
          <w:szCs w:val="24"/>
        </w:rPr>
        <w:t>completo&gt;.</w:t>
      </w:r>
    </w:p>
    <w:p w14:paraId="5498AF7D" w14:textId="77777777" w:rsidR="00F8588B" w:rsidRPr="00C2144C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  <w:lang w:val="en-US"/>
        </w:rPr>
      </w:pPr>
      <w:r w:rsidRPr="00C2144C">
        <w:rPr>
          <w:rFonts w:ascii="Arial" w:hAnsi="Arial" w:cs="Arial"/>
          <w:sz w:val="24"/>
          <w:szCs w:val="24"/>
          <w:lang w:val="en-US"/>
        </w:rPr>
        <w:t xml:space="preserve">LOFTHOUSE, Stephen. </w:t>
      </w:r>
      <w:r w:rsidRPr="00C2144C">
        <w:rPr>
          <w:rFonts w:ascii="Arial" w:hAnsi="Arial" w:cs="Arial"/>
          <w:b/>
          <w:sz w:val="24"/>
          <w:szCs w:val="24"/>
          <w:lang w:val="en-US"/>
        </w:rPr>
        <w:t>Investment Management</w:t>
      </w:r>
      <w:r w:rsidRPr="00C2144C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sz w:val="24"/>
          <w:szCs w:val="24"/>
          <w:lang w:val="en-US"/>
        </w:rPr>
        <w:t xml:space="preserve">2 ed. </w:t>
      </w:r>
      <w:r w:rsidRPr="00C2144C">
        <w:rPr>
          <w:rFonts w:ascii="Arial" w:hAnsi="Arial" w:cs="Arial"/>
          <w:sz w:val="24"/>
          <w:szCs w:val="24"/>
          <w:lang w:val="en-US"/>
        </w:rPr>
        <w:t>2001.</w:t>
      </w:r>
    </w:p>
    <w:p w14:paraId="009135D1" w14:textId="77777777" w:rsidR="00F8588B" w:rsidRPr="00752F29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PINHEIRO, Juliano Lima. </w:t>
      </w:r>
      <w:r w:rsidRPr="00752F29">
        <w:rPr>
          <w:rFonts w:ascii="Arial" w:hAnsi="Arial" w:cs="Arial"/>
          <w:b/>
          <w:sz w:val="24"/>
          <w:szCs w:val="24"/>
        </w:rPr>
        <w:t>Mercado de Capitais</w:t>
      </w:r>
      <w:r w:rsidRPr="00752F29">
        <w:rPr>
          <w:rFonts w:ascii="Arial" w:hAnsi="Arial" w:cs="Arial"/>
          <w:sz w:val="24"/>
          <w:szCs w:val="24"/>
        </w:rPr>
        <w:t>: Fundamentos e Técnicas. 5 ed. São Paulo, 2009.</w:t>
      </w:r>
    </w:p>
    <w:p w14:paraId="5DCA3983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F71E46">
        <w:rPr>
          <w:rFonts w:ascii="Arial" w:hAnsi="Arial" w:cs="Arial"/>
          <w:sz w:val="24"/>
          <w:szCs w:val="24"/>
        </w:rPr>
        <w:t xml:space="preserve">PRATES, Wlademir. </w:t>
      </w:r>
      <w:r w:rsidRPr="00F71E46">
        <w:rPr>
          <w:rFonts w:ascii="Arial" w:hAnsi="Arial" w:cs="Arial"/>
          <w:b/>
          <w:sz w:val="24"/>
          <w:szCs w:val="24"/>
        </w:rPr>
        <w:t>O Que é CAPM (Capital Asset Pricing Model)</w:t>
      </w:r>
      <w:r w:rsidRPr="00F71E46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2016. Disponível em: &lt;</w:t>
      </w:r>
      <w:r w:rsidRPr="00D305D3">
        <w:rPr>
          <w:rFonts w:ascii="Arial" w:hAnsi="Arial" w:cs="Arial"/>
          <w:sz w:val="24"/>
          <w:szCs w:val="24"/>
        </w:rPr>
        <w:t>http://www.wrprates.com/o-que-e-capm-capital-asset-pricing-model/</w:t>
      </w:r>
      <w:r>
        <w:rPr>
          <w:rFonts w:ascii="Arial" w:hAnsi="Arial" w:cs="Arial"/>
          <w:sz w:val="24"/>
          <w:szCs w:val="24"/>
        </w:rPr>
        <w:t>&gt;</w:t>
      </w:r>
    </w:p>
    <w:p w14:paraId="320D4556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SOLA, Guilherme, et al. </w:t>
      </w:r>
      <w:r w:rsidRPr="0056571A">
        <w:rPr>
          <w:rFonts w:ascii="Arial" w:hAnsi="Arial" w:cs="Arial"/>
          <w:b/>
          <w:sz w:val="24"/>
          <w:szCs w:val="24"/>
        </w:rPr>
        <w:t>Manual de Aplicação do Modelo Black Scholes Para a Precificação de Opções</w:t>
      </w:r>
      <w:r>
        <w:rPr>
          <w:rFonts w:ascii="Arial" w:hAnsi="Arial" w:cs="Arial"/>
          <w:sz w:val="24"/>
          <w:szCs w:val="24"/>
        </w:rPr>
        <w:t>. São Paulo, 2014.</w:t>
      </w:r>
    </w:p>
    <w:p w14:paraId="4229C504" w14:textId="77777777" w:rsidR="00F8588B" w:rsidRPr="005C7B91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752F29">
        <w:rPr>
          <w:rFonts w:ascii="Arial" w:hAnsi="Arial" w:cs="Arial"/>
          <w:sz w:val="24"/>
          <w:szCs w:val="24"/>
        </w:rPr>
        <w:t xml:space="preserve">SOUZA, Leandro Alves. </w:t>
      </w:r>
      <w:r w:rsidRPr="00752F29">
        <w:rPr>
          <w:rFonts w:ascii="Arial" w:hAnsi="Arial" w:cs="Arial"/>
          <w:b/>
          <w:sz w:val="24"/>
          <w:szCs w:val="24"/>
        </w:rPr>
        <w:t>Sistema de Pagamentos Brasileiro:</w:t>
      </w:r>
      <w:r w:rsidRPr="00752F29">
        <w:rPr>
          <w:rFonts w:ascii="Arial" w:hAnsi="Arial" w:cs="Arial"/>
          <w:sz w:val="24"/>
          <w:szCs w:val="24"/>
        </w:rPr>
        <w:t xml:space="preserve"> nova estrutura e seus impactos econômicos. </w:t>
      </w:r>
      <w:r w:rsidRPr="005C7B91">
        <w:rPr>
          <w:rFonts w:ascii="Arial" w:hAnsi="Arial" w:cs="Arial"/>
          <w:sz w:val="24"/>
          <w:szCs w:val="24"/>
        </w:rPr>
        <w:t>Brasil, 2001.</w:t>
      </w:r>
    </w:p>
    <w:p w14:paraId="5777FCF3" w14:textId="77777777" w:rsidR="00F8588B" w:rsidRDefault="00F8588B" w:rsidP="006501AC">
      <w:pPr>
        <w:pStyle w:val="NoSpacing"/>
        <w:spacing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WILTGEN, Julia. </w:t>
      </w:r>
      <w:r w:rsidRPr="00205B57">
        <w:rPr>
          <w:rFonts w:ascii="Arial" w:hAnsi="Arial" w:cs="Arial"/>
          <w:b/>
          <w:sz w:val="24"/>
          <w:szCs w:val="24"/>
        </w:rPr>
        <w:t>Você Sabe o Seu Perfil de Investidor? Conheça os 3 Tipos</w:t>
      </w:r>
      <w:r>
        <w:rPr>
          <w:rFonts w:ascii="Arial" w:hAnsi="Arial" w:cs="Arial"/>
          <w:sz w:val="24"/>
          <w:szCs w:val="24"/>
        </w:rPr>
        <w:t>. 2016. Disponível em: &lt;</w:t>
      </w:r>
      <w:r w:rsidRPr="00CE2A11">
        <w:rPr>
          <w:rFonts w:ascii="Arial" w:hAnsi="Arial" w:cs="Arial"/>
          <w:sz w:val="24"/>
          <w:szCs w:val="24"/>
        </w:rPr>
        <w:t>https://genialinvestimentos.com.br/artigo/voce-sabe-o-seu-perfil-de-investidor-conheca-os</w:t>
      </w:r>
      <w:r>
        <w:rPr>
          <w:rFonts w:ascii="Arial" w:hAnsi="Arial" w:cs="Arial"/>
          <w:sz w:val="24"/>
          <w:szCs w:val="24"/>
        </w:rPr>
        <w:t>&gt;.</w:t>
      </w:r>
    </w:p>
    <w:sectPr w:rsidR="00F8588B" w:rsidSect="00A8112D">
      <w:headerReference w:type="default" r:id="rId35"/>
      <w:pgSz w:w="11906" w:h="16838"/>
      <w:pgMar w:top="1701" w:right="1134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520CF" w14:textId="77777777" w:rsidR="001276DB" w:rsidRDefault="001276DB" w:rsidP="0016094F">
      <w:pPr>
        <w:spacing w:after="0" w:line="240" w:lineRule="auto"/>
      </w:pPr>
      <w:r>
        <w:separator/>
      </w:r>
    </w:p>
  </w:endnote>
  <w:endnote w:type="continuationSeparator" w:id="0">
    <w:p w14:paraId="15DDA2CF" w14:textId="77777777" w:rsidR="001276DB" w:rsidRDefault="001276DB" w:rsidP="00160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76681" w14:textId="77777777" w:rsidR="001276DB" w:rsidRDefault="001276DB" w:rsidP="0016094F">
      <w:pPr>
        <w:spacing w:after="0" w:line="240" w:lineRule="auto"/>
      </w:pPr>
      <w:r>
        <w:separator/>
      </w:r>
    </w:p>
  </w:footnote>
  <w:footnote w:type="continuationSeparator" w:id="0">
    <w:p w14:paraId="68C67B33" w14:textId="77777777" w:rsidR="001276DB" w:rsidRDefault="001276DB" w:rsidP="00160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A4B15" w14:textId="77777777" w:rsidR="00D446E1" w:rsidRDefault="00D446E1">
    <w:pPr>
      <w:pStyle w:val="Header"/>
      <w:jc w:val="right"/>
    </w:pPr>
  </w:p>
  <w:p w14:paraId="3D8F4B82" w14:textId="77777777" w:rsidR="00D446E1" w:rsidRPr="000234FF" w:rsidRDefault="00D446E1" w:rsidP="000234FF">
    <w:pPr>
      <w:pStyle w:val="Header"/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05140965"/>
      <w:docPartObj>
        <w:docPartGallery w:val="Page Numbers (Top of Page)"/>
        <w:docPartUnique/>
      </w:docPartObj>
    </w:sdtPr>
    <w:sdtContent>
      <w:p w14:paraId="53CF2A11" w14:textId="77777777" w:rsidR="00D446E1" w:rsidRDefault="00D446E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14:paraId="4D8DB73A" w14:textId="77777777" w:rsidR="00D446E1" w:rsidRPr="000234FF" w:rsidRDefault="00D446E1" w:rsidP="000234FF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039EF"/>
    <w:multiLevelType w:val="multilevel"/>
    <w:tmpl w:val="9AF2B79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3B153D7"/>
    <w:multiLevelType w:val="multilevel"/>
    <w:tmpl w:val="CFAEE8FC"/>
    <w:styleLink w:val="Estilo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DB3743"/>
    <w:multiLevelType w:val="multilevel"/>
    <w:tmpl w:val="44109A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A09"/>
    <w:rsid w:val="00004AAF"/>
    <w:rsid w:val="00005867"/>
    <w:rsid w:val="00005AA9"/>
    <w:rsid w:val="000234FF"/>
    <w:rsid w:val="00025F28"/>
    <w:rsid w:val="0003444C"/>
    <w:rsid w:val="00036B98"/>
    <w:rsid w:val="00041C1F"/>
    <w:rsid w:val="0004345D"/>
    <w:rsid w:val="00044F0B"/>
    <w:rsid w:val="00046ED2"/>
    <w:rsid w:val="000545C3"/>
    <w:rsid w:val="00056C84"/>
    <w:rsid w:val="00056DE5"/>
    <w:rsid w:val="000607C5"/>
    <w:rsid w:val="00060F0F"/>
    <w:rsid w:val="00061B20"/>
    <w:rsid w:val="0006296D"/>
    <w:rsid w:val="0006452F"/>
    <w:rsid w:val="00066E8D"/>
    <w:rsid w:val="0006725A"/>
    <w:rsid w:val="00067346"/>
    <w:rsid w:val="00073151"/>
    <w:rsid w:val="00076997"/>
    <w:rsid w:val="000823C2"/>
    <w:rsid w:val="00083BD4"/>
    <w:rsid w:val="00096966"/>
    <w:rsid w:val="000A5337"/>
    <w:rsid w:val="000B0F46"/>
    <w:rsid w:val="000B4BB7"/>
    <w:rsid w:val="000B7E0C"/>
    <w:rsid w:val="000C16E6"/>
    <w:rsid w:val="000C26EE"/>
    <w:rsid w:val="000C3E93"/>
    <w:rsid w:val="000C55C3"/>
    <w:rsid w:val="000C6C95"/>
    <w:rsid w:val="000D55F4"/>
    <w:rsid w:val="000D7C26"/>
    <w:rsid w:val="000E0EE6"/>
    <w:rsid w:val="000E3C5B"/>
    <w:rsid w:val="000E74D1"/>
    <w:rsid w:val="000F5C7B"/>
    <w:rsid w:val="000F69B8"/>
    <w:rsid w:val="000F6B8B"/>
    <w:rsid w:val="000F7315"/>
    <w:rsid w:val="001029C4"/>
    <w:rsid w:val="00105E34"/>
    <w:rsid w:val="0010696A"/>
    <w:rsid w:val="00106A42"/>
    <w:rsid w:val="00114128"/>
    <w:rsid w:val="00115D65"/>
    <w:rsid w:val="001275AF"/>
    <w:rsid w:val="001276DB"/>
    <w:rsid w:val="00131960"/>
    <w:rsid w:val="0014725C"/>
    <w:rsid w:val="001478B2"/>
    <w:rsid w:val="001546F8"/>
    <w:rsid w:val="001555E1"/>
    <w:rsid w:val="00155702"/>
    <w:rsid w:val="0016094F"/>
    <w:rsid w:val="0016096C"/>
    <w:rsid w:val="001671B3"/>
    <w:rsid w:val="00175029"/>
    <w:rsid w:val="00175D7E"/>
    <w:rsid w:val="00187D5B"/>
    <w:rsid w:val="00195C13"/>
    <w:rsid w:val="0019631F"/>
    <w:rsid w:val="001B0F77"/>
    <w:rsid w:val="001B2077"/>
    <w:rsid w:val="001C2C15"/>
    <w:rsid w:val="001D2D5F"/>
    <w:rsid w:val="001D3558"/>
    <w:rsid w:val="001E2A1C"/>
    <w:rsid w:val="001E2E8B"/>
    <w:rsid w:val="001E7C6D"/>
    <w:rsid w:val="001F09A5"/>
    <w:rsid w:val="001F2CC6"/>
    <w:rsid w:val="001F64C6"/>
    <w:rsid w:val="001F7835"/>
    <w:rsid w:val="00200E7D"/>
    <w:rsid w:val="0020165F"/>
    <w:rsid w:val="0020467A"/>
    <w:rsid w:val="00204694"/>
    <w:rsid w:val="002046C3"/>
    <w:rsid w:val="00205B57"/>
    <w:rsid w:val="00242D63"/>
    <w:rsid w:val="00243B5E"/>
    <w:rsid w:val="0024552A"/>
    <w:rsid w:val="00246E35"/>
    <w:rsid w:val="00251085"/>
    <w:rsid w:val="00253DC2"/>
    <w:rsid w:val="0025465D"/>
    <w:rsid w:val="002619B4"/>
    <w:rsid w:val="00261B52"/>
    <w:rsid w:val="00266B29"/>
    <w:rsid w:val="00272D58"/>
    <w:rsid w:val="00277968"/>
    <w:rsid w:val="00290765"/>
    <w:rsid w:val="0029076A"/>
    <w:rsid w:val="002965DF"/>
    <w:rsid w:val="002A0A29"/>
    <w:rsid w:val="002B1724"/>
    <w:rsid w:val="002B2A65"/>
    <w:rsid w:val="002B4358"/>
    <w:rsid w:val="002B78D9"/>
    <w:rsid w:val="002B7A81"/>
    <w:rsid w:val="002C16DA"/>
    <w:rsid w:val="002D191D"/>
    <w:rsid w:val="002D7480"/>
    <w:rsid w:val="002F0A05"/>
    <w:rsid w:val="002F0A22"/>
    <w:rsid w:val="002F535E"/>
    <w:rsid w:val="00302711"/>
    <w:rsid w:val="00307661"/>
    <w:rsid w:val="003100DB"/>
    <w:rsid w:val="00316A6D"/>
    <w:rsid w:val="00336CC3"/>
    <w:rsid w:val="003413CD"/>
    <w:rsid w:val="00344ABE"/>
    <w:rsid w:val="00347CEA"/>
    <w:rsid w:val="00347DE8"/>
    <w:rsid w:val="00360486"/>
    <w:rsid w:val="00363D53"/>
    <w:rsid w:val="0036502E"/>
    <w:rsid w:val="003725EF"/>
    <w:rsid w:val="003858B8"/>
    <w:rsid w:val="00390022"/>
    <w:rsid w:val="0039123B"/>
    <w:rsid w:val="003A295D"/>
    <w:rsid w:val="003A64CE"/>
    <w:rsid w:val="003B3769"/>
    <w:rsid w:val="003B388C"/>
    <w:rsid w:val="003C5756"/>
    <w:rsid w:val="003D4AEF"/>
    <w:rsid w:val="003E3316"/>
    <w:rsid w:val="003E6387"/>
    <w:rsid w:val="003E698C"/>
    <w:rsid w:val="003E7104"/>
    <w:rsid w:val="003F4D76"/>
    <w:rsid w:val="00401DAC"/>
    <w:rsid w:val="004024FA"/>
    <w:rsid w:val="004026DB"/>
    <w:rsid w:val="00407208"/>
    <w:rsid w:val="0041311C"/>
    <w:rsid w:val="00421DF8"/>
    <w:rsid w:val="004233D9"/>
    <w:rsid w:val="004248EC"/>
    <w:rsid w:val="004253C8"/>
    <w:rsid w:val="00432A3B"/>
    <w:rsid w:val="00446FF4"/>
    <w:rsid w:val="0045281A"/>
    <w:rsid w:val="00467EE9"/>
    <w:rsid w:val="004709B3"/>
    <w:rsid w:val="00472BE1"/>
    <w:rsid w:val="004744C2"/>
    <w:rsid w:val="00476A77"/>
    <w:rsid w:val="0048204F"/>
    <w:rsid w:val="004831C2"/>
    <w:rsid w:val="00485BB6"/>
    <w:rsid w:val="0049488C"/>
    <w:rsid w:val="0049730A"/>
    <w:rsid w:val="004973E9"/>
    <w:rsid w:val="004A3BE4"/>
    <w:rsid w:val="004A471F"/>
    <w:rsid w:val="004A7064"/>
    <w:rsid w:val="004B16DD"/>
    <w:rsid w:val="004B30D2"/>
    <w:rsid w:val="004D38E8"/>
    <w:rsid w:val="004E30AC"/>
    <w:rsid w:val="004E3EE5"/>
    <w:rsid w:val="0050029D"/>
    <w:rsid w:val="005035DE"/>
    <w:rsid w:val="00504A3E"/>
    <w:rsid w:val="00511B19"/>
    <w:rsid w:val="005121B6"/>
    <w:rsid w:val="00521DA0"/>
    <w:rsid w:val="005221E5"/>
    <w:rsid w:val="005239EF"/>
    <w:rsid w:val="00527009"/>
    <w:rsid w:val="00532728"/>
    <w:rsid w:val="005344F7"/>
    <w:rsid w:val="00534EAB"/>
    <w:rsid w:val="00536BBD"/>
    <w:rsid w:val="005403A5"/>
    <w:rsid w:val="00540A4C"/>
    <w:rsid w:val="0054184B"/>
    <w:rsid w:val="005418DC"/>
    <w:rsid w:val="0054202F"/>
    <w:rsid w:val="0054206B"/>
    <w:rsid w:val="005442DF"/>
    <w:rsid w:val="00546681"/>
    <w:rsid w:val="005505DD"/>
    <w:rsid w:val="00551D60"/>
    <w:rsid w:val="0055446B"/>
    <w:rsid w:val="005640EB"/>
    <w:rsid w:val="0056571A"/>
    <w:rsid w:val="005677D0"/>
    <w:rsid w:val="00574AC6"/>
    <w:rsid w:val="00575F8C"/>
    <w:rsid w:val="005776B5"/>
    <w:rsid w:val="005808C1"/>
    <w:rsid w:val="0058199E"/>
    <w:rsid w:val="005822B9"/>
    <w:rsid w:val="00592560"/>
    <w:rsid w:val="005979C6"/>
    <w:rsid w:val="005A3377"/>
    <w:rsid w:val="005A3D9B"/>
    <w:rsid w:val="005A724E"/>
    <w:rsid w:val="005A74C2"/>
    <w:rsid w:val="005B0E47"/>
    <w:rsid w:val="005B6C27"/>
    <w:rsid w:val="005C1691"/>
    <w:rsid w:val="005C7B91"/>
    <w:rsid w:val="005C7DB2"/>
    <w:rsid w:val="005D2AD1"/>
    <w:rsid w:val="005E02D4"/>
    <w:rsid w:val="005E1E1E"/>
    <w:rsid w:val="005E28D9"/>
    <w:rsid w:val="005F2D3D"/>
    <w:rsid w:val="005F44BE"/>
    <w:rsid w:val="005F4561"/>
    <w:rsid w:val="005F55F8"/>
    <w:rsid w:val="005F6847"/>
    <w:rsid w:val="005F7F92"/>
    <w:rsid w:val="00601C13"/>
    <w:rsid w:val="00611B1A"/>
    <w:rsid w:val="0061536F"/>
    <w:rsid w:val="00615384"/>
    <w:rsid w:val="00616033"/>
    <w:rsid w:val="00617962"/>
    <w:rsid w:val="00617FDE"/>
    <w:rsid w:val="00630F6D"/>
    <w:rsid w:val="00631E4B"/>
    <w:rsid w:val="00631F32"/>
    <w:rsid w:val="006323C2"/>
    <w:rsid w:val="00643BEB"/>
    <w:rsid w:val="00646B73"/>
    <w:rsid w:val="006501AC"/>
    <w:rsid w:val="00653254"/>
    <w:rsid w:val="00654D14"/>
    <w:rsid w:val="00666D1B"/>
    <w:rsid w:val="006706D7"/>
    <w:rsid w:val="00671F53"/>
    <w:rsid w:val="0067620A"/>
    <w:rsid w:val="006803FE"/>
    <w:rsid w:val="00684762"/>
    <w:rsid w:val="00695DAE"/>
    <w:rsid w:val="0069774B"/>
    <w:rsid w:val="006B2D5E"/>
    <w:rsid w:val="006C01DD"/>
    <w:rsid w:val="006C16CB"/>
    <w:rsid w:val="006C3CCA"/>
    <w:rsid w:val="006C4726"/>
    <w:rsid w:val="006C4E56"/>
    <w:rsid w:val="006D099C"/>
    <w:rsid w:val="006E1B2B"/>
    <w:rsid w:val="006E6AB7"/>
    <w:rsid w:val="006E6F2A"/>
    <w:rsid w:val="006F0C75"/>
    <w:rsid w:val="006F333F"/>
    <w:rsid w:val="006F3A91"/>
    <w:rsid w:val="006F3E5A"/>
    <w:rsid w:val="006F5A47"/>
    <w:rsid w:val="00701547"/>
    <w:rsid w:val="00703E2F"/>
    <w:rsid w:val="007108ED"/>
    <w:rsid w:val="007115F2"/>
    <w:rsid w:val="007128D6"/>
    <w:rsid w:val="00712BA9"/>
    <w:rsid w:val="007143EB"/>
    <w:rsid w:val="007212DB"/>
    <w:rsid w:val="007221E0"/>
    <w:rsid w:val="00726020"/>
    <w:rsid w:val="0072664E"/>
    <w:rsid w:val="00726886"/>
    <w:rsid w:val="00727CE8"/>
    <w:rsid w:val="00737685"/>
    <w:rsid w:val="0074047D"/>
    <w:rsid w:val="00740648"/>
    <w:rsid w:val="00740C18"/>
    <w:rsid w:val="00745EDD"/>
    <w:rsid w:val="00746390"/>
    <w:rsid w:val="00752E92"/>
    <w:rsid w:val="00752F29"/>
    <w:rsid w:val="00767563"/>
    <w:rsid w:val="0078046C"/>
    <w:rsid w:val="00783CA4"/>
    <w:rsid w:val="0079259E"/>
    <w:rsid w:val="00792A39"/>
    <w:rsid w:val="00795C4B"/>
    <w:rsid w:val="007A2602"/>
    <w:rsid w:val="007A277C"/>
    <w:rsid w:val="007A2FAE"/>
    <w:rsid w:val="007A4401"/>
    <w:rsid w:val="007A6A96"/>
    <w:rsid w:val="007A768B"/>
    <w:rsid w:val="007B188D"/>
    <w:rsid w:val="007B484A"/>
    <w:rsid w:val="007B580B"/>
    <w:rsid w:val="007B5FE2"/>
    <w:rsid w:val="007B65D6"/>
    <w:rsid w:val="007C0C64"/>
    <w:rsid w:val="007C35BD"/>
    <w:rsid w:val="007D1537"/>
    <w:rsid w:val="007E3A3E"/>
    <w:rsid w:val="007E7328"/>
    <w:rsid w:val="007F25E7"/>
    <w:rsid w:val="007F6C29"/>
    <w:rsid w:val="00803E1F"/>
    <w:rsid w:val="00810909"/>
    <w:rsid w:val="00824594"/>
    <w:rsid w:val="00824BE9"/>
    <w:rsid w:val="00833289"/>
    <w:rsid w:val="00833E7C"/>
    <w:rsid w:val="00834154"/>
    <w:rsid w:val="00834852"/>
    <w:rsid w:val="008358D6"/>
    <w:rsid w:val="00841357"/>
    <w:rsid w:val="008543C4"/>
    <w:rsid w:val="00855166"/>
    <w:rsid w:val="0085574C"/>
    <w:rsid w:val="0085632B"/>
    <w:rsid w:val="00856644"/>
    <w:rsid w:val="00863C33"/>
    <w:rsid w:val="00867FA0"/>
    <w:rsid w:val="00870FB0"/>
    <w:rsid w:val="008715C1"/>
    <w:rsid w:val="008721BA"/>
    <w:rsid w:val="00874DBB"/>
    <w:rsid w:val="00877609"/>
    <w:rsid w:val="00880955"/>
    <w:rsid w:val="008846AE"/>
    <w:rsid w:val="00887612"/>
    <w:rsid w:val="00887B3B"/>
    <w:rsid w:val="00893038"/>
    <w:rsid w:val="00896DBC"/>
    <w:rsid w:val="008A07C5"/>
    <w:rsid w:val="008A22B3"/>
    <w:rsid w:val="008A653C"/>
    <w:rsid w:val="008B2FE6"/>
    <w:rsid w:val="008B4D8A"/>
    <w:rsid w:val="008C0DD2"/>
    <w:rsid w:val="008C279E"/>
    <w:rsid w:val="008C5DDE"/>
    <w:rsid w:val="008C7A8A"/>
    <w:rsid w:val="008D0FC2"/>
    <w:rsid w:val="008D632E"/>
    <w:rsid w:val="008D70B5"/>
    <w:rsid w:val="008E2F55"/>
    <w:rsid w:val="008E5157"/>
    <w:rsid w:val="008E7CE5"/>
    <w:rsid w:val="008F11A5"/>
    <w:rsid w:val="00900F8B"/>
    <w:rsid w:val="00902DC9"/>
    <w:rsid w:val="00906330"/>
    <w:rsid w:val="00911E38"/>
    <w:rsid w:val="00915700"/>
    <w:rsid w:val="00925FB8"/>
    <w:rsid w:val="0093310F"/>
    <w:rsid w:val="00947FD9"/>
    <w:rsid w:val="00955FA6"/>
    <w:rsid w:val="00957B66"/>
    <w:rsid w:val="009618D8"/>
    <w:rsid w:val="00977C9E"/>
    <w:rsid w:val="00991DD8"/>
    <w:rsid w:val="009A0837"/>
    <w:rsid w:val="009A2255"/>
    <w:rsid w:val="009B08D8"/>
    <w:rsid w:val="009B7724"/>
    <w:rsid w:val="009C0371"/>
    <w:rsid w:val="009C358F"/>
    <w:rsid w:val="009C6434"/>
    <w:rsid w:val="009C7513"/>
    <w:rsid w:val="009D27AC"/>
    <w:rsid w:val="009D5FB4"/>
    <w:rsid w:val="009E1C2F"/>
    <w:rsid w:val="009F5E60"/>
    <w:rsid w:val="00A10ACD"/>
    <w:rsid w:val="00A16AA5"/>
    <w:rsid w:val="00A22C78"/>
    <w:rsid w:val="00A25450"/>
    <w:rsid w:val="00A33CEA"/>
    <w:rsid w:val="00A37535"/>
    <w:rsid w:val="00A42C58"/>
    <w:rsid w:val="00A43A76"/>
    <w:rsid w:val="00A53DDE"/>
    <w:rsid w:val="00A55282"/>
    <w:rsid w:val="00A60E94"/>
    <w:rsid w:val="00A6312F"/>
    <w:rsid w:val="00A6603C"/>
    <w:rsid w:val="00A6625C"/>
    <w:rsid w:val="00A672DF"/>
    <w:rsid w:val="00A7155C"/>
    <w:rsid w:val="00A7272B"/>
    <w:rsid w:val="00A80E3D"/>
    <w:rsid w:val="00A8112D"/>
    <w:rsid w:val="00A81648"/>
    <w:rsid w:val="00A82031"/>
    <w:rsid w:val="00A84515"/>
    <w:rsid w:val="00A8763D"/>
    <w:rsid w:val="00A97130"/>
    <w:rsid w:val="00AC3D3D"/>
    <w:rsid w:val="00AC723D"/>
    <w:rsid w:val="00AE2FD8"/>
    <w:rsid w:val="00AE715D"/>
    <w:rsid w:val="00AF230E"/>
    <w:rsid w:val="00AF467C"/>
    <w:rsid w:val="00AF643B"/>
    <w:rsid w:val="00B019D9"/>
    <w:rsid w:val="00B05C81"/>
    <w:rsid w:val="00B07362"/>
    <w:rsid w:val="00B074C6"/>
    <w:rsid w:val="00B109E1"/>
    <w:rsid w:val="00B10E9D"/>
    <w:rsid w:val="00B13F62"/>
    <w:rsid w:val="00B16D23"/>
    <w:rsid w:val="00B21DA3"/>
    <w:rsid w:val="00B259C6"/>
    <w:rsid w:val="00B319F3"/>
    <w:rsid w:val="00B32E4F"/>
    <w:rsid w:val="00B3319D"/>
    <w:rsid w:val="00B3434B"/>
    <w:rsid w:val="00B3738D"/>
    <w:rsid w:val="00B41854"/>
    <w:rsid w:val="00B50F87"/>
    <w:rsid w:val="00B53BE0"/>
    <w:rsid w:val="00B53C68"/>
    <w:rsid w:val="00B55118"/>
    <w:rsid w:val="00B5640C"/>
    <w:rsid w:val="00B6114E"/>
    <w:rsid w:val="00B62455"/>
    <w:rsid w:val="00B657E0"/>
    <w:rsid w:val="00B672D1"/>
    <w:rsid w:val="00B749B0"/>
    <w:rsid w:val="00B80ADA"/>
    <w:rsid w:val="00B93D9A"/>
    <w:rsid w:val="00B94FCB"/>
    <w:rsid w:val="00B978A8"/>
    <w:rsid w:val="00B97D11"/>
    <w:rsid w:val="00BA217F"/>
    <w:rsid w:val="00BA299B"/>
    <w:rsid w:val="00BA55F5"/>
    <w:rsid w:val="00BA6770"/>
    <w:rsid w:val="00BA7640"/>
    <w:rsid w:val="00BB185C"/>
    <w:rsid w:val="00BB63EB"/>
    <w:rsid w:val="00BC1AB0"/>
    <w:rsid w:val="00BC1BED"/>
    <w:rsid w:val="00BC1C0D"/>
    <w:rsid w:val="00BC2120"/>
    <w:rsid w:val="00BC2527"/>
    <w:rsid w:val="00BC2943"/>
    <w:rsid w:val="00BC2CCD"/>
    <w:rsid w:val="00BC3751"/>
    <w:rsid w:val="00BD4344"/>
    <w:rsid w:val="00BD72D0"/>
    <w:rsid w:val="00BD7491"/>
    <w:rsid w:val="00BE4E9F"/>
    <w:rsid w:val="00BE4FB5"/>
    <w:rsid w:val="00BE50DE"/>
    <w:rsid w:val="00BE5D58"/>
    <w:rsid w:val="00BF0EE0"/>
    <w:rsid w:val="00BF3076"/>
    <w:rsid w:val="00BF7B6A"/>
    <w:rsid w:val="00C022EC"/>
    <w:rsid w:val="00C07933"/>
    <w:rsid w:val="00C10570"/>
    <w:rsid w:val="00C117C0"/>
    <w:rsid w:val="00C17246"/>
    <w:rsid w:val="00C2144C"/>
    <w:rsid w:val="00C23339"/>
    <w:rsid w:val="00C23D74"/>
    <w:rsid w:val="00C27356"/>
    <w:rsid w:val="00C353C6"/>
    <w:rsid w:val="00C35E5F"/>
    <w:rsid w:val="00C40DC8"/>
    <w:rsid w:val="00C42A3E"/>
    <w:rsid w:val="00C5064C"/>
    <w:rsid w:val="00C52844"/>
    <w:rsid w:val="00C53AA4"/>
    <w:rsid w:val="00C564FD"/>
    <w:rsid w:val="00C62D0E"/>
    <w:rsid w:val="00C679FB"/>
    <w:rsid w:val="00C71018"/>
    <w:rsid w:val="00C72116"/>
    <w:rsid w:val="00C73FFB"/>
    <w:rsid w:val="00C741AF"/>
    <w:rsid w:val="00C815A5"/>
    <w:rsid w:val="00C840F0"/>
    <w:rsid w:val="00C84333"/>
    <w:rsid w:val="00C84BDD"/>
    <w:rsid w:val="00C8573B"/>
    <w:rsid w:val="00C87C17"/>
    <w:rsid w:val="00C91717"/>
    <w:rsid w:val="00C93514"/>
    <w:rsid w:val="00C940B1"/>
    <w:rsid w:val="00CA06D0"/>
    <w:rsid w:val="00CA20C9"/>
    <w:rsid w:val="00CA5971"/>
    <w:rsid w:val="00CB4A67"/>
    <w:rsid w:val="00CB56EE"/>
    <w:rsid w:val="00CC05CB"/>
    <w:rsid w:val="00CC52F6"/>
    <w:rsid w:val="00CC628D"/>
    <w:rsid w:val="00CE0FC0"/>
    <w:rsid w:val="00CE21E8"/>
    <w:rsid w:val="00CE2A11"/>
    <w:rsid w:val="00CE447A"/>
    <w:rsid w:val="00CE6239"/>
    <w:rsid w:val="00CF0885"/>
    <w:rsid w:val="00CF100D"/>
    <w:rsid w:val="00CF2244"/>
    <w:rsid w:val="00CF64B3"/>
    <w:rsid w:val="00CF7583"/>
    <w:rsid w:val="00D000BA"/>
    <w:rsid w:val="00D01CAA"/>
    <w:rsid w:val="00D02068"/>
    <w:rsid w:val="00D02383"/>
    <w:rsid w:val="00D07163"/>
    <w:rsid w:val="00D107CC"/>
    <w:rsid w:val="00D118BA"/>
    <w:rsid w:val="00D16C7C"/>
    <w:rsid w:val="00D170D2"/>
    <w:rsid w:val="00D2579A"/>
    <w:rsid w:val="00D305D3"/>
    <w:rsid w:val="00D32674"/>
    <w:rsid w:val="00D36E71"/>
    <w:rsid w:val="00D41774"/>
    <w:rsid w:val="00D424E7"/>
    <w:rsid w:val="00D43372"/>
    <w:rsid w:val="00D446E1"/>
    <w:rsid w:val="00D52AD0"/>
    <w:rsid w:val="00D540F6"/>
    <w:rsid w:val="00D5659A"/>
    <w:rsid w:val="00D63025"/>
    <w:rsid w:val="00D65842"/>
    <w:rsid w:val="00D74277"/>
    <w:rsid w:val="00D80442"/>
    <w:rsid w:val="00D816DE"/>
    <w:rsid w:val="00D82A6F"/>
    <w:rsid w:val="00D913EC"/>
    <w:rsid w:val="00D917D4"/>
    <w:rsid w:val="00D93492"/>
    <w:rsid w:val="00D9651D"/>
    <w:rsid w:val="00DA24E7"/>
    <w:rsid w:val="00DB1699"/>
    <w:rsid w:val="00DB407D"/>
    <w:rsid w:val="00DB6257"/>
    <w:rsid w:val="00DC23D3"/>
    <w:rsid w:val="00DC372F"/>
    <w:rsid w:val="00DC4FBB"/>
    <w:rsid w:val="00DC5541"/>
    <w:rsid w:val="00DD0AB2"/>
    <w:rsid w:val="00DD3A09"/>
    <w:rsid w:val="00DE6949"/>
    <w:rsid w:val="00DF4181"/>
    <w:rsid w:val="00DF62F8"/>
    <w:rsid w:val="00E06544"/>
    <w:rsid w:val="00E12369"/>
    <w:rsid w:val="00E20C88"/>
    <w:rsid w:val="00E215BF"/>
    <w:rsid w:val="00E234F5"/>
    <w:rsid w:val="00E24BB8"/>
    <w:rsid w:val="00E26618"/>
    <w:rsid w:val="00E27293"/>
    <w:rsid w:val="00E4191B"/>
    <w:rsid w:val="00E429F7"/>
    <w:rsid w:val="00E528F4"/>
    <w:rsid w:val="00E61A61"/>
    <w:rsid w:val="00E6376A"/>
    <w:rsid w:val="00E660F7"/>
    <w:rsid w:val="00E70AC8"/>
    <w:rsid w:val="00E738C9"/>
    <w:rsid w:val="00E749E5"/>
    <w:rsid w:val="00E750CC"/>
    <w:rsid w:val="00E759E6"/>
    <w:rsid w:val="00E76910"/>
    <w:rsid w:val="00E76E05"/>
    <w:rsid w:val="00E840DB"/>
    <w:rsid w:val="00E904DB"/>
    <w:rsid w:val="00E9475F"/>
    <w:rsid w:val="00EA1B04"/>
    <w:rsid w:val="00EB06C8"/>
    <w:rsid w:val="00EB5752"/>
    <w:rsid w:val="00EB6296"/>
    <w:rsid w:val="00EC1370"/>
    <w:rsid w:val="00EC6029"/>
    <w:rsid w:val="00EC786F"/>
    <w:rsid w:val="00ED16E2"/>
    <w:rsid w:val="00ED3A8F"/>
    <w:rsid w:val="00EE19E5"/>
    <w:rsid w:val="00EE6816"/>
    <w:rsid w:val="00EE6E2E"/>
    <w:rsid w:val="00EF0020"/>
    <w:rsid w:val="00EF4C0C"/>
    <w:rsid w:val="00EF7817"/>
    <w:rsid w:val="00F006B8"/>
    <w:rsid w:val="00F05B0B"/>
    <w:rsid w:val="00F160E5"/>
    <w:rsid w:val="00F341FF"/>
    <w:rsid w:val="00F40332"/>
    <w:rsid w:val="00F424FF"/>
    <w:rsid w:val="00F47170"/>
    <w:rsid w:val="00F474B5"/>
    <w:rsid w:val="00F47924"/>
    <w:rsid w:val="00F50422"/>
    <w:rsid w:val="00F50C56"/>
    <w:rsid w:val="00F6536E"/>
    <w:rsid w:val="00F663A9"/>
    <w:rsid w:val="00F67966"/>
    <w:rsid w:val="00F70EBD"/>
    <w:rsid w:val="00F7121C"/>
    <w:rsid w:val="00F71E46"/>
    <w:rsid w:val="00F8588B"/>
    <w:rsid w:val="00F876FB"/>
    <w:rsid w:val="00F87DAB"/>
    <w:rsid w:val="00F93265"/>
    <w:rsid w:val="00FA0F7F"/>
    <w:rsid w:val="00FA1D68"/>
    <w:rsid w:val="00FA3367"/>
    <w:rsid w:val="00FA791F"/>
    <w:rsid w:val="00FA79C0"/>
    <w:rsid w:val="00FB0E98"/>
    <w:rsid w:val="00FB1162"/>
    <w:rsid w:val="00FC069B"/>
    <w:rsid w:val="00FC6268"/>
    <w:rsid w:val="00FD020D"/>
    <w:rsid w:val="00FD163D"/>
    <w:rsid w:val="00FD38E5"/>
    <w:rsid w:val="00FD482D"/>
    <w:rsid w:val="00FD7BB3"/>
    <w:rsid w:val="00FE3BAF"/>
    <w:rsid w:val="00FF08D5"/>
    <w:rsid w:val="00FF4408"/>
    <w:rsid w:val="00FF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EDDDF"/>
  <w15:docId w15:val="{AF5BA228-FF8A-40B9-9457-7A599999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0C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D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01CAA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i/>
      <w:sz w:val="26"/>
      <w:szCs w:val="26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D01CAA"/>
    <w:pPr>
      <w:keepNext/>
      <w:numPr>
        <w:ilvl w:val="3"/>
        <w:numId w:val="3"/>
      </w:numPr>
      <w:spacing w:after="0" w:line="360" w:lineRule="auto"/>
      <w:jc w:val="both"/>
      <w:outlineLvl w:val="3"/>
    </w:pPr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Heading5">
    <w:name w:val="heading 5"/>
    <w:basedOn w:val="Normal"/>
    <w:next w:val="Normal"/>
    <w:link w:val="Heading5Char"/>
    <w:qFormat/>
    <w:rsid w:val="00D01CAA"/>
    <w:pPr>
      <w:keepNext/>
      <w:numPr>
        <w:ilvl w:val="4"/>
        <w:numId w:val="3"/>
      </w:numPr>
      <w:spacing w:after="0" w:line="480" w:lineRule="auto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0"/>
      <w:lang w:val="en-US" w:eastAsia="pt-BR"/>
    </w:rPr>
  </w:style>
  <w:style w:type="paragraph" w:styleId="Heading6">
    <w:name w:val="heading 6"/>
    <w:basedOn w:val="Normal"/>
    <w:next w:val="Normal"/>
    <w:link w:val="Heading6Char"/>
    <w:qFormat/>
    <w:rsid w:val="00D01CAA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Heading7">
    <w:name w:val="heading 7"/>
    <w:basedOn w:val="Normal"/>
    <w:next w:val="Normal"/>
    <w:link w:val="Heading7Char"/>
    <w:qFormat/>
    <w:rsid w:val="00D01CAA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8">
    <w:name w:val="heading 8"/>
    <w:basedOn w:val="Normal"/>
    <w:next w:val="Normal"/>
    <w:link w:val="Heading8Char"/>
    <w:qFormat/>
    <w:rsid w:val="00D01CAA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Heading9">
    <w:name w:val="heading 9"/>
    <w:basedOn w:val="Normal"/>
    <w:next w:val="Normal"/>
    <w:link w:val="Heading9Char"/>
    <w:qFormat/>
    <w:rsid w:val="00D01CAA"/>
    <w:pPr>
      <w:numPr>
        <w:ilvl w:val="8"/>
        <w:numId w:val="3"/>
      </w:num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D3A0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D3A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0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94F"/>
  </w:style>
  <w:style w:type="paragraph" w:styleId="Footer">
    <w:name w:val="footer"/>
    <w:basedOn w:val="Normal"/>
    <w:link w:val="FooterChar"/>
    <w:uiPriority w:val="99"/>
    <w:unhideWhenUsed/>
    <w:rsid w:val="001609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4F"/>
  </w:style>
  <w:style w:type="numbering" w:customStyle="1" w:styleId="Estilo1">
    <w:name w:val="Estilo1"/>
    <w:uiPriority w:val="99"/>
    <w:rsid w:val="00F474B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F7583"/>
    <w:rPr>
      <w:color w:val="0563C1" w:themeColor="hyperlink"/>
      <w:u w:val="single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CF758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FF08D5"/>
    <w:rPr>
      <w:color w:val="808080"/>
    </w:rPr>
  </w:style>
  <w:style w:type="paragraph" w:styleId="Caption">
    <w:name w:val="caption"/>
    <w:basedOn w:val="Normal"/>
    <w:next w:val="Normal"/>
    <w:link w:val="CaptionChar"/>
    <w:unhideWhenUsed/>
    <w:qFormat/>
    <w:rsid w:val="00D52A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egendinha">
    <w:name w:val="Legendinha"/>
    <w:basedOn w:val="Caption"/>
    <w:link w:val="LegendinhaChar"/>
    <w:qFormat/>
    <w:rsid w:val="006F3A91"/>
    <w:pPr>
      <w:keepNext/>
      <w:jc w:val="center"/>
    </w:pPr>
    <w:rPr>
      <w:rFonts w:ascii="Arial" w:hAnsi="Arial" w:cs="Arial"/>
      <w:b/>
      <w:i w:val="0"/>
      <w:color w:val="auto"/>
      <w:sz w:val="20"/>
      <w:szCs w:val="20"/>
    </w:rPr>
  </w:style>
  <w:style w:type="character" w:customStyle="1" w:styleId="CaptionChar">
    <w:name w:val="Caption Char"/>
    <w:basedOn w:val="DefaultParagraphFont"/>
    <w:link w:val="Caption"/>
    <w:uiPriority w:val="35"/>
    <w:rsid w:val="006F3A91"/>
    <w:rPr>
      <w:i/>
      <w:iCs/>
      <w:color w:val="44546A" w:themeColor="text2"/>
      <w:sz w:val="18"/>
      <w:szCs w:val="18"/>
    </w:rPr>
  </w:style>
  <w:style w:type="character" w:customStyle="1" w:styleId="LegendinhaChar">
    <w:name w:val="Legendinha Char"/>
    <w:basedOn w:val="CaptionChar"/>
    <w:link w:val="Legendinha"/>
    <w:rsid w:val="006F3A91"/>
    <w:rPr>
      <w:rFonts w:ascii="Arial" w:hAnsi="Arial" w:cs="Arial"/>
      <w:b/>
      <w:i w:val="0"/>
      <w:iCs/>
      <w:color w:val="44546A" w:themeColor="text2"/>
      <w:sz w:val="20"/>
      <w:szCs w:val="20"/>
    </w:rPr>
  </w:style>
  <w:style w:type="paragraph" w:customStyle="1" w:styleId="Terceiro">
    <w:name w:val="Terceirão"/>
    <w:basedOn w:val="NoSpacing"/>
    <w:link w:val="TerceiroChar"/>
    <w:qFormat/>
    <w:rsid w:val="007F6C29"/>
    <w:pPr>
      <w:spacing w:line="360" w:lineRule="auto"/>
      <w:ind w:firstLine="708"/>
      <w:contextualSpacing/>
      <w:jc w:val="both"/>
    </w:pPr>
    <w:rPr>
      <w:rFonts w:ascii="Arial" w:hAnsi="Arial" w:cs="Arial"/>
      <w:i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F6C29"/>
  </w:style>
  <w:style w:type="character" w:customStyle="1" w:styleId="TerceiroChar">
    <w:name w:val="Terceirão Char"/>
    <w:basedOn w:val="NoSpacingChar"/>
    <w:link w:val="Terceiro"/>
    <w:rsid w:val="007F6C29"/>
    <w:rPr>
      <w:rFonts w:ascii="Arial" w:hAnsi="Arial" w:cs="Arial"/>
      <w:i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0C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01CAA"/>
    <w:rPr>
      <w:rFonts w:ascii="Arial" w:eastAsia="Times New Roman" w:hAnsi="Arial" w:cs="Arial"/>
      <w:b/>
      <w:bCs/>
      <w:i/>
      <w:sz w:val="26"/>
      <w:szCs w:val="26"/>
      <w:lang w:eastAsia="pt-BR"/>
    </w:rPr>
  </w:style>
  <w:style w:type="character" w:customStyle="1" w:styleId="Heading4Char">
    <w:name w:val="Heading 4 Char"/>
    <w:basedOn w:val="DefaultParagraphFont"/>
    <w:link w:val="Heading4"/>
    <w:rsid w:val="00D01CAA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character" w:customStyle="1" w:styleId="Heading5Char">
    <w:name w:val="Heading 5 Char"/>
    <w:basedOn w:val="DefaultParagraphFont"/>
    <w:link w:val="Heading5"/>
    <w:rsid w:val="00D01CAA"/>
    <w:rPr>
      <w:rFonts w:ascii="Times New Roman" w:eastAsia="Times New Roman" w:hAnsi="Times New Roman" w:cs="Times New Roman"/>
      <w:b/>
      <w:bCs/>
      <w:i/>
      <w:iCs/>
      <w:sz w:val="24"/>
      <w:szCs w:val="20"/>
      <w:lang w:val="en-US" w:eastAsia="pt-BR"/>
    </w:rPr>
  </w:style>
  <w:style w:type="character" w:customStyle="1" w:styleId="Heading6Char">
    <w:name w:val="Heading 6 Char"/>
    <w:basedOn w:val="DefaultParagraphFont"/>
    <w:link w:val="Heading6"/>
    <w:rsid w:val="00D01CAA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Heading7Char">
    <w:name w:val="Heading 7 Char"/>
    <w:basedOn w:val="DefaultParagraphFont"/>
    <w:link w:val="Heading7"/>
    <w:rsid w:val="00D01CAA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8Char">
    <w:name w:val="Heading 8 Char"/>
    <w:basedOn w:val="DefaultParagraphFont"/>
    <w:link w:val="Heading8"/>
    <w:rsid w:val="00D01CAA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Heading9Char">
    <w:name w:val="Heading 9 Char"/>
    <w:basedOn w:val="DefaultParagraphFont"/>
    <w:link w:val="Heading9"/>
    <w:rsid w:val="00D01CAA"/>
    <w:rPr>
      <w:rFonts w:ascii="Arial" w:eastAsia="Times New Roman" w:hAnsi="Arial" w:cs="Arial"/>
      <w:lang w:eastAsia="pt-BR"/>
    </w:rPr>
  </w:style>
  <w:style w:type="paragraph" w:styleId="TOC1">
    <w:name w:val="toc 1"/>
    <w:basedOn w:val="Normal"/>
    <w:next w:val="Normal"/>
    <w:autoRedefine/>
    <w:uiPriority w:val="39"/>
    <w:qFormat/>
    <w:rsid w:val="00076997"/>
    <w:pPr>
      <w:tabs>
        <w:tab w:val="right" w:leader="dot" w:pos="9062"/>
      </w:tabs>
      <w:spacing w:before="120" w:after="120" w:line="360" w:lineRule="auto"/>
      <w:jc w:val="center"/>
    </w:pPr>
    <w:rPr>
      <w:rFonts w:ascii="Arial" w:eastAsia="Times New Roman" w:hAnsi="Arial" w:cs="Arial"/>
      <w:b/>
      <w:bCs/>
      <w:caps/>
      <w:noProof/>
      <w:color w:val="0D0D0D" w:themeColor="text1" w:themeTint="F2"/>
      <w:sz w:val="24"/>
      <w:szCs w:val="24"/>
      <w:lang w:eastAsia="pt-BR"/>
    </w:rPr>
  </w:style>
  <w:style w:type="paragraph" w:styleId="TOC2">
    <w:name w:val="toc 2"/>
    <w:basedOn w:val="Normal"/>
    <w:next w:val="Normal"/>
    <w:autoRedefine/>
    <w:uiPriority w:val="39"/>
    <w:qFormat/>
    <w:rsid w:val="00D07163"/>
    <w:pPr>
      <w:tabs>
        <w:tab w:val="right" w:leader="dot" w:pos="9062"/>
      </w:tabs>
      <w:spacing w:after="0" w:line="360" w:lineRule="auto"/>
      <w:ind w:left="200"/>
      <w:jc w:val="both"/>
    </w:pPr>
    <w:rPr>
      <w:rFonts w:ascii="Arial" w:eastAsia="Times New Roman" w:hAnsi="Arial" w:cs="Arial"/>
      <w:smallCaps/>
      <w:noProof/>
      <w:sz w:val="24"/>
      <w:szCs w:val="24"/>
      <w:lang w:eastAsia="pt-BR"/>
    </w:rPr>
  </w:style>
  <w:style w:type="paragraph" w:styleId="BodyText2">
    <w:name w:val="Body Text 2"/>
    <w:basedOn w:val="Normal"/>
    <w:link w:val="BodyText2Char"/>
    <w:rsid w:val="00D01CAA"/>
    <w:pPr>
      <w:spacing w:after="0" w:line="240" w:lineRule="auto"/>
      <w:jc w:val="both"/>
    </w:pPr>
    <w:rPr>
      <w:rFonts w:ascii="Verdana" w:eastAsia="Times New Roman" w:hAnsi="Verdana" w:cs="Times New Roman"/>
      <w:sz w:val="18"/>
      <w:szCs w:val="18"/>
      <w:lang w:eastAsia="pt-BR"/>
    </w:rPr>
  </w:style>
  <w:style w:type="character" w:customStyle="1" w:styleId="BodyText2Char">
    <w:name w:val="Body Text 2 Char"/>
    <w:basedOn w:val="DefaultParagraphFont"/>
    <w:link w:val="BodyText2"/>
    <w:rsid w:val="00D01CAA"/>
    <w:rPr>
      <w:rFonts w:ascii="Verdana" w:eastAsia="Times New Roman" w:hAnsi="Verdana" w:cs="Times New Roman"/>
      <w:sz w:val="18"/>
      <w:szCs w:val="18"/>
      <w:lang w:eastAsia="pt-BR"/>
    </w:rPr>
  </w:style>
  <w:style w:type="paragraph" w:styleId="BodyText">
    <w:name w:val="Body Text"/>
    <w:basedOn w:val="Normal"/>
    <w:link w:val="BodyTextChar"/>
    <w:rsid w:val="00D01CAA"/>
    <w:pPr>
      <w:spacing w:after="0" w:line="360" w:lineRule="auto"/>
      <w:jc w:val="both"/>
    </w:pPr>
    <w:rPr>
      <w:rFonts w:ascii="Verdana" w:eastAsia="Times New Roman" w:hAnsi="Verdana" w:cs="Times New Roman"/>
      <w:sz w:val="20"/>
      <w:szCs w:val="20"/>
      <w:lang w:eastAsia="pt-BR"/>
    </w:rPr>
  </w:style>
  <w:style w:type="character" w:customStyle="1" w:styleId="BodyTextChar">
    <w:name w:val="Body Text Char"/>
    <w:basedOn w:val="DefaultParagraphFont"/>
    <w:link w:val="BodyText"/>
    <w:rsid w:val="00D01CAA"/>
    <w:rPr>
      <w:rFonts w:ascii="Verdana" w:eastAsia="Times New Roman" w:hAnsi="Verdana" w:cs="Times New Roman"/>
      <w:sz w:val="20"/>
      <w:szCs w:val="20"/>
      <w:lang w:eastAsia="pt-BR"/>
    </w:rPr>
  </w:style>
  <w:style w:type="paragraph" w:styleId="BodyText3">
    <w:name w:val="Body Text 3"/>
    <w:basedOn w:val="Normal"/>
    <w:link w:val="BodyText3Char"/>
    <w:rsid w:val="00D01CAA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BodyText3Char">
    <w:name w:val="Body Text 3 Char"/>
    <w:basedOn w:val="DefaultParagraphFont"/>
    <w:link w:val="BodyText3"/>
    <w:rsid w:val="00D01CAA"/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a">
    <w:name w:val="a"/>
    <w:basedOn w:val="DefaultParagraphFont"/>
    <w:rsid w:val="00D01CAA"/>
  </w:style>
  <w:style w:type="character" w:styleId="FollowedHyperlink">
    <w:name w:val="FollowedHyperlink"/>
    <w:rsid w:val="00D01CAA"/>
    <w:rPr>
      <w:color w:val="800080"/>
      <w:u w:val="single"/>
    </w:rPr>
  </w:style>
  <w:style w:type="character" w:styleId="Emphasis">
    <w:name w:val="Emphasis"/>
    <w:qFormat/>
    <w:rsid w:val="00D01CAA"/>
    <w:rPr>
      <w:i/>
      <w:iCs/>
    </w:rPr>
  </w:style>
  <w:style w:type="paragraph" w:styleId="BodyTextIndent">
    <w:name w:val="Body Text Indent"/>
    <w:basedOn w:val="Normal"/>
    <w:link w:val="BodyTextIndentChar"/>
    <w:rsid w:val="00D01CAA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D01CA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Estilo2">
    <w:name w:val="Estilo2"/>
    <w:basedOn w:val="Normal"/>
    <w:rsid w:val="00D01CAA"/>
    <w:pPr>
      <w:spacing w:after="120" w:line="240" w:lineRule="auto"/>
      <w:ind w:left="1134" w:right="1134"/>
      <w:jc w:val="both"/>
    </w:pPr>
    <w:rPr>
      <w:rFonts w:ascii="Arial" w:eastAsia="Times New Roman" w:hAnsi="Arial" w:cs="Times New Roman"/>
      <w:i/>
      <w:szCs w:val="20"/>
      <w:lang w:eastAsia="pt-BR"/>
    </w:rPr>
  </w:style>
  <w:style w:type="character" w:styleId="PageNumber">
    <w:name w:val="page number"/>
    <w:basedOn w:val="DefaultParagraphFont"/>
    <w:rsid w:val="00D01CAA"/>
  </w:style>
  <w:style w:type="paragraph" w:styleId="BodyTextIndent2">
    <w:name w:val="Body Text Indent 2"/>
    <w:basedOn w:val="Normal"/>
    <w:link w:val="BodyTextIndent2Char"/>
    <w:rsid w:val="00D01CAA"/>
    <w:pPr>
      <w:spacing w:after="120"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TextIndent2Char">
    <w:name w:val="Body Text Indent 2 Char"/>
    <w:basedOn w:val="DefaultParagraphFont"/>
    <w:link w:val="BodyTextIndent2"/>
    <w:rsid w:val="00D01CA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itle">
    <w:name w:val="Title"/>
    <w:basedOn w:val="Normal"/>
    <w:link w:val="TitleChar"/>
    <w:qFormat/>
    <w:rsid w:val="00D01CA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itleChar">
    <w:name w:val="Title Char"/>
    <w:basedOn w:val="DefaultParagraphFont"/>
    <w:link w:val="Title"/>
    <w:rsid w:val="00D01CAA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n">
    <w:name w:val="n"/>
    <w:basedOn w:val="BodyText2"/>
    <w:rsid w:val="00D01CAA"/>
    <w:pPr>
      <w:spacing w:after="120" w:line="480" w:lineRule="auto"/>
      <w:ind w:firstLine="709"/>
    </w:pPr>
    <w:rPr>
      <w:rFonts w:ascii="Times New Roman" w:hAnsi="Times New Roman"/>
      <w:i/>
      <w:iCs/>
    </w:rPr>
  </w:style>
  <w:style w:type="character" w:styleId="Strong">
    <w:name w:val="Strong"/>
    <w:uiPriority w:val="22"/>
    <w:qFormat/>
    <w:rsid w:val="00D01CAA"/>
    <w:rPr>
      <w:b/>
      <w:bCs/>
    </w:rPr>
  </w:style>
  <w:style w:type="character" w:customStyle="1" w:styleId="mw-headline">
    <w:name w:val="mw-headline"/>
    <w:basedOn w:val="DefaultParagraphFont"/>
    <w:rsid w:val="00D01CAA"/>
  </w:style>
  <w:style w:type="character" w:customStyle="1" w:styleId="editsection">
    <w:name w:val="editsection"/>
    <w:basedOn w:val="DefaultParagraphFont"/>
    <w:rsid w:val="00D01CAA"/>
  </w:style>
  <w:style w:type="paragraph" w:customStyle="1" w:styleId="espacointernoconteudolink">
    <w:name w:val="espacointernoconteudo link"/>
    <w:basedOn w:val="Normal"/>
    <w:rsid w:val="00D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rsid w:val="00D01CAA"/>
    <w:rPr>
      <w:rFonts w:ascii="Courier New" w:eastAsia="Times New Roman" w:hAnsi="Courier New" w:cs="Courier New"/>
      <w:sz w:val="20"/>
      <w:szCs w:val="20"/>
    </w:rPr>
  </w:style>
  <w:style w:type="character" w:customStyle="1" w:styleId="preto121">
    <w:name w:val="preto121"/>
    <w:rsid w:val="00D01CAA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styleId="TOC3">
    <w:name w:val="toc 3"/>
    <w:basedOn w:val="Normal"/>
    <w:next w:val="Normal"/>
    <w:autoRedefine/>
    <w:uiPriority w:val="39"/>
    <w:qFormat/>
    <w:rsid w:val="00D01CAA"/>
    <w:pPr>
      <w:spacing w:after="0" w:line="240" w:lineRule="auto"/>
      <w:ind w:left="400"/>
    </w:pPr>
    <w:rPr>
      <w:rFonts w:eastAsia="Times New Roman" w:cs="Times New Roman"/>
      <w:i/>
      <w:iCs/>
      <w:sz w:val="20"/>
      <w:szCs w:val="20"/>
      <w:lang w:eastAsia="pt-BR"/>
    </w:rPr>
  </w:style>
  <w:style w:type="paragraph" w:styleId="TOC4">
    <w:name w:val="toc 4"/>
    <w:basedOn w:val="Normal"/>
    <w:next w:val="Normal"/>
    <w:autoRedefine/>
    <w:semiHidden/>
    <w:rsid w:val="00D01CAA"/>
    <w:pPr>
      <w:spacing w:after="0" w:line="240" w:lineRule="auto"/>
      <w:ind w:left="600"/>
    </w:pPr>
    <w:rPr>
      <w:rFonts w:eastAsia="Times New Roman" w:cs="Times New Roman"/>
      <w:sz w:val="18"/>
      <w:szCs w:val="18"/>
      <w:lang w:eastAsia="pt-BR"/>
    </w:rPr>
  </w:style>
  <w:style w:type="paragraph" w:styleId="TOC5">
    <w:name w:val="toc 5"/>
    <w:basedOn w:val="Normal"/>
    <w:next w:val="Normal"/>
    <w:autoRedefine/>
    <w:semiHidden/>
    <w:rsid w:val="00D01CAA"/>
    <w:pPr>
      <w:spacing w:after="0" w:line="240" w:lineRule="auto"/>
      <w:ind w:left="800"/>
    </w:pPr>
    <w:rPr>
      <w:rFonts w:eastAsia="Times New Roman" w:cs="Times New Roman"/>
      <w:sz w:val="18"/>
      <w:szCs w:val="18"/>
      <w:lang w:eastAsia="pt-BR"/>
    </w:rPr>
  </w:style>
  <w:style w:type="paragraph" w:styleId="TOC6">
    <w:name w:val="toc 6"/>
    <w:basedOn w:val="Normal"/>
    <w:next w:val="Normal"/>
    <w:autoRedefine/>
    <w:semiHidden/>
    <w:rsid w:val="00D01CAA"/>
    <w:pPr>
      <w:spacing w:after="0" w:line="240" w:lineRule="auto"/>
      <w:ind w:left="1000"/>
    </w:pPr>
    <w:rPr>
      <w:rFonts w:eastAsia="Times New Roman" w:cs="Times New Roman"/>
      <w:sz w:val="18"/>
      <w:szCs w:val="18"/>
      <w:lang w:eastAsia="pt-BR"/>
    </w:rPr>
  </w:style>
  <w:style w:type="paragraph" w:styleId="TOC7">
    <w:name w:val="toc 7"/>
    <w:basedOn w:val="Normal"/>
    <w:next w:val="Normal"/>
    <w:autoRedefine/>
    <w:semiHidden/>
    <w:rsid w:val="00D01CAA"/>
    <w:pPr>
      <w:spacing w:after="0" w:line="240" w:lineRule="auto"/>
      <w:ind w:left="1200"/>
    </w:pPr>
    <w:rPr>
      <w:rFonts w:eastAsia="Times New Roman" w:cs="Times New Roman"/>
      <w:sz w:val="18"/>
      <w:szCs w:val="18"/>
      <w:lang w:eastAsia="pt-BR"/>
    </w:rPr>
  </w:style>
  <w:style w:type="paragraph" w:styleId="TOC8">
    <w:name w:val="toc 8"/>
    <w:basedOn w:val="Normal"/>
    <w:next w:val="Normal"/>
    <w:autoRedefine/>
    <w:semiHidden/>
    <w:rsid w:val="00D01CAA"/>
    <w:pPr>
      <w:spacing w:after="0" w:line="240" w:lineRule="auto"/>
      <w:ind w:left="1400"/>
    </w:pPr>
    <w:rPr>
      <w:rFonts w:eastAsia="Times New Roman" w:cs="Times New Roman"/>
      <w:sz w:val="18"/>
      <w:szCs w:val="18"/>
      <w:lang w:eastAsia="pt-BR"/>
    </w:rPr>
  </w:style>
  <w:style w:type="paragraph" w:styleId="TOC9">
    <w:name w:val="toc 9"/>
    <w:basedOn w:val="Normal"/>
    <w:next w:val="Normal"/>
    <w:autoRedefine/>
    <w:semiHidden/>
    <w:rsid w:val="00D01CAA"/>
    <w:pPr>
      <w:spacing w:after="0" w:line="240" w:lineRule="auto"/>
      <w:ind w:left="1600"/>
    </w:pPr>
    <w:rPr>
      <w:rFonts w:eastAsia="Times New Roman" w:cs="Times New Roman"/>
      <w:sz w:val="18"/>
      <w:szCs w:val="18"/>
      <w:lang w:eastAsia="pt-BR"/>
    </w:rPr>
  </w:style>
  <w:style w:type="paragraph" w:customStyle="1" w:styleId="EstiloCorpodetextoArial12ptAntes5ptDepoisde5pt">
    <w:name w:val="Estilo Corpo de texto + Arial 12 pt Antes:  5 pt Depois de:  5 pt"/>
    <w:basedOn w:val="BodyText"/>
    <w:link w:val="EstiloCorpodetextoArial12ptAntes5ptDepoisde5ptChar"/>
    <w:rsid w:val="00D01CAA"/>
    <w:pPr>
      <w:spacing w:before="100" w:beforeAutospacing="1" w:after="100" w:afterAutospacing="1"/>
      <w:contextualSpacing/>
    </w:pPr>
    <w:rPr>
      <w:rFonts w:ascii="Arial" w:hAnsi="Arial"/>
      <w:sz w:val="24"/>
    </w:rPr>
  </w:style>
  <w:style w:type="paragraph" w:customStyle="1" w:styleId="EstiloEstiloCorpodetextoArial12ptAntes5ptDepoisde">
    <w:name w:val="Estilo Estilo Corpo de texto + Arial 12 pt Antes:  5 pt Depois de:  ..."/>
    <w:basedOn w:val="EstiloCorpodetextoArial12ptAntes5ptDepoisde5pt"/>
    <w:link w:val="EstiloEstiloCorpodetextoArial12ptAntes5ptDepoisdeChar"/>
    <w:rsid w:val="00D01CAA"/>
  </w:style>
  <w:style w:type="character" w:customStyle="1" w:styleId="EstiloCorpodetextoArial12ptAntes5ptDepoisde5ptChar">
    <w:name w:val="Estilo Corpo de texto + Arial 12 pt Antes:  5 pt Depois de:  5 pt Char"/>
    <w:link w:val="EstiloCorpodetextoArial12ptAntes5ptDepoisde5pt"/>
    <w:rsid w:val="00D01CAA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EstiloEstiloCorpodetextoArial12ptAntes5ptDepoisdeChar">
    <w:name w:val="Estilo Estilo Corpo de texto + Arial 12 pt Antes:  5 pt Depois de:  ... Char"/>
    <w:basedOn w:val="EstiloCorpodetextoArial12ptAntes5ptDepoisde5ptChar"/>
    <w:link w:val="EstiloEstiloCorpodetextoArial12ptAntes5ptDepoisde"/>
    <w:rsid w:val="00D01CAA"/>
    <w:rPr>
      <w:rFonts w:ascii="Arial" w:eastAsia="Times New Roman" w:hAnsi="Arial" w:cs="Times New Roman"/>
      <w:sz w:val="24"/>
      <w:szCs w:val="20"/>
      <w:lang w:eastAsia="pt-BR"/>
    </w:rPr>
  </w:style>
  <w:style w:type="character" w:styleId="CommentReference">
    <w:name w:val="annotation reference"/>
    <w:rsid w:val="00D01C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mmentTextChar">
    <w:name w:val="Comment Text Char"/>
    <w:basedOn w:val="DefaultParagraphFont"/>
    <w:link w:val="CommentText"/>
    <w:rsid w:val="00D01CAA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mmentSubject">
    <w:name w:val="annotation subject"/>
    <w:basedOn w:val="CommentText"/>
    <w:next w:val="CommentText"/>
    <w:link w:val="CommentSubjectChar"/>
    <w:rsid w:val="00D01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01CA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BalloonText">
    <w:name w:val="Balloon Text"/>
    <w:basedOn w:val="Normal"/>
    <w:link w:val="BalloonTextChar"/>
    <w:rsid w:val="00D01CAA"/>
    <w:pPr>
      <w:spacing w:after="0" w:line="240" w:lineRule="auto"/>
    </w:pPr>
    <w:rPr>
      <w:rFonts w:ascii="Tahoma" w:eastAsia="Times New Roman" w:hAnsi="Tahoma" w:cs="Times New Roman"/>
      <w:sz w:val="16"/>
      <w:szCs w:val="16"/>
      <w:lang w:eastAsia="pt-BR"/>
    </w:rPr>
  </w:style>
  <w:style w:type="character" w:customStyle="1" w:styleId="BalloonTextChar">
    <w:name w:val="Balloon Text Char"/>
    <w:basedOn w:val="DefaultParagraphFont"/>
    <w:link w:val="BalloonText"/>
    <w:rsid w:val="00D01CAA"/>
    <w:rPr>
      <w:rFonts w:ascii="Tahoma" w:eastAsia="Times New Roman" w:hAnsi="Tahoma" w:cs="Times New Roman"/>
      <w:sz w:val="16"/>
      <w:szCs w:val="16"/>
      <w:lang w:eastAsia="pt-BR"/>
    </w:rPr>
  </w:style>
  <w:style w:type="character" w:customStyle="1" w:styleId="brcr-tit">
    <w:name w:val="brcr-tit"/>
    <w:rsid w:val="00D01CAA"/>
  </w:style>
  <w:style w:type="paragraph" w:customStyle="1" w:styleId="cap">
    <w:name w:val="cap"/>
    <w:basedOn w:val="Normal"/>
    <w:rsid w:val="00D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artigo">
    <w:name w:val="artigo"/>
    <w:basedOn w:val="Normal"/>
    <w:rsid w:val="00D01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01CA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Standard">
    <w:name w:val="Standard"/>
    <w:rsid w:val="00D01C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exto1">
    <w:name w:val="Texto1"/>
    <w:basedOn w:val="Normal"/>
    <w:link w:val="Texto1Char"/>
    <w:rsid w:val="00D01CAA"/>
    <w:pPr>
      <w:spacing w:after="120" w:line="240" w:lineRule="auto"/>
      <w:ind w:left="357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ela">
    <w:name w:val="Tabela"/>
    <w:basedOn w:val="Normal"/>
    <w:link w:val="TabelaChar"/>
    <w:rsid w:val="00D01CAA"/>
    <w:pPr>
      <w:spacing w:before="20" w:after="20" w:line="240" w:lineRule="auto"/>
    </w:pPr>
    <w:rPr>
      <w:rFonts w:ascii="Arial" w:eastAsia="SimSun" w:hAnsi="Arial" w:cs="Times New Roman"/>
      <w:spacing w:val="-5"/>
      <w:sz w:val="20"/>
      <w:szCs w:val="20"/>
    </w:rPr>
  </w:style>
  <w:style w:type="paragraph" w:customStyle="1" w:styleId="CabealhosCarimbo">
    <w:name w:val="Cabeçalhos Carimbo"/>
    <w:basedOn w:val="Normal"/>
    <w:link w:val="CabealhosCarimboChar"/>
    <w:rsid w:val="00D01CAA"/>
    <w:pPr>
      <w:spacing w:before="40" w:after="60" w:line="240" w:lineRule="auto"/>
      <w:ind w:left="-57"/>
    </w:pPr>
    <w:rPr>
      <w:rFonts w:ascii="Arial" w:eastAsia="SimSun" w:hAnsi="Arial" w:cs="Times New Roman"/>
      <w:spacing w:val="-5"/>
      <w:sz w:val="12"/>
      <w:szCs w:val="12"/>
    </w:rPr>
  </w:style>
  <w:style w:type="character" w:customStyle="1" w:styleId="CabealhosCarimboChar">
    <w:name w:val="Cabeçalhos Carimbo Char"/>
    <w:link w:val="CabealhosCarimbo"/>
    <w:rsid w:val="00D01CAA"/>
    <w:rPr>
      <w:rFonts w:ascii="Arial" w:eastAsia="SimSun" w:hAnsi="Arial" w:cs="Times New Roman"/>
      <w:spacing w:val="-5"/>
      <w:sz w:val="12"/>
      <w:szCs w:val="12"/>
    </w:rPr>
  </w:style>
  <w:style w:type="character" w:customStyle="1" w:styleId="Texto1Char">
    <w:name w:val="Texto1 Char"/>
    <w:link w:val="Texto1"/>
    <w:rsid w:val="00D01CAA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Tabela9">
    <w:name w:val="Tabela 9"/>
    <w:basedOn w:val="Tabela"/>
    <w:link w:val="Tabela9Char"/>
    <w:rsid w:val="00D01CAA"/>
    <w:pPr>
      <w:jc w:val="both"/>
    </w:pPr>
    <w:rPr>
      <w:sz w:val="18"/>
    </w:rPr>
  </w:style>
  <w:style w:type="character" w:customStyle="1" w:styleId="Tabela9Char">
    <w:name w:val="Tabela 9 Char"/>
    <w:link w:val="Tabela9"/>
    <w:rsid w:val="00D01CAA"/>
    <w:rPr>
      <w:rFonts w:ascii="Arial" w:eastAsia="SimSun" w:hAnsi="Arial" w:cs="Times New Roman"/>
      <w:spacing w:val="-5"/>
      <w:sz w:val="18"/>
      <w:szCs w:val="20"/>
    </w:rPr>
  </w:style>
  <w:style w:type="character" w:customStyle="1" w:styleId="TabelaChar">
    <w:name w:val="Tabela Char"/>
    <w:link w:val="Tabela"/>
    <w:rsid w:val="00D01CAA"/>
    <w:rPr>
      <w:rFonts w:ascii="Arial" w:eastAsia="SimSun" w:hAnsi="Arial" w:cs="Times New Roman"/>
      <w:spacing w:val="-5"/>
      <w:sz w:val="20"/>
      <w:szCs w:val="20"/>
    </w:rPr>
  </w:style>
  <w:style w:type="table" w:styleId="TableGrid">
    <w:name w:val="Table Grid"/>
    <w:basedOn w:val="TableNormal"/>
    <w:uiPriority w:val="59"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FootnoteText">
    <w:name w:val="footnote text"/>
    <w:basedOn w:val="Normal"/>
    <w:link w:val="FootnoteTextChar"/>
    <w:semiHidden/>
    <w:unhideWhenUsed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D01CAA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otnoteReference">
    <w:name w:val="footnote reference"/>
    <w:basedOn w:val="DefaultParagraphFont"/>
    <w:uiPriority w:val="99"/>
    <w:semiHidden/>
    <w:unhideWhenUsed/>
    <w:rsid w:val="00D01CAA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1CAA"/>
    <w:pPr>
      <w:spacing w:before="480" w:line="276" w:lineRule="auto"/>
      <w:ind w:left="708"/>
      <w:outlineLvl w:val="9"/>
    </w:pPr>
    <w:rPr>
      <w:b/>
      <w:bCs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D01C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apple-converted-space">
    <w:name w:val="apple-converted-space"/>
    <w:basedOn w:val="DefaultParagraphFont"/>
    <w:rsid w:val="00D01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3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36BE-69B6-4EFC-8BDB-96DE50AB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53</Pages>
  <Words>11883</Words>
  <Characters>64171</Characters>
  <Application>Microsoft Office Word</Application>
  <DocSecurity>0</DocSecurity>
  <Lines>534</Lines>
  <Paragraphs>151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LORDE ROBO</cp:lastModifiedBy>
  <cp:revision>55</cp:revision>
  <dcterms:created xsi:type="dcterms:W3CDTF">2017-11-07T16:49:00Z</dcterms:created>
  <dcterms:modified xsi:type="dcterms:W3CDTF">2020-10-26T00:13:00Z</dcterms:modified>
</cp:coreProperties>
</file>