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35" w:rsidRDefault="003D2EA4">
      <w:pPr>
        <w:jc w:val="center"/>
      </w:pPr>
      <w:r>
        <w:rPr>
          <w:rFonts w:ascii="Arial" w:hAnsi="Arial" w:cs="Arial"/>
          <w:b/>
          <w:sz w:val="44"/>
          <w:szCs w:val="44"/>
        </w:rPr>
        <w:t>Processo de Gerência de Mudança (PGM)</w:t>
      </w:r>
    </w:p>
    <w:p w:rsidR="001E3835" w:rsidRDefault="001E3835">
      <w:pPr>
        <w:jc w:val="center"/>
        <w:rPr>
          <w:rFonts w:ascii="Arial" w:hAnsi="Arial" w:cs="Arial"/>
          <w:sz w:val="44"/>
          <w:szCs w:val="44"/>
        </w:rPr>
      </w:pP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1E3835" w:rsidRDefault="003D2EA4">
      <w:pPr>
        <w:ind w:left="360" w:firstLine="360"/>
        <w:jc w:val="both"/>
      </w:pPr>
      <w:r>
        <w:rPr>
          <w:rFonts w:ascii="Arial" w:hAnsi="Arial" w:cs="Arial"/>
        </w:rPr>
        <w:t>Geren</w:t>
      </w:r>
      <w:r w:rsidR="000C000B">
        <w:rPr>
          <w:rFonts w:ascii="Arial" w:hAnsi="Arial" w:cs="Arial"/>
        </w:rPr>
        <w:t xml:space="preserve">ciar as mudanças que o projeto </w:t>
      </w:r>
      <w:r>
        <w:rPr>
          <w:rFonts w:ascii="Arial" w:hAnsi="Arial" w:cs="Arial"/>
        </w:rPr>
        <w:t>pode sofrer</w:t>
      </w: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1E3835" w:rsidRDefault="003D2EA4">
      <w:pPr>
        <w:ind w:left="360" w:firstLine="360"/>
        <w:jc w:val="both"/>
      </w:pPr>
      <w:r>
        <w:rPr>
          <w:rStyle w:val="Forte"/>
          <w:rFonts w:ascii="Arial" w:hAnsi="Arial" w:cs="Arial"/>
          <w:b w:val="0"/>
        </w:rPr>
        <w:t>G</w:t>
      </w:r>
      <w:r>
        <w:rPr>
          <w:rStyle w:val="Forte"/>
          <w:rFonts w:ascii="Arial" w:hAnsi="Arial" w:cs="Arial"/>
          <w:b w:val="0"/>
          <w:color w:val="404A4F"/>
        </w:rPr>
        <w:t>arantir que os métodos e procedimentos padronizados mais adequados serão usados para o manuseio eficiente e imediato de todas as alterações</w:t>
      </w:r>
      <w:r>
        <w:rPr>
          <w:rStyle w:val="Forte"/>
          <w:rFonts w:ascii="Arial" w:hAnsi="Arial" w:cs="Arial"/>
        </w:rPr>
        <w:t xml:space="preserve"> </w:t>
      </w: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1E3835" w:rsidRDefault="003D2EA4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Toda nova mudança deve gerar um documento de protocolo de mudança.</w:t>
      </w:r>
    </w:p>
    <w:p w:rsidR="001E3835" w:rsidRDefault="003D2EA4">
      <w:pPr>
        <w:pStyle w:val="PargrafodaLista"/>
        <w:numPr>
          <w:ilvl w:val="0"/>
          <w:numId w:val="5"/>
        </w:numPr>
        <w:jc w:val="both"/>
      </w:pPr>
      <w:r>
        <w:rPr>
          <w:rFonts w:ascii="Arial" w:hAnsi="Arial" w:cs="Arial"/>
        </w:rPr>
        <w:t>Toda mudança deve passar por análise de viabilidade</w:t>
      </w: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1E3835" w:rsidRDefault="001E3835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Mudanças (GMU)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1E3835">
        <w:trPr>
          <w:trHeight w:val="168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mudança e controle de mudanças</w:t>
            </w:r>
          </w:p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Mudança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a requisição de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impactos e inconsistências 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documento de comprometimento da Equipe com a nova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mudança com clientes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Baselines</w:t>
            </w:r>
          </w:p>
        </w:tc>
      </w:tr>
    </w:tbl>
    <w:p w:rsidR="001E3835" w:rsidRDefault="001E3835">
      <w:pPr>
        <w:pStyle w:val="PargrafodaLista"/>
        <w:ind w:left="360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(EQT)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1E3835">
        <w:trPr>
          <w:trHeight w:val="168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mudança e controle de mudanças</w:t>
            </w:r>
          </w:p>
          <w:p w:rsidR="001E3835" w:rsidRDefault="003D2EA4">
            <w:pPr>
              <w:pStyle w:val="PargrafodaLista"/>
              <w:numPr>
                <w:ilvl w:val="0"/>
                <w:numId w:val="3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Mudança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Aplicar mudança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Rastreabilidade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mudança no histórico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Gerar uma nova versão</w:t>
            </w:r>
          </w:p>
          <w:p w:rsidR="001E3835" w:rsidRDefault="003D2EA4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Baselines</w:t>
            </w:r>
          </w:p>
        </w:tc>
      </w:tr>
    </w:tbl>
    <w:p w:rsidR="001E3835" w:rsidRDefault="001E3835">
      <w:pPr>
        <w:ind w:left="360"/>
        <w:rPr>
          <w:rFonts w:ascii="Arial" w:hAnsi="Arial" w:cs="Arial"/>
          <w:sz w:val="32"/>
          <w:szCs w:val="32"/>
        </w:rPr>
      </w:pPr>
    </w:p>
    <w:p w:rsidR="001E3835" w:rsidRDefault="003D2EA4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1E3835" w:rsidRDefault="003D2EA4">
      <w:pPr>
        <w:ind w:left="360"/>
        <w:jc w:val="both"/>
      </w:pPr>
      <w:r>
        <w:t> </w:t>
      </w:r>
    </w:p>
    <w:p w:rsidR="001E3835" w:rsidRDefault="001E3835">
      <w:pPr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0C000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qualidade de mudança – IQM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0C000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a qualidade das mudanças realizadas pela equipe</w:t>
            </w:r>
          </w:p>
        </w:tc>
      </w:tr>
      <w:tr w:rsidR="001E3835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F175B6" w:rsidRDefault="00F175B6" w:rsidP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finalizar a atividade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Validar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 com clientes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F175B6" w:rsidRDefault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  <w:p w:rsidR="00F175B6" w:rsidRPr="00F175B6" w:rsidRDefault="00F175B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1E3835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mudança de requisitos – NTMR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de requisitos validados – NRV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Obs. O NRV deve ser menor ou igual ao NTMR, pois não há logica o número de mudanças validadas ser maior que o número total de requisições de mudanças.</w:t>
            </w: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C000B" w:rsidRDefault="000C000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</w:t>
            </w:r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(NRV/</w:t>
            </w:r>
            <w:proofErr w:type="gramStart"/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NTMR)*</w:t>
            </w:r>
            <w:proofErr w:type="gramEnd"/>
            <w:r w:rsidR="00F175B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F175B6" w:rsidRDefault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&lt; 90% ALTO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&lt;= 85% MÉDIO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IQM &gt; 85% BAIXO</w:t>
            </w:r>
          </w:p>
          <w:p w:rsidR="00F175B6" w:rsidRDefault="00F175B6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C277B0" w:rsidP="00F175B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IQM ALTO</w:t>
            </w:r>
          </w:p>
        </w:tc>
      </w:tr>
    </w:tbl>
    <w:p w:rsidR="001E3835" w:rsidRDefault="001E3835" w:rsidP="00FF17A9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ICB-Índice de Inconsistência da Baseline</w:t>
            </w: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 w:rsidR="001E3835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Atualizar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baseline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QIM - Quantidade de Itens de mudança da Baseline </w:t>
            </w:r>
          </w:p>
          <w:p w:rsidR="003D2EA4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QIMI - Quantidade de Itens de mudança Inconsistentes</w:t>
            </w:r>
          </w:p>
          <w:p w:rsidR="003D2EA4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= QICI / QIC</w:t>
            </w:r>
          </w:p>
          <w:p w:rsidR="001E3835" w:rsidRDefault="001E383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1E3835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:rsidR="001E3835" w:rsidRDefault="001E383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E3835" w:rsidRDefault="003D2E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:rsidR="001E3835" w:rsidRDefault="001E3835">
      <w:pPr>
        <w:ind w:left="360"/>
        <w:rPr>
          <w:rFonts w:ascii="Arial" w:hAnsi="Arial" w:cs="Arial"/>
        </w:rPr>
      </w:pPr>
    </w:p>
    <w:p w:rsidR="001E3835" w:rsidRDefault="001E3835">
      <w:pPr>
        <w:ind w:left="360"/>
        <w:rPr>
          <w:rFonts w:ascii="Arial" w:hAnsi="Arial" w:cs="Arial"/>
        </w:rPr>
      </w:pP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1E3835" w:rsidRDefault="001E3835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Fonts w:ascii="Arial" w:hAnsi="Arial" w:cs="Arial"/>
                <w:sz w:val="22"/>
                <w:szCs w:val="22"/>
              </w:rPr>
              <w:t>Equipe técnica</w:t>
            </w:r>
          </w:p>
        </w:tc>
      </w:tr>
      <w:tr w:rsidR="001E3835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de mudanças relacionadas ao projeto,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1E3835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há solicitação de mudança</w:t>
            </w:r>
          </w:p>
        </w:tc>
      </w:tr>
    </w:tbl>
    <w:p w:rsidR="001E3835" w:rsidRDefault="001E3835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Erro na aplicação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097A0E" w:rsidRDefault="00097A0E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097A0E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</w:p>
        </w:tc>
      </w:tr>
      <w:tr w:rsidR="001E3835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Erro gerado na aplicação da nova mudança</w:t>
            </w:r>
          </w:p>
        </w:tc>
      </w:tr>
      <w:tr w:rsidR="001E3835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Default="00097A0E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aplicativo de mensagens</w:t>
            </w:r>
            <w:r w:rsidR="00337C8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E-mail</w:t>
            </w:r>
            <w:r w:rsidR="003D2E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1E3835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1E3835" w:rsidRDefault="003D2EA4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1E3835" w:rsidRPr="00337C89" w:rsidRDefault="00337C89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 atividade de aplicar mudança gerar um erro inesperado</w:t>
            </w:r>
          </w:p>
        </w:tc>
      </w:tr>
    </w:tbl>
    <w:p w:rsidR="001E3835" w:rsidRDefault="001E3835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:rsidR="001E3835" w:rsidRDefault="001E3835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:rsidR="001E3835" w:rsidRDefault="003D2EA4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o fluxo do processo em um nível abstrato, usando notação BPMN e a ferramenta </w:t>
      </w:r>
      <w:proofErr w:type="spellStart"/>
      <w:r>
        <w:rPr>
          <w:rFonts w:ascii="Arial" w:hAnsi="Arial" w:cs="Arial"/>
        </w:rPr>
        <w:t>Bizagi</w:t>
      </w:r>
      <w:proofErr w:type="spellEnd"/>
      <w:r>
        <w:rPr>
          <w:rFonts w:ascii="Arial" w:hAnsi="Arial" w:cs="Arial"/>
        </w:rPr>
        <w:t xml:space="preserve">. O fluxo deve especificar: </w:t>
      </w:r>
    </w:p>
    <w:p w:rsidR="001E3835" w:rsidRDefault="003D2EA4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Eventos de início e de fim do processo.</w:t>
      </w:r>
    </w:p>
    <w:p w:rsidR="001E3835" w:rsidRDefault="003D2EA4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atividades, alocadas aos papeis.</w:t>
      </w:r>
    </w:p>
    <w:p w:rsidR="001E3835" w:rsidRDefault="003D2EA4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1E3835" w:rsidRDefault="003D2EA4">
      <w:pPr>
        <w:pStyle w:val="PargrafodaLista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As decisões relacionadas </w:t>
      </w:r>
      <w:proofErr w:type="gramStart"/>
      <w:r>
        <w:rPr>
          <w:rFonts w:ascii="Arial" w:hAnsi="Arial" w:cs="Arial"/>
        </w:rPr>
        <w:t>as atividade</w:t>
      </w:r>
      <w:proofErr w:type="gramEnd"/>
      <w:r>
        <w:rPr>
          <w:rFonts w:ascii="Arial" w:hAnsi="Arial" w:cs="Arial"/>
        </w:rPr>
        <w:t>&gt;</w:t>
      </w:r>
    </w:p>
    <w:p w:rsidR="001E3835" w:rsidRDefault="003D2EA4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:rsidR="001E3835" w:rsidRDefault="003D2EA4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:rsidR="001E3835" w:rsidRDefault="003D2EA4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&lt;Definir</w:t>
      </w:r>
      <w:proofErr w:type="gramEnd"/>
      <w:r>
        <w:rPr>
          <w:rStyle w:val="Forte"/>
          <w:rFonts w:ascii="Arial" w:hAnsi="Arial" w:cs="Arial"/>
          <w:b w:val="0"/>
        </w:rPr>
        <w:t xml:space="preserve"> cada atividade do fluxo do processo de acordo com o modelo a seguir:&gt;</w:t>
      </w:r>
    </w:p>
    <w:p w:rsidR="00B451AB" w:rsidRDefault="00B451AB">
      <w:pPr>
        <w:ind w:left="360"/>
      </w:pPr>
      <w:bookmarkStart w:id="0" w:name="_GoBack"/>
      <w:bookmarkEnd w:id="0"/>
    </w:p>
    <w:sectPr w:rsidR="00B451AB">
      <w:pgSz w:w="11906" w:h="16838"/>
      <w:pgMar w:top="1417" w:right="843" w:bottom="1417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7CCE"/>
    <w:multiLevelType w:val="multilevel"/>
    <w:tmpl w:val="8E3873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65A3"/>
    <w:multiLevelType w:val="multilevel"/>
    <w:tmpl w:val="C99E36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97666"/>
    <w:multiLevelType w:val="multilevel"/>
    <w:tmpl w:val="F780A9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202E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B746AB"/>
    <w:multiLevelType w:val="multilevel"/>
    <w:tmpl w:val="B28400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667436"/>
    <w:multiLevelType w:val="multilevel"/>
    <w:tmpl w:val="048E1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35"/>
    <w:rsid w:val="00097A0E"/>
    <w:rsid w:val="000C000B"/>
    <w:rsid w:val="00134977"/>
    <w:rsid w:val="00147FB1"/>
    <w:rsid w:val="001E3835"/>
    <w:rsid w:val="00274439"/>
    <w:rsid w:val="00337C89"/>
    <w:rsid w:val="003C33BE"/>
    <w:rsid w:val="003D2EA4"/>
    <w:rsid w:val="00654222"/>
    <w:rsid w:val="006D514F"/>
    <w:rsid w:val="00716277"/>
    <w:rsid w:val="0099009D"/>
    <w:rsid w:val="009A4772"/>
    <w:rsid w:val="00B451AB"/>
    <w:rsid w:val="00C277B0"/>
    <w:rsid w:val="00F175B6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179"/>
  <w15:docId w15:val="{0FF62468-7610-4A4D-AC23-7DEA926B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Rogério Amorim</cp:lastModifiedBy>
  <cp:revision>40</cp:revision>
  <dcterms:created xsi:type="dcterms:W3CDTF">2015-04-18T00:14:00Z</dcterms:created>
  <dcterms:modified xsi:type="dcterms:W3CDTF">2017-10-13T22:41:00Z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