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E3835" w:rsidRDefault="003D2EA4">
      <w:pPr>
        <w:jc w:val="center"/>
      </w:pPr>
      <w:r>
        <w:rPr>
          <w:rFonts w:ascii="Arial" w:hAnsi="Arial" w:cs="Arial"/>
          <w:b/>
          <w:sz w:val="44"/>
          <w:szCs w:val="44"/>
        </w:rPr>
        <w:t>Processo de Gerência de Mudança (PGM)</w:t>
      </w:r>
    </w:p>
    <w:p w:rsidR="001E3835" w:rsidRDefault="001E3835">
      <w:pPr>
        <w:jc w:val="center"/>
        <w:rPr>
          <w:rFonts w:ascii="Arial" w:hAnsi="Arial" w:cs="Arial"/>
          <w:sz w:val="44"/>
          <w:szCs w:val="44"/>
        </w:rPr>
      </w:pPr>
    </w:p>
    <w:p w:rsidR="001E3835" w:rsidRDefault="003D2EA4">
      <w:pPr>
        <w:pStyle w:val="PargrafodaLista"/>
        <w:numPr>
          <w:ilvl w:val="0"/>
          <w:numId w:val="1"/>
        </w:numPr>
        <w:jc w:val="both"/>
        <w:rPr>
          <w:rStyle w:val="Forte"/>
          <w:rFonts w:ascii="Arial" w:hAnsi="Arial" w:cs="Arial"/>
          <w:sz w:val="32"/>
          <w:szCs w:val="32"/>
        </w:rPr>
      </w:pPr>
      <w:r>
        <w:rPr>
          <w:rStyle w:val="Forte"/>
          <w:rFonts w:ascii="Arial" w:hAnsi="Arial" w:cs="Arial"/>
          <w:sz w:val="32"/>
          <w:szCs w:val="32"/>
        </w:rPr>
        <w:t>Propósito</w:t>
      </w:r>
    </w:p>
    <w:p w:rsidR="001E3835" w:rsidRDefault="003D2EA4">
      <w:pPr>
        <w:ind w:left="360" w:firstLine="360"/>
        <w:jc w:val="both"/>
      </w:pPr>
      <w:r>
        <w:rPr>
          <w:rFonts w:ascii="Arial" w:hAnsi="Arial" w:cs="Arial"/>
        </w:rPr>
        <w:t>Geren</w:t>
      </w:r>
      <w:r w:rsidR="000C000B">
        <w:rPr>
          <w:rFonts w:ascii="Arial" w:hAnsi="Arial" w:cs="Arial"/>
        </w:rPr>
        <w:t xml:space="preserve">ciar as mudanças que o projeto </w:t>
      </w:r>
      <w:r>
        <w:rPr>
          <w:rFonts w:ascii="Arial" w:hAnsi="Arial" w:cs="Arial"/>
        </w:rPr>
        <w:t>pode sofrer</w:t>
      </w:r>
    </w:p>
    <w:p w:rsidR="001E3835" w:rsidRDefault="003D2EA4">
      <w:pPr>
        <w:pStyle w:val="PargrafodaLista"/>
        <w:numPr>
          <w:ilvl w:val="0"/>
          <w:numId w:val="1"/>
        </w:numPr>
        <w:jc w:val="both"/>
        <w:rPr>
          <w:rStyle w:val="Forte"/>
          <w:rFonts w:ascii="Arial" w:hAnsi="Arial" w:cs="Arial"/>
          <w:sz w:val="32"/>
          <w:szCs w:val="32"/>
        </w:rPr>
      </w:pPr>
      <w:r>
        <w:rPr>
          <w:rStyle w:val="Forte"/>
          <w:rFonts w:ascii="Arial" w:hAnsi="Arial" w:cs="Arial"/>
          <w:sz w:val="32"/>
          <w:szCs w:val="32"/>
        </w:rPr>
        <w:t>Definições</w:t>
      </w:r>
    </w:p>
    <w:p w:rsidR="001E3835" w:rsidRDefault="003D2EA4">
      <w:pPr>
        <w:ind w:left="360" w:firstLine="360"/>
        <w:jc w:val="both"/>
      </w:pPr>
      <w:r>
        <w:rPr>
          <w:rStyle w:val="Forte"/>
          <w:rFonts w:ascii="Arial" w:hAnsi="Arial" w:cs="Arial"/>
          <w:b w:val="0"/>
        </w:rPr>
        <w:t>G</w:t>
      </w:r>
      <w:r>
        <w:rPr>
          <w:rStyle w:val="Forte"/>
          <w:rFonts w:ascii="Arial" w:hAnsi="Arial" w:cs="Arial"/>
          <w:b w:val="0"/>
          <w:color w:val="404A4F"/>
        </w:rPr>
        <w:t>arantir que os métodos e procedimentos padronizados mais adequados serão usados para o manuseio eficiente e imediato de todas as alterações</w:t>
      </w:r>
      <w:r>
        <w:rPr>
          <w:rStyle w:val="Forte"/>
          <w:rFonts w:ascii="Arial" w:hAnsi="Arial" w:cs="Arial"/>
        </w:rPr>
        <w:t xml:space="preserve"> </w:t>
      </w:r>
    </w:p>
    <w:p w:rsidR="001E3835" w:rsidRDefault="003D2EA4">
      <w:pPr>
        <w:pStyle w:val="PargrafodaLista"/>
        <w:numPr>
          <w:ilvl w:val="0"/>
          <w:numId w:val="1"/>
        </w:numPr>
        <w:jc w:val="both"/>
        <w:rPr>
          <w:rStyle w:val="Forte"/>
          <w:rFonts w:ascii="Arial" w:hAnsi="Arial" w:cs="Arial"/>
          <w:sz w:val="32"/>
          <w:szCs w:val="32"/>
        </w:rPr>
      </w:pPr>
      <w:r>
        <w:rPr>
          <w:rStyle w:val="Forte"/>
          <w:rFonts w:ascii="Arial" w:hAnsi="Arial" w:cs="Arial"/>
          <w:sz w:val="32"/>
          <w:szCs w:val="32"/>
        </w:rPr>
        <w:t>Políticas</w:t>
      </w:r>
    </w:p>
    <w:p w:rsidR="001E3835" w:rsidRDefault="003D2EA4">
      <w:pPr>
        <w:pStyle w:val="PargrafodaLista"/>
        <w:numPr>
          <w:ilvl w:val="0"/>
          <w:numId w:val="5"/>
        </w:numPr>
        <w:jc w:val="both"/>
      </w:pPr>
      <w:r>
        <w:rPr>
          <w:rFonts w:ascii="Arial" w:hAnsi="Arial" w:cs="Arial"/>
        </w:rPr>
        <w:t>Toda nova mudança deve gerar um documento de protocolo de mudança.</w:t>
      </w:r>
    </w:p>
    <w:p w:rsidR="001E3835" w:rsidRDefault="003D2EA4">
      <w:pPr>
        <w:pStyle w:val="PargrafodaLista"/>
        <w:numPr>
          <w:ilvl w:val="0"/>
          <w:numId w:val="5"/>
        </w:numPr>
        <w:jc w:val="both"/>
      </w:pPr>
      <w:r>
        <w:rPr>
          <w:rFonts w:ascii="Arial" w:hAnsi="Arial" w:cs="Arial"/>
        </w:rPr>
        <w:t>Toda mudança deve passar por análise de viabilidade</w:t>
      </w:r>
    </w:p>
    <w:p w:rsidR="001E3835" w:rsidRDefault="003D2EA4">
      <w:pPr>
        <w:pStyle w:val="PargrafodaLista"/>
        <w:numPr>
          <w:ilvl w:val="0"/>
          <w:numId w:val="1"/>
        </w:numPr>
        <w:rPr>
          <w:rStyle w:val="Forte"/>
          <w:rFonts w:ascii="Arial" w:hAnsi="Arial" w:cs="Arial"/>
          <w:sz w:val="32"/>
          <w:szCs w:val="32"/>
        </w:rPr>
      </w:pPr>
      <w:r>
        <w:rPr>
          <w:rStyle w:val="Forte"/>
          <w:rFonts w:ascii="Arial" w:hAnsi="Arial" w:cs="Arial"/>
          <w:sz w:val="32"/>
          <w:szCs w:val="32"/>
        </w:rPr>
        <w:t>Papeis</w:t>
      </w:r>
    </w:p>
    <w:p w:rsidR="001E3835" w:rsidRDefault="001E3835">
      <w:pPr>
        <w:pStyle w:val="PargrafodaLista"/>
        <w:ind w:left="360"/>
        <w:rPr>
          <w:rStyle w:val="Forte"/>
          <w:rFonts w:ascii="Arial" w:hAnsi="Arial" w:cs="Arial"/>
          <w:b w:val="0"/>
        </w:rPr>
      </w:pPr>
    </w:p>
    <w:tbl>
      <w:tblPr>
        <w:tblStyle w:val="Tabelacomgrade"/>
        <w:tblW w:w="9813" w:type="dxa"/>
        <w:tblInd w:w="355" w:type="dxa"/>
        <w:tblCellMar>
          <w:left w:w="103" w:type="dxa"/>
        </w:tblCellMar>
        <w:tblLook w:val="04A0" w:firstRow="1" w:lastRow="0" w:firstColumn="1" w:lastColumn="0" w:noHBand="0" w:noVBand="1"/>
      </w:tblPr>
      <w:tblGrid>
        <w:gridCol w:w="2221"/>
        <w:gridCol w:w="7592"/>
      </w:tblGrid>
      <w:tr w:rsidR="001E3835">
        <w:trPr>
          <w:trHeight w:val="263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Papel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Gerente de Mudanças (GMU)</w:t>
            </w:r>
          </w:p>
        </w:tc>
      </w:tr>
      <w:tr w:rsidR="001E3835">
        <w:trPr>
          <w:trHeight w:val="263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Formação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Essas ocupações são exercidas por pessoas com escolaridade de ensino superior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na área de tecnologia da informação ou similares</w:t>
            </w:r>
          </w:p>
        </w:tc>
      </w:tr>
      <w:tr w:rsidR="001E3835">
        <w:trPr>
          <w:trHeight w:val="1682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Conhecimentos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numPr>
                <w:ilvl w:val="0"/>
                <w:numId w:val="3"/>
              </w:num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Conceitos sobre gerência de mudança e controle de mudanças</w:t>
            </w:r>
          </w:p>
          <w:p w:rsidR="001E3835" w:rsidRDefault="003D2EA4">
            <w:pPr>
              <w:pStyle w:val="PargrafodaLista"/>
              <w:numPr>
                <w:ilvl w:val="0"/>
                <w:numId w:val="3"/>
              </w:num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Processo de Gerência de Mudança</w:t>
            </w:r>
          </w:p>
        </w:tc>
      </w:tr>
      <w:tr w:rsidR="001E3835">
        <w:trPr>
          <w:trHeight w:val="263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Responsabilidades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numPr>
                <w:ilvl w:val="0"/>
                <w:numId w:val="4"/>
              </w:num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Documentar a requisição de mudança</w:t>
            </w:r>
          </w:p>
          <w:p w:rsidR="001E3835" w:rsidRDefault="003D2EA4">
            <w:pPr>
              <w:pStyle w:val="PargrafodaLista"/>
              <w:numPr>
                <w:ilvl w:val="0"/>
                <w:numId w:val="4"/>
              </w:num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Analisar impactos e inconsistências </w:t>
            </w:r>
          </w:p>
          <w:p w:rsidR="001E3835" w:rsidRDefault="003D2EA4">
            <w:pPr>
              <w:pStyle w:val="PargrafodaLista"/>
              <w:numPr>
                <w:ilvl w:val="0"/>
                <w:numId w:val="4"/>
              </w:num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Gerar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documento de comprometimento da Equipe com a nova mudança</w:t>
            </w:r>
          </w:p>
          <w:p w:rsidR="001E3835" w:rsidRDefault="003D2EA4">
            <w:pPr>
              <w:pStyle w:val="PargrafodaLista"/>
              <w:numPr>
                <w:ilvl w:val="0"/>
                <w:numId w:val="4"/>
              </w:num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Validar mudança com clientes</w:t>
            </w:r>
          </w:p>
          <w:p w:rsidR="001E3835" w:rsidRDefault="003D2EA4">
            <w:pPr>
              <w:pStyle w:val="PargrafodaLista"/>
              <w:numPr>
                <w:ilvl w:val="0"/>
                <w:numId w:val="4"/>
              </w:num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Atualizar Baselines</w:t>
            </w:r>
          </w:p>
        </w:tc>
      </w:tr>
    </w:tbl>
    <w:p w:rsidR="001E3835" w:rsidRDefault="001E3835">
      <w:pPr>
        <w:pStyle w:val="PargrafodaLista"/>
        <w:ind w:left="360"/>
        <w:rPr>
          <w:rFonts w:ascii="Arial" w:hAnsi="Arial" w:cs="Arial"/>
          <w:sz w:val="32"/>
          <w:szCs w:val="32"/>
        </w:rPr>
      </w:pPr>
    </w:p>
    <w:tbl>
      <w:tblPr>
        <w:tblStyle w:val="Tabelacomgrade"/>
        <w:tblW w:w="9813" w:type="dxa"/>
        <w:tblInd w:w="355" w:type="dxa"/>
        <w:tblCellMar>
          <w:left w:w="103" w:type="dxa"/>
        </w:tblCellMar>
        <w:tblLook w:val="04A0" w:firstRow="1" w:lastRow="0" w:firstColumn="1" w:lastColumn="0" w:noHBand="0" w:noVBand="1"/>
      </w:tblPr>
      <w:tblGrid>
        <w:gridCol w:w="2221"/>
        <w:gridCol w:w="7592"/>
      </w:tblGrid>
      <w:tr w:rsidR="001E3835">
        <w:trPr>
          <w:trHeight w:val="263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Papel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Equipe Técnica (EQT)</w:t>
            </w:r>
          </w:p>
        </w:tc>
      </w:tr>
      <w:tr w:rsidR="001E3835">
        <w:trPr>
          <w:trHeight w:val="263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Formação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Essas ocupações são exercidas por pessoas com escolaridade de ensino superior na área de tecnologia da informa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ção ou similares</w:t>
            </w:r>
          </w:p>
        </w:tc>
      </w:tr>
      <w:tr w:rsidR="001E3835">
        <w:trPr>
          <w:trHeight w:val="1682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Conhecimentos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numPr>
                <w:ilvl w:val="0"/>
                <w:numId w:val="3"/>
              </w:num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Conceitos sobre gerência de mudança e controle de mudanças</w:t>
            </w:r>
          </w:p>
          <w:p w:rsidR="001E3835" w:rsidRDefault="003D2EA4">
            <w:pPr>
              <w:pStyle w:val="PargrafodaLista"/>
              <w:numPr>
                <w:ilvl w:val="0"/>
                <w:numId w:val="3"/>
              </w:num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Processo de Gerência de Mudança</w:t>
            </w:r>
          </w:p>
        </w:tc>
      </w:tr>
      <w:tr w:rsidR="001E3835">
        <w:trPr>
          <w:trHeight w:val="263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Responsabilidades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numPr>
                <w:ilvl w:val="0"/>
                <w:numId w:val="4"/>
              </w:num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Aplicar mudança</w:t>
            </w:r>
          </w:p>
          <w:p w:rsidR="001E3835" w:rsidRDefault="003D2EA4">
            <w:pPr>
              <w:pStyle w:val="PargrafodaLista"/>
              <w:numPr>
                <w:ilvl w:val="0"/>
                <w:numId w:val="4"/>
              </w:num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Atualizar Rastreabilidade</w:t>
            </w:r>
          </w:p>
          <w:p w:rsidR="001E3835" w:rsidRDefault="003D2EA4">
            <w:pPr>
              <w:pStyle w:val="PargrafodaLista"/>
              <w:numPr>
                <w:ilvl w:val="0"/>
                <w:numId w:val="4"/>
              </w:num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Registrar mudança no histórico</w:t>
            </w:r>
          </w:p>
          <w:p w:rsidR="001E3835" w:rsidRDefault="003D2EA4">
            <w:pPr>
              <w:pStyle w:val="PargrafodaLista"/>
              <w:numPr>
                <w:ilvl w:val="0"/>
                <w:numId w:val="4"/>
              </w:num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Gerar uma nova versão</w:t>
            </w:r>
          </w:p>
          <w:p w:rsidR="001E3835" w:rsidRDefault="003D2EA4">
            <w:pPr>
              <w:pStyle w:val="PargrafodaLista"/>
              <w:numPr>
                <w:ilvl w:val="0"/>
                <w:numId w:val="4"/>
              </w:num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Atualizar Baselines</w:t>
            </w:r>
          </w:p>
        </w:tc>
      </w:tr>
    </w:tbl>
    <w:p w:rsidR="001E3835" w:rsidRDefault="001E3835">
      <w:pPr>
        <w:ind w:left="360"/>
        <w:rPr>
          <w:rFonts w:ascii="Arial" w:hAnsi="Arial" w:cs="Arial"/>
          <w:sz w:val="32"/>
          <w:szCs w:val="32"/>
        </w:rPr>
      </w:pPr>
    </w:p>
    <w:p w:rsidR="001E3835" w:rsidRDefault="003D2EA4">
      <w:pPr>
        <w:pStyle w:val="PargrafodaLista"/>
        <w:numPr>
          <w:ilvl w:val="0"/>
          <w:numId w:val="1"/>
        </w:numPr>
        <w:jc w:val="both"/>
        <w:rPr>
          <w:rStyle w:val="Forte"/>
          <w:rFonts w:ascii="Arial" w:hAnsi="Arial" w:cs="Arial"/>
          <w:sz w:val="32"/>
          <w:szCs w:val="32"/>
        </w:rPr>
      </w:pPr>
      <w:r>
        <w:rPr>
          <w:rStyle w:val="Forte"/>
          <w:rFonts w:ascii="Arial" w:hAnsi="Arial" w:cs="Arial"/>
          <w:sz w:val="32"/>
          <w:szCs w:val="32"/>
        </w:rPr>
        <w:t>Métricas</w:t>
      </w:r>
    </w:p>
    <w:p w:rsidR="001E3835" w:rsidRDefault="003D2EA4">
      <w:pPr>
        <w:ind w:left="360"/>
        <w:jc w:val="both"/>
      </w:pPr>
      <w:r>
        <w:t> </w:t>
      </w:r>
    </w:p>
    <w:p w:rsidR="001E3835" w:rsidRDefault="001E3835">
      <w:pPr>
        <w:ind w:left="360"/>
        <w:jc w:val="both"/>
        <w:rPr>
          <w:rFonts w:ascii="Arial" w:hAnsi="Arial" w:cs="Arial"/>
        </w:rPr>
      </w:pPr>
    </w:p>
    <w:tbl>
      <w:tblPr>
        <w:tblStyle w:val="Tabelacomgrade"/>
        <w:tblW w:w="9813" w:type="dxa"/>
        <w:tblInd w:w="355" w:type="dxa"/>
        <w:tblCellMar>
          <w:left w:w="103" w:type="dxa"/>
        </w:tblCellMar>
        <w:tblLook w:val="04A0" w:firstRow="1" w:lastRow="0" w:firstColumn="1" w:lastColumn="0" w:noHBand="0" w:noVBand="1"/>
      </w:tblPr>
      <w:tblGrid>
        <w:gridCol w:w="2221"/>
        <w:gridCol w:w="7592"/>
      </w:tblGrid>
      <w:tr w:rsidR="001E3835">
        <w:trPr>
          <w:trHeight w:val="263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lastRenderedPageBreak/>
              <w:t>Indicador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1E3835" w:rsidRDefault="000C000B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Índice de qualidade de mudança – IQM</w:t>
            </w:r>
          </w:p>
        </w:tc>
      </w:tr>
      <w:tr w:rsidR="001E3835">
        <w:trPr>
          <w:trHeight w:val="263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Objetivo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1E3835" w:rsidRDefault="000C000B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Verificar a qualidade das mudanças realizadas pela equipe</w:t>
            </w:r>
          </w:p>
        </w:tc>
      </w:tr>
      <w:tr w:rsidR="001E3835">
        <w:trPr>
          <w:trHeight w:val="592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Coleta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F175B6" w:rsidRDefault="00F175B6" w:rsidP="00F175B6">
            <w:pPr>
              <w:rPr>
                <w:rStyle w:val="Forte"/>
                <w:rFonts w:ascii="Arial" w:hAnsi="Arial" w:cs="Arial"/>
                <w:bCs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Cs w:val="0"/>
                <w:sz w:val="22"/>
                <w:szCs w:val="22"/>
              </w:rPr>
              <w:t>Quando</w:t>
            </w:r>
          </w:p>
          <w:p w:rsidR="00F175B6" w:rsidRDefault="00F175B6" w:rsidP="00F175B6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Ao finalizar a atividade </w:t>
            </w:r>
            <w:proofErr w:type="gramStart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de Validar</w:t>
            </w:r>
            <w:proofErr w:type="gramEnd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mudança com clientes</w:t>
            </w:r>
          </w:p>
          <w:p w:rsidR="00F175B6" w:rsidRDefault="00F175B6" w:rsidP="00F175B6">
            <w:pPr>
              <w:rPr>
                <w:rStyle w:val="Forte"/>
                <w:rFonts w:ascii="Arial" w:hAnsi="Arial" w:cs="Arial"/>
                <w:bCs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Cs w:val="0"/>
                <w:sz w:val="22"/>
                <w:szCs w:val="22"/>
              </w:rPr>
              <w:t>Quem</w:t>
            </w:r>
          </w:p>
          <w:p w:rsidR="00F175B6" w:rsidRDefault="00F175B6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Gerente de mudança</w:t>
            </w:r>
          </w:p>
          <w:p w:rsidR="00F175B6" w:rsidRPr="00F175B6" w:rsidRDefault="00F175B6">
            <w:pPr>
              <w:rPr>
                <w:rStyle w:val="Forte"/>
                <w:rFonts w:ascii="Arial" w:hAnsi="Arial" w:cs="Arial"/>
                <w:bCs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Cs w:val="0"/>
                <w:sz w:val="22"/>
                <w:szCs w:val="22"/>
              </w:rPr>
              <w:t>Como</w:t>
            </w:r>
          </w:p>
          <w:p w:rsidR="001E3835" w:rsidRDefault="000C000B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Número total de mudança de requisitos – NTMR</w:t>
            </w:r>
          </w:p>
          <w:p w:rsidR="000C000B" w:rsidRDefault="000C000B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Número de requisitos validados – NRV</w:t>
            </w:r>
          </w:p>
          <w:p w:rsidR="000C000B" w:rsidRDefault="000C000B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</w:p>
          <w:p w:rsidR="000C000B" w:rsidRDefault="000C000B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Obs. O NRV deve ser menor ou igual ao NTMR, pois não há logica o número de mudanças validadas ser maior que o número total de requisições de mudanças.</w:t>
            </w:r>
          </w:p>
          <w:p w:rsidR="000C000B" w:rsidRDefault="000C000B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</w:p>
          <w:p w:rsidR="000C000B" w:rsidRDefault="000C000B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IQM</w:t>
            </w:r>
            <w:r w:rsidR="00F175B6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= (NRV/</w:t>
            </w:r>
            <w:proofErr w:type="gramStart"/>
            <w:r w:rsidR="00F175B6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NTMR)*</w:t>
            </w:r>
            <w:proofErr w:type="gramEnd"/>
            <w:r w:rsidR="00F175B6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100</w:t>
            </w:r>
          </w:p>
          <w:p w:rsidR="00F175B6" w:rsidRDefault="00F175B6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</w:p>
        </w:tc>
      </w:tr>
      <w:tr w:rsidR="001E3835">
        <w:trPr>
          <w:trHeight w:val="263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Análise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F175B6" w:rsidRDefault="00F175B6" w:rsidP="00F175B6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QM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&lt; 9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0%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ALTO</w:t>
            </w:r>
          </w:p>
          <w:p w:rsidR="00F175B6" w:rsidRDefault="00F175B6" w:rsidP="00F175B6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IQM &lt;= 85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% MÉDIO</w:t>
            </w:r>
          </w:p>
          <w:p w:rsidR="00F175B6" w:rsidRDefault="00F175B6" w:rsidP="00F175B6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IQM &gt; 85% BAIXO</w:t>
            </w:r>
          </w:p>
          <w:p w:rsidR="00F175B6" w:rsidRDefault="00F175B6" w:rsidP="00F175B6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</w:p>
          <w:p w:rsidR="001E3835" w:rsidRDefault="00C277B0" w:rsidP="00F175B6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A Meta é obter IQM ALTO</w:t>
            </w:r>
          </w:p>
        </w:tc>
      </w:tr>
    </w:tbl>
    <w:p w:rsidR="001E3835" w:rsidRDefault="001E3835">
      <w:pPr>
        <w:ind w:left="360"/>
        <w:rPr>
          <w:rFonts w:ascii="Arial" w:hAnsi="Arial" w:cs="Arial"/>
        </w:rPr>
      </w:pPr>
    </w:p>
    <w:p w:rsidR="001E3835" w:rsidRDefault="003D2EA4">
      <w:pPr>
        <w:ind w:left="360"/>
        <w:outlineLvl w:val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Exemplo:</w:t>
      </w:r>
    </w:p>
    <w:tbl>
      <w:tblPr>
        <w:tblStyle w:val="Tabelacomgrade"/>
        <w:tblW w:w="9813" w:type="dxa"/>
        <w:tblInd w:w="355" w:type="dxa"/>
        <w:tblCellMar>
          <w:left w:w="103" w:type="dxa"/>
        </w:tblCellMar>
        <w:tblLook w:val="04A0" w:firstRow="1" w:lastRow="0" w:firstColumn="1" w:lastColumn="0" w:noHBand="0" w:noVBand="1"/>
      </w:tblPr>
      <w:tblGrid>
        <w:gridCol w:w="2221"/>
        <w:gridCol w:w="7592"/>
      </w:tblGrid>
      <w:tr w:rsidR="001E3835">
        <w:trPr>
          <w:trHeight w:val="263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Indicador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ICB-Índice de Inconsistência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da Baseline</w:t>
            </w:r>
          </w:p>
        </w:tc>
      </w:tr>
      <w:tr w:rsidR="001E3835">
        <w:trPr>
          <w:trHeight w:val="263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Objetivo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Garantir que o conteúdo dos produtos definidos nas baselines estejam corretos.</w:t>
            </w:r>
          </w:p>
        </w:tc>
      </w:tr>
      <w:tr w:rsidR="001E3835">
        <w:trPr>
          <w:trHeight w:val="592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Coleta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Style w:val="Forte"/>
                <w:rFonts w:ascii="Arial" w:hAnsi="Arial" w:cs="Arial"/>
                <w:bCs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Cs w:val="0"/>
                <w:sz w:val="22"/>
                <w:szCs w:val="22"/>
              </w:rPr>
              <w:t>Quando</w:t>
            </w:r>
          </w:p>
          <w:p w:rsidR="001E3835" w:rsidRDefault="003D2EA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Ao realizar a </w:t>
            </w:r>
            <w:proofErr w:type="gramStart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atividade Atualizar</w:t>
            </w:r>
            <w:proofErr w:type="gramEnd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baseline</w:t>
            </w:r>
          </w:p>
          <w:p w:rsidR="001E3835" w:rsidRDefault="003D2EA4">
            <w:pPr>
              <w:rPr>
                <w:rStyle w:val="Forte"/>
                <w:rFonts w:ascii="Arial" w:hAnsi="Arial" w:cs="Arial"/>
                <w:bCs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Cs w:val="0"/>
                <w:sz w:val="22"/>
                <w:szCs w:val="22"/>
              </w:rPr>
              <w:t>Quem</w:t>
            </w:r>
          </w:p>
          <w:p w:rsidR="001E3835" w:rsidRDefault="003D2EA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Gerente de mudança</w:t>
            </w:r>
          </w:p>
          <w:p w:rsidR="001E3835" w:rsidRDefault="003D2EA4">
            <w:pPr>
              <w:rPr>
                <w:rStyle w:val="Forte"/>
                <w:rFonts w:ascii="Arial" w:hAnsi="Arial" w:cs="Arial"/>
                <w:bCs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Cs w:val="0"/>
                <w:sz w:val="22"/>
                <w:szCs w:val="22"/>
              </w:rPr>
              <w:t>Como</w:t>
            </w:r>
          </w:p>
          <w:p w:rsidR="001E3835" w:rsidRDefault="003D2EA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Coletar o QIM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- Quantidade de Itens de mudança da Baseline </w:t>
            </w:r>
          </w:p>
          <w:p w:rsidR="003D2EA4" w:rsidRDefault="003D2EA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</w:p>
          <w:p w:rsidR="001E3835" w:rsidRDefault="003D2EA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Coletar o QIM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-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Quantidade de Itens de mudança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Inconsistentes</w:t>
            </w:r>
          </w:p>
          <w:p w:rsidR="003D2EA4" w:rsidRDefault="003D2EA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</w:p>
          <w:p w:rsidR="001E3835" w:rsidRDefault="003D2EA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ICB = QICI / QIC</w:t>
            </w:r>
          </w:p>
          <w:p w:rsidR="001E3835" w:rsidRDefault="001E3835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</w:p>
        </w:tc>
      </w:tr>
      <w:tr w:rsidR="001E3835">
        <w:trPr>
          <w:trHeight w:val="263"/>
        </w:trPr>
        <w:tc>
          <w:tcPr>
            <w:tcW w:w="222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Análise</w:t>
            </w:r>
          </w:p>
        </w:tc>
        <w:tc>
          <w:tcPr>
            <w:tcW w:w="759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ICB &lt;= 10% BAIXO</w:t>
            </w:r>
          </w:p>
          <w:p w:rsidR="001E3835" w:rsidRDefault="003D2EA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bookmarkStart w:id="0" w:name="_GoBack"/>
            <w:bookmarkEnd w:id="0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ICB &lt;= 30% MÉDIO</w:t>
            </w:r>
          </w:p>
          <w:p w:rsidR="001E3835" w:rsidRDefault="003D2EA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ICB &gt;   30% ALTO</w:t>
            </w:r>
          </w:p>
          <w:p w:rsidR="001E3835" w:rsidRDefault="001E3835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</w:p>
          <w:p w:rsidR="001E3835" w:rsidRDefault="003D2EA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A Meta é obter ICB BAIXO</w:t>
            </w:r>
          </w:p>
        </w:tc>
      </w:tr>
    </w:tbl>
    <w:p w:rsidR="001E3835" w:rsidRDefault="001E3835">
      <w:pPr>
        <w:ind w:left="360"/>
        <w:rPr>
          <w:rFonts w:ascii="Arial" w:hAnsi="Arial" w:cs="Arial"/>
        </w:rPr>
      </w:pPr>
    </w:p>
    <w:p w:rsidR="001E3835" w:rsidRDefault="001E3835">
      <w:pPr>
        <w:ind w:left="360"/>
        <w:rPr>
          <w:rFonts w:ascii="Arial" w:hAnsi="Arial" w:cs="Arial"/>
        </w:rPr>
      </w:pPr>
    </w:p>
    <w:p w:rsidR="001E3835" w:rsidRDefault="003D2EA4">
      <w:pPr>
        <w:pStyle w:val="PargrafodaLista"/>
        <w:numPr>
          <w:ilvl w:val="0"/>
          <w:numId w:val="1"/>
        </w:numPr>
        <w:rPr>
          <w:rStyle w:val="Forte"/>
          <w:rFonts w:ascii="Arial" w:hAnsi="Arial" w:cs="Arial"/>
          <w:sz w:val="32"/>
          <w:szCs w:val="32"/>
        </w:rPr>
      </w:pPr>
      <w:r>
        <w:rPr>
          <w:rStyle w:val="Forte"/>
          <w:rFonts w:ascii="Arial" w:hAnsi="Arial" w:cs="Arial"/>
          <w:sz w:val="32"/>
          <w:szCs w:val="32"/>
        </w:rPr>
        <w:t>Comunicações</w:t>
      </w:r>
    </w:p>
    <w:p w:rsidR="001E3835" w:rsidRDefault="001E3835">
      <w:pPr>
        <w:pStyle w:val="PargrafodaLista"/>
        <w:ind w:left="360"/>
        <w:jc w:val="both"/>
        <w:rPr>
          <w:rFonts w:ascii="Arial" w:hAnsi="Arial" w:cs="Arial"/>
        </w:rPr>
      </w:pPr>
    </w:p>
    <w:tbl>
      <w:tblPr>
        <w:tblStyle w:val="Tabelacomgrade"/>
        <w:tblW w:w="10069" w:type="dxa"/>
        <w:tblInd w:w="355" w:type="dxa"/>
        <w:tblCellMar>
          <w:left w:w="103" w:type="dxa"/>
        </w:tblCellMar>
        <w:tblLook w:val="04A0" w:firstRow="1" w:lastRow="0" w:firstColumn="1" w:lastColumn="0" w:noHBand="0" w:noVBand="1"/>
      </w:tblPr>
      <w:tblGrid>
        <w:gridCol w:w="2581"/>
        <w:gridCol w:w="7488"/>
      </w:tblGrid>
      <w:tr w:rsidR="001E3835">
        <w:trPr>
          <w:trHeight w:val="367"/>
        </w:trPr>
        <w:tc>
          <w:tcPr>
            <w:tcW w:w="258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Comunicação</w:t>
            </w:r>
          </w:p>
        </w:tc>
        <w:tc>
          <w:tcPr>
            <w:tcW w:w="7487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tabs>
                <w:tab w:val="left" w:pos="1820"/>
              </w:tabs>
              <w:ind w:left="0"/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Solicitação de Mudança</w:t>
            </w:r>
          </w:p>
        </w:tc>
      </w:tr>
      <w:tr w:rsidR="001E3835">
        <w:trPr>
          <w:trHeight w:val="367"/>
        </w:trPr>
        <w:tc>
          <w:tcPr>
            <w:tcW w:w="258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Emissor</w:t>
            </w:r>
          </w:p>
        </w:tc>
        <w:tc>
          <w:tcPr>
            <w:tcW w:w="7487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tabs>
                <w:tab w:val="left" w:pos="1820"/>
              </w:tabs>
              <w:ind w:left="0"/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Gerente de Mudança</w:t>
            </w:r>
          </w:p>
        </w:tc>
      </w:tr>
      <w:tr w:rsidR="001E3835">
        <w:trPr>
          <w:trHeight w:val="367"/>
        </w:trPr>
        <w:tc>
          <w:tcPr>
            <w:tcW w:w="258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 xml:space="preserve">Receptores </w:t>
            </w:r>
          </w:p>
        </w:tc>
        <w:tc>
          <w:tcPr>
            <w:tcW w:w="7487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Fonts w:ascii="Arial" w:hAnsi="Arial" w:cs="Arial"/>
                <w:sz w:val="22"/>
                <w:szCs w:val="22"/>
              </w:rPr>
              <w:t>Equipe técnica</w:t>
            </w:r>
          </w:p>
        </w:tc>
      </w:tr>
      <w:tr w:rsidR="001E3835">
        <w:trPr>
          <w:trHeight w:val="347"/>
        </w:trPr>
        <w:tc>
          <w:tcPr>
            <w:tcW w:w="258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Mensagem</w:t>
            </w:r>
          </w:p>
        </w:tc>
        <w:tc>
          <w:tcPr>
            <w:tcW w:w="7487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Informações acerca de mudanças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relacionadas ao projeto, em um documento formal (</w:t>
            </w:r>
            <w:proofErr w:type="spellStart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doc</w:t>
            </w:r>
            <w:proofErr w:type="spellEnd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)</w:t>
            </w:r>
          </w:p>
        </w:tc>
      </w:tr>
      <w:tr w:rsidR="001E3835">
        <w:trPr>
          <w:trHeight w:val="367"/>
        </w:trPr>
        <w:tc>
          <w:tcPr>
            <w:tcW w:w="258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lastRenderedPageBreak/>
              <w:t>Meio de Comunicação</w:t>
            </w:r>
          </w:p>
        </w:tc>
        <w:tc>
          <w:tcPr>
            <w:tcW w:w="7487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Comunicação oral ou por app de mensagens</w:t>
            </w:r>
          </w:p>
        </w:tc>
      </w:tr>
      <w:tr w:rsidR="001E3835">
        <w:trPr>
          <w:trHeight w:val="362"/>
        </w:trPr>
        <w:tc>
          <w:tcPr>
            <w:tcW w:w="258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Quando</w:t>
            </w:r>
          </w:p>
        </w:tc>
        <w:tc>
          <w:tcPr>
            <w:tcW w:w="7487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Quando há solicitação de mudança</w:t>
            </w:r>
          </w:p>
        </w:tc>
      </w:tr>
    </w:tbl>
    <w:p w:rsidR="001E3835" w:rsidRDefault="001E3835">
      <w:pPr>
        <w:pStyle w:val="PargrafodaLista"/>
        <w:ind w:left="360"/>
        <w:rPr>
          <w:rStyle w:val="Forte"/>
          <w:rFonts w:ascii="Arial" w:hAnsi="Arial" w:cs="Arial"/>
          <w:sz w:val="32"/>
          <w:szCs w:val="32"/>
        </w:rPr>
      </w:pPr>
    </w:p>
    <w:tbl>
      <w:tblPr>
        <w:tblStyle w:val="Tabelacomgrade"/>
        <w:tblW w:w="10069" w:type="dxa"/>
        <w:tblInd w:w="355" w:type="dxa"/>
        <w:tblCellMar>
          <w:left w:w="103" w:type="dxa"/>
        </w:tblCellMar>
        <w:tblLook w:val="04A0" w:firstRow="1" w:lastRow="0" w:firstColumn="1" w:lastColumn="0" w:noHBand="0" w:noVBand="1"/>
      </w:tblPr>
      <w:tblGrid>
        <w:gridCol w:w="2581"/>
        <w:gridCol w:w="7488"/>
      </w:tblGrid>
      <w:tr w:rsidR="001E3835">
        <w:trPr>
          <w:trHeight w:val="367"/>
        </w:trPr>
        <w:tc>
          <w:tcPr>
            <w:tcW w:w="258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Comunicação</w:t>
            </w:r>
          </w:p>
        </w:tc>
        <w:tc>
          <w:tcPr>
            <w:tcW w:w="7487" w:type="dxa"/>
            <w:shd w:val="clear" w:color="auto" w:fill="auto"/>
            <w:tcMar>
              <w:left w:w="103" w:type="dxa"/>
            </w:tcMar>
          </w:tcPr>
          <w:p w:rsidR="001E3835" w:rsidRDefault="00097A0E">
            <w:pPr>
              <w:pStyle w:val="PargrafodaLista"/>
              <w:tabs>
                <w:tab w:val="left" w:pos="1820"/>
              </w:tabs>
              <w:ind w:left="0"/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Erro na aplicação de mudança</w:t>
            </w:r>
          </w:p>
        </w:tc>
      </w:tr>
      <w:tr w:rsidR="001E3835">
        <w:trPr>
          <w:trHeight w:val="367"/>
        </w:trPr>
        <w:tc>
          <w:tcPr>
            <w:tcW w:w="258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Emissor</w:t>
            </w:r>
          </w:p>
        </w:tc>
        <w:tc>
          <w:tcPr>
            <w:tcW w:w="7487" w:type="dxa"/>
            <w:shd w:val="clear" w:color="auto" w:fill="auto"/>
            <w:tcMar>
              <w:left w:w="103" w:type="dxa"/>
            </w:tcMar>
          </w:tcPr>
          <w:p w:rsidR="001E3835" w:rsidRPr="00097A0E" w:rsidRDefault="00097A0E">
            <w:pPr>
              <w:pStyle w:val="PargrafodaLista"/>
              <w:tabs>
                <w:tab w:val="left" w:pos="1820"/>
              </w:tabs>
              <w:ind w:left="0"/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Gerente de mudança</w:t>
            </w:r>
          </w:p>
        </w:tc>
      </w:tr>
      <w:tr w:rsidR="001E3835">
        <w:trPr>
          <w:trHeight w:val="367"/>
        </w:trPr>
        <w:tc>
          <w:tcPr>
            <w:tcW w:w="258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 xml:space="preserve">Receptores </w:t>
            </w:r>
          </w:p>
        </w:tc>
        <w:tc>
          <w:tcPr>
            <w:tcW w:w="7487" w:type="dxa"/>
            <w:shd w:val="clear" w:color="auto" w:fill="auto"/>
            <w:tcMar>
              <w:left w:w="103" w:type="dxa"/>
            </w:tcMar>
          </w:tcPr>
          <w:p w:rsidR="001E3835" w:rsidRPr="00097A0E" w:rsidRDefault="00097A0E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Equipe técnica</w:t>
            </w:r>
          </w:p>
        </w:tc>
      </w:tr>
      <w:tr w:rsidR="001E3835">
        <w:trPr>
          <w:trHeight w:val="347"/>
        </w:trPr>
        <w:tc>
          <w:tcPr>
            <w:tcW w:w="258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Mensagem</w:t>
            </w:r>
          </w:p>
        </w:tc>
        <w:tc>
          <w:tcPr>
            <w:tcW w:w="7487" w:type="dxa"/>
            <w:shd w:val="clear" w:color="auto" w:fill="auto"/>
            <w:tcMar>
              <w:left w:w="103" w:type="dxa"/>
            </w:tcMar>
          </w:tcPr>
          <w:p w:rsidR="001E3835" w:rsidRDefault="00097A0E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Erro gerado na aplicação da nova mudança</w:t>
            </w:r>
          </w:p>
        </w:tc>
      </w:tr>
      <w:tr w:rsidR="001E3835">
        <w:trPr>
          <w:trHeight w:val="367"/>
        </w:trPr>
        <w:tc>
          <w:tcPr>
            <w:tcW w:w="258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Meio de Comunicação</w:t>
            </w:r>
          </w:p>
        </w:tc>
        <w:tc>
          <w:tcPr>
            <w:tcW w:w="7487" w:type="dxa"/>
            <w:shd w:val="clear" w:color="auto" w:fill="auto"/>
            <w:tcMar>
              <w:left w:w="103" w:type="dxa"/>
            </w:tcMar>
          </w:tcPr>
          <w:p w:rsidR="001E3835" w:rsidRDefault="00097A0E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Oral, aplicativo de mensagens</w:t>
            </w:r>
            <w:r w:rsidR="00337C89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, E-mail</w:t>
            </w:r>
            <w:r w:rsidR="003D2EA4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</w:t>
            </w:r>
          </w:p>
        </w:tc>
      </w:tr>
      <w:tr w:rsidR="001E3835">
        <w:trPr>
          <w:trHeight w:val="362"/>
        </w:trPr>
        <w:tc>
          <w:tcPr>
            <w:tcW w:w="2581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Quando</w:t>
            </w:r>
          </w:p>
        </w:tc>
        <w:tc>
          <w:tcPr>
            <w:tcW w:w="7487" w:type="dxa"/>
            <w:shd w:val="clear" w:color="auto" w:fill="auto"/>
            <w:tcMar>
              <w:left w:w="103" w:type="dxa"/>
            </w:tcMar>
          </w:tcPr>
          <w:p w:rsidR="001E3835" w:rsidRPr="00337C89" w:rsidRDefault="00337C89">
            <w:pPr>
              <w:pStyle w:val="PargrafodaLista"/>
              <w:ind w:left="0"/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Quando a atividade de aplicar mudança gerar um erro inesperado</w:t>
            </w:r>
          </w:p>
        </w:tc>
      </w:tr>
    </w:tbl>
    <w:p w:rsidR="001E3835" w:rsidRDefault="001E3835">
      <w:pPr>
        <w:pStyle w:val="PargrafodaLista"/>
        <w:ind w:left="360"/>
        <w:jc w:val="both"/>
        <w:rPr>
          <w:rStyle w:val="Forte"/>
          <w:rFonts w:ascii="Arial" w:hAnsi="Arial" w:cs="Arial"/>
          <w:sz w:val="32"/>
          <w:szCs w:val="32"/>
        </w:rPr>
      </w:pPr>
    </w:p>
    <w:p w:rsidR="001E3835" w:rsidRDefault="001E3835">
      <w:pPr>
        <w:pStyle w:val="PargrafodaLista"/>
        <w:ind w:left="360"/>
        <w:rPr>
          <w:rStyle w:val="Forte"/>
          <w:rFonts w:ascii="Arial" w:hAnsi="Arial" w:cs="Arial"/>
          <w:sz w:val="32"/>
          <w:szCs w:val="32"/>
        </w:rPr>
      </w:pPr>
    </w:p>
    <w:p w:rsidR="001E3835" w:rsidRDefault="003D2EA4">
      <w:pPr>
        <w:pStyle w:val="PargrafodaLista"/>
        <w:numPr>
          <w:ilvl w:val="0"/>
          <w:numId w:val="1"/>
        </w:numPr>
        <w:rPr>
          <w:rStyle w:val="Forte"/>
          <w:rFonts w:ascii="Arial" w:hAnsi="Arial" w:cs="Arial"/>
          <w:sz w:val="32"/>
          <w:szCs w:val="32"/>
        </w:rPr>
      </w:pPr>
      <w:r>
        <w:rPr>
          <w:rStyle w:val="Forte"/>
          <w:rFonts w:ascii="Arial" w:hAnsi="Arial" w:cs="Arial"/>
          <w:sz w:val="32"/>
          <w:szCs w:val="32"/>
        </w:rPr>
        <w:t>Macro Fluxo </w:t>
      </w:r>
    </w:p>
    <w:p w:rsidR="001E3835" w:rsidRDefault="003D2EA4">
      <w:pPr>
        <w:ind w:left="360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&lt;Definir</w:t>
      </w:r>
      <w:proofErr w:type="gramEnd"/>
      <w:r>
        <w:rPr>
          <w:rFonts w:ascii="Arial" w:hAnsi="Arial" w:cs="Arial"/>
        </w:rPr>
        <w:t xml:space="preserve"> o fluxo do processo em um nível abstrato, usando notação BPMN e a ferramenta </w:t>
      </w:r>
      <w:proofErr w:type="spellStart"/>
      <w:r>
        <w:rPr>
          <w:rFonts w:ascii="Arial" w:hAnsi="Arial" w:cs="Arial"/>
        </w:rPr>
        <w:t>Bizagi</w:t>
      </w:r>
      <w:proofErr w:type="spellEnd"/>
      <w:r>
        <w:rPr>
          <w:rFonts w:ascii="Arial" w:hAnsi="Arial" w:cs="Arial"/>
        </w:rPr>
        <w:t xml:space="preserve">. O fluxo deve especificar: </w:t>
      </w:r>
    </w:p>
    <w:p w:rsidR="001E3835" w:rsidRDefault="003D2EA4">
      <w:pPr>
        <w:pStyle w:val="PargrafodaLista"/>
        <w:numPr>
          <w:ilvl w:val="0"/>
          <w:numId w:val="2"/>
        </w:numPr>
        <w:rPr>
          <w:rStyle w:val="Forte"/>
          <w:rFonts w:ascii="Arial" w:hAnsi="Arial" w:cs="Arial"/>
          <w:b w:val="0"/>
        </w:rPr>
      </w:pPr>
      <w:r>
        <w:rPr>
          <w:rStyle w:val="Forte"/>
          <w:rFonts w:ascii="Arial" w:hAnsi="Arial" w:cs="Arial"/>
          <w:b w:val="0"/>
        </w:rPr>
        <w:t>Eventos de início e de fim do processo.</w:t>
      </w:r>
    </w:p>
    <w:p w:rsidR="001E3835" w:rsidRDefault="003D2EA4">
      <w:pPr>
        <w:pStyle w:val="PargrafodaLista"/>
        <w:numPr>
          <w:ilvl w:val="0"/>
          <w:numId w:val="2"/>
        </w:numPr>
        <w:rPr>
          <w:rStyle w:val="Forte"/>
          <w:rFonts w:ascii="Arial" w:hAnsi="Arial" w:cs="Arial"/>
          <w:b w:val="0"/>
        </w:rPr>
      </w:pPr>
      <w:r>
        <w:rPr>
          <w:rStyle w:val="Forte"/>
          <w:rFonts w:ascii="Arial" w:hAnsi="Arial" w:cs="Arial"/>
          <w:b w:val="0"/>
        </w:rPr>
        <w:t>As atividades, alocadas aos papeis.</w:t>
      </w:r>
    </w:p>
    <w:p w:rsidR="001E3835" w:rsidRDefault="003D2EA4">
      <w:pPr>
        <w:pStyle w:val="PargrafodaLista"/>
        <w:numPr>
          <w:ilvl w:val="0"/>
          <w:numId w:val="2"/>
        </w:numPr>
        <w:rPr>
          <w:rStyle w:val="Forte"/>
          <w:rFonts w:ascii="Arial" w:hAnsi="Arial" w:cs="Arial"/>
          <w:b w:val="0"/>
        </w:rPr>
      </w:pPr>
      <w:r>
        <w:rPr>
          <w:rStyle w:val="Forte"/>
          <w:rFonts w:ascii="Arial" w:hAnsi="Arial" w:cs="Arial"/>
          <w:b w:val="0"/>
        </w:rPr>
        <w:t xml:space="preserve">As dependências entre as atividades. </w:t>
      </w:r>
    </w:p>
    <w:p w:rsidR="001E3835" w:rsidRDefault="003D2EA4">
      <w:pPr>
        <w:pStyle w:val="PargrafodaLista"/>
        <w:numPr>
          <w:ilvl w:val="0"/>
          <w:numId w:val="2"/>
        </w:numPr>
        <w:rPr>
          <w:rFonts w:ascii="Arial" w:hAnsi="Arial" w:cs="Arial"/>
          <w:bCs/>
        </w:rPr>
      </w:pPr>
      <w:r>
        <w:rPr>
          <w:rFonts w:ascii="Arial" w:hAnsi="Arial" w:cs="Arial"/>
        </w:rPr>
        <w:t>As decisões relaciona</w:t>
      </w:r>
      <w:r>
        <w:rPr>
          <w:rFonts w:ascii="Arial" w:hAnsi="Arial" w:cs="Arial"/>
        </w:rPr>
        <w:t xml:space="preserve">das </w:t>
      </w:r>
      <w:proofErr w:type="gramStart"/>
      <w:r>
        <w:rPr>
          <w:rFonts w:ascii="Arial" w:hAnsi="Arial" w:cs="Arial"/>
        </w:rPr>
        <w:t>as atividade</w:t>
      </w:r>
      <w:proofErr w:type="gramEnd"/>
      <w:r>
        <w:rPr>
          <w:rFonts w:ascii="Arial" w:hAnsi="Arial" w:cs="Arial"/>
        </w:rPr>
        <w:t>&gt;</w:t>
      </w:r>
    </w:p>
    <w:p w:rsidR="001E3835" w:rsidRDefault="003D2EA4">
      <w:pPr>
        <w:ind w:left="720"/>
        <w:rPr>
          <w:rStyle w:val="Forte"/>
          <w:rFonts w:ascii="Arial" w:hAnsi="Arial" w:cs="Arial"/>
          <w:b w:val="0"/>
        </w:rPr>
      </w:pPr>
      <w:r>
        <w:rPr>
          <w:rStyle w:val="Forte"/>
          <w:rFonts w:ascii="Arial" w:hAnsi="Arial" w:cs="Arial"/>
          <w:b w:val="0"/>
        </w:rPr>
        <w:t>Inserir um link para imagem do processo.</w:t>
      </w:r>
    </w:p>
    <w:p w:rsidR="001E3835" w:rsidRDefault="003D2EA4">
      <w:pPr>
        <w:pStyle w:val="PargrafodaLista"/>
        <w:numPr>
          <w:ilvl w:val="0"/>
          <w:numId w:val="1"/>
        </w:numPr>
        <w:rPr>
          <w:rStyle w:val="Forte"/>
          <w:rFonts w:ascii="Arial" w:hAnsi="Arial" w:cs="Arial"/>
          <w:sz w:val="32"/>
          <w:szCs w:val="32"/>
        </w:rPr>
      </w:pPr>
      <w:r>
        <w:rPr>
          <w:rStyle w:val="Forte"/>
          <w:rFonts w:ascii="Arial" w:hAnsi="Arial" w:cs="Arial"/>
          <w:sz w:val="32"/>
          <w:szCs w:val="32"/>
        </w:rPr>
        <w:t>Atividades</w:t>
      </w:r>
    </w:p>
    <w:p w:rsidR="001E3835" w:rsidRDefault="003D2EA4">
      <w:pPr>
        <w:ind w:firstLine="360"/>
        <w:rPr>
          <w:rStyle w:val="Forte"/>
          <w:rFonts w:ascii="Arial" w:hAnsi="Arial" w:cs="Arial"/>
          <w:b w:val="0"/>
        </w:rPr>
      </w:pPr>
      <w:proofErr w:type="gramStart"/>
      <w:r>
        <w:rPr>
          <w:rStyle w:val="Forte"/>
          <w:rFonts w:ascii="Arial" w:hAnsi="Arial" w:cs="Arial"/>
          <w:b w:val="0"/>
        </w:rPr>
        <w:t>&lt;Definir</w:t>
      </w:r>
      <w:proofErr w:type="gramEnd"/>
      <w:r>
        <w:rPr>
          <w:rStyle w:val="Forte"/>
          <w:rFonts w:ascii="Arial" w:hAnsi="Arial" w:cs="Arial"/>
          <w:b w:val="0"/>
        </w:rPr>
        <w:t xml:space="preserve"> cada atividade do fluxo do processo de acordo com o modelo a seguir:&gt;</w:t>
      </w:r>
    </w:p>
    <w:tbl>
      <w:tblPr>
        <w:tblStyle w:val="Tabelacomgrade"/>
        <w:tblW w:w="9781" w:type="dxa"/>
        <w:tblInd w:w="386" w:type="dxa"/>
        <w:tblCellMar>
          <w:left w:w="103" w:type="dxa"/>
        </w:tblCellMar>
        <w:tblLook w:val="04A0" w:firstRow="1" w:lastRow="0" w:firstColumn="1" w:lastColumn="0" w:noHBand="0" w:noVBand="1"/>
      </w:tblPr>
      <w:tblGrid>
        <w:gridCol w:w="2404"/>
        <w:gridCol w:w="7377"/>
      </w:tblGrid>
      <w:tr w:rsidR="001E3835">
        <w:tc>
          <w:tcPr>
            <w:tcW w:w="2404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Atividade</w:t>
            </w:r>
          </w:p>
        </w:tc>
        <w:tc>
          <w:tcPr>
            <w:tcW w:w="7376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&lt; Identificar</w:t>
            </w:r>
            <w:proofErr w:type="gramEnd"/>
            <w:r>
              <w:rPr>
                <w:rFonts w:ascii="Arial" w:hAnsi="Arial" w:cs="Arial"/>
              </w:rPr>
              <w:t xml:space="preserve"> o nome da atividade, que deve ser uma frase única, sem conjunções aditivas, inician</w:t>
            </w:r>
            <w:r>
              <w:rPr>
                <w:rFonts w:ascii="Arial" w:hAnsi="Arial" w:cs="Arial"/>
              </w:rPr>
              <w:t>do com um </w:t>
            </w:r>
            <w:r>
              <w:rPr>
                <w:rFonts w:ascii="Arial" w:hAnsi="Arial" w:cs="Arial"/>
                <w:u w:val="single"/>
              </w:rPr>
              <w:t>verbo no infinitivo</w:t>
            </w:r>
            <w:r>
              <w:rPr>
                <w:rFonts w:ascii="Arial" w:hAnsi="Arial" w:cs="Arial"/>
              </w:rPr>
              <w:t>. Este nome da atividade deve refletir o objetivo esperado da atividade. &gt;</w:t>
            </w:r>
          </w:p>
        </w:tc>
      </w:tr>
      <w:tr w:rsidR="001E3835">
        <w:tc>
          <w:tcPr>
            <w:tcW w:w="2404" w:type="dxa"/>
            <w:vMerge w:val="restart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Responsabilidades</w:t>
            </w:r>
          </w:p>
        </w:tc>
        <w:tc>
          <w:tcPr>
            <w:tcW w:w="7376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Realização:</w:t>
            </w:r>
            <w:r>
              <w:rPr>
                <w:rFonts w:ascii="Arial" w:hAnsi="Arial" w:cs="Arial"/>
              </w:rPr>
              <w:t> </w:t>
            </w:r>
            <w:proofErr w:type="gramStart"/>
            <w:r>
              <w:rPr>
                <w:rFonts w:ascii="Arial" w:hAnsi="Arial" w:cs="Arial"/>
              </w:rPr>
              <w:t>&lt; Identifica</w:t>
            </w:r>
            <w:proofErr w:type="gramEnd"/>
            <w:r>
              <w:rPr>
                <w:rFonts w:ascii="Arial" w:hAnsi="Arial" w:cs="Arial"/>
              </w:rPr>
              <w:t xml:space="preserve"> o papel do colaborador que é responsável pela execução da atividade. Toda atividade deve ter um único </w:t>
            </w:r>
            <w:proofErr w:type="gramStart"/>
            <w:r>
              <w:rPr>
                <w:rFonts w:ascii="Arial" w:hAnsi="Arial" w:cs="Arial"/>
              </w:rPr>
              <w:t>responsável.&gt;</w:t>
            </w:r>
            <w:proofErr w:type="gramEnd"/>
          </w:p>
        </w:tc>
      </w:tr>
      <w:tr w:rsidR="001E3835">
        <w:tc>
          <w:tcPr>
            <w:tcW w:w="2404" w:type="dxa"/>
            <w:vMerge/>
            <w:shd w:val="clear" w:color="auto" w:fill="auto"/>
            <w:tcMar>
              <w:left w:w="103" w:type="dxa"/>
            </w:tcMar>
          </w:tcPr>
          <w:p w:rsidR="001E3835" w:rsidRDefault="001E3835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6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Colaboração:</w:t>
            </w:r>
            <w:r>
              <w:rPr>
                <w:rFonts w:ascii="Arial" w:hAnsi="Arial" w:cs="Arial"/>
              </w:rPr>
              <w:t> </w:t>
            </w:r>
            <w:proofErr w:type="gramStart"/>
            <w:r>
              <w:rPr>
                <w:rFonts w:ascii="Arial" w:hAnsi="Arial" w:cs="Arial"/>
              </w:rPr>
              <w:t>&gt; Identifica</w:t>
            </w:r>
            <w:proofErr w:type="gramEnd"/>
            <w:r>
              <w:rPr>
                <w:rFonts w:ascii="Arial" w:hAnsi="Arial" w:cs="Arial"/>
              </w:rPr>
              <w:t xml:space="preserve"> os papéis que devem apoiar a execução da atividade. Informar “Não se aplica” se não houver apoio à execução da atividade. &gt;</w:t>
            </w:r>
          </w:p>
        </w:tc>
      </w:tr>
      <w:tr w:rsidR="001E3835">
        <w:tc>
          <w:tcPr>
            <w:tcW w:w="2404" w:type="dxa"/>
            <w:vMerge w:val="restart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Tarefas</w:t>
            </w:r>
          </w:p>
        </w:tc>
        <w:tc>
          <w:tcPr>
            <w:tcW w:w="7376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&lt; </w:t>
            </w:r>
            <w:r>
              <w:rPr>
                <w:rFonts w:ascii="Arial" w:hAnsi="Arial" w:cs="Arial"/>
                <w:b/>
                <w:bCs/>
              </w:rPr>
              <w:t>1.</w:t>
            </w:r>
            <w:r>
              <w:rPr>
                <w:rFonts w:ascii="Arial" w:hAnsi="Arial" w:cs="Arial"/>
              </w:rPr>
              <w:t xml:space="preserve"> Identificar uma sequência numerada de tarefas que realizam o objetivo da </w:t>
            </w:r>
            <w:r>
              <w:rPr>
                <w:rFonts w:ascii="Arial" w:hAnsi="Arial" w:cs="Arial"/>
              </w:rPr>
              <w:t>atividade. &gt;</w:t>
            </w:r>
          </w:p>
        </w:tc>
      </w:tr>
      <w:tr w:rsidR="001E3835">
        <w:tc>
          <w:tcPr>
            <w:tcW w:w="2404" w:type="dxa"/>
            <w:vMerge/>
            <w:shd w:val="clear" w:color="auto" w:fill="auto"/>
            <w:tcMar>
              <w:left w:w="103" w:type="dxa"/>
            </w:tcMar>
          </w:tcPr>
          <w:p w:rsidR="001E3835" w:rsidRDefault="001E3835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6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&lt; </w:t>
            </w:r>
            <w:r>
              <w:rPr>
                <w:rFonts w:ascii="Arial" w:hAnsi="Arial" w:cs="Arial"/>
                <w:b/>
                <w:bCs/>
              </w:rPr>
              <w:t>2.</w:t>
            </w:r>
            <w:r>
              <w:rPr>
                <w:rFonts w:ascii="Arial" w:hAnsi="Arial" w:cs="Arial"/>
              </w:rPr>
              <w:t> Descrever cada tarefa como uma ação, com verbo no infinitivo. &gt;</w:t>
            </w:r>
          </w:p>
        </w:tc>
      </w:tr>
      <w:tr w:rsidR="001E3835">
        <w:tc>
          <w:tcPr>
            <w:tcW w:w="2404" w:type="dxa"/>
            <w:vMerge/>
            <w:shd w:val="clear" w:color="auto" w:fill="auto"/>
            <w:tcMar>
              <w:left w:w="103" w:type="dxa"/>
            </w:tcMar>
          </w:tcPr>
          <w:p w:rsidR="001E3835" w:rsidRDefault="001E3835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6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&lt; </w:t>
            </w:r>
            <w:r>
              <w:rPr>
                <w:rFonts w:ascii="Arial" w:hAnsi="Arial" w:cs="Arial"/>
                <w:b/>
                <w:bCs/>
              </w:rPr>
              <w:t>3.</w:t>
            </w:r>
            <w:r>
              <w:rPr>
                <w:rFonts w:ascii="Arial" w:hAnsi="Arial" w:cs="Arial"/>
              </w:rPr>
              <w:t> Toda tarefa é identificada por um número sequencial único na atividade. &gt;</w:t>
            </w:r>
          </w:p>
        </w:tc>
      </w:tr>
      <w:tr w:rsidR="001E3835">
        <w:tc>
          <w:tcPr>
            <w:tcW w:w="2404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Pré-Condições</w:t>
            </w:r>
          </w:p>
        </w:tc>
        <w:tc>
          <w:tcPr>
            <w:tcW w:w="7376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&lt; Estabelecer</w:t>
            </w:r>
            <w:proofErr w:type="gramEnd"/>
            <w:r>
              <w:rPr>
                <w:rFonts w:ascii="Arial" w:hAnsi="Arial" w:cs="Arial"/>
              </w:rPr>
              <w:t xml:space="preserve"> as condições para que a atividade possa ser iniciada. Se não h</w:t>
            </w:r>
            <w:r>
              <w:rPr>
                <w:rFonts w:ascii="Arial" w:hAnsi="Arial" w:cs="Arial"/>
              </w:rPr>
              <w:t>ouver critérios definidos informar: “Nenhum critério específico”. Exemplo: “Início da atividade aprovado pela Direção. &gt;</w:t>
            </w:r>
          </w:p>
        </w:tc>
      </w:tr>
      <w:tr w:rsidR="001E3835">
        <w:tc>
          <w:tcPr>
            <w:tcW w:w="2404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Entradas</w:t>
            </w:r>
          </w:p>
        </w:tc>
        <w:tc>
          <w:tcPr>
            <w:tcW w:w="7376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&lt; Definir</w:t>
            </w:r>
            <w:proofErr w:type="gramEnd"/>
            <w:r>
              <w:rPr>
                <w:rFonts w:ascii="Arial" w:hAnsi="Arial" w:cs="Arial"/>
              </w:rPr>
              <w:t xml:space="preserve"> os artefatos de entrada para a atividade. Devem ser definidas todas as entradas, mesmo aquelas que não são exigidas</w:t>
            </w:r>
            <w:r>
              <w:rPr>
                <w:rFonts w:ascii="Arial" w:hAnsi="Arial" w:cs="Arial"/>
              </w:rPr>
              <w:t xml:space="preserve"> em alguma alternativa de execução da atividade. Um artefato que é definido por um meta-documento (isto é, um </w:t>
            </w:r>
            <w:proofErr w:type="spellStart"/>
            <w:r>
              <w:rPr>
                <w:rFonts w:ascii="Arial" w:hAnsi="Arial" w:cs="Arial"/>
              </w:rPr>
              <w:t>template</w:t>
            </w:r>
            <w:proofErr w:type="spellEnd"/>
            <w:r>
              <w:rPr>
                <w:rFonts w:ascii="Arial" w:hAnsi="Arial" w:cs="Arial"/>
              </w:rPr>
              <w:t xml:space="preserve">”), deve ser sublinhado e deve possuir um hiperlink apontando para o </w:t>
            </w:r>
            <w:r>
              <w:rPr>
                <w:rFonts w:ascii="Arial" w:hAnsi="Arial" w:cs="Arial"/>
              </w:rPr>
              <w:lastRenderedPageBreak/>
              <w:t>respectivo meta-documento. Os insumos devem ser referenciados nas tar</w:t>
            </w:r>
            <w:r>
              <w:rPr>
                <w:rFonts w:ascii="Arial" w:hAnsi="Arial" w:cs="Arial"/>
              </w:rPr>
              <w:t xml:space="preserve">efas que os utilizam. Por exemplo: a tarefa “1. Consultar a Lista Negra de Crédito para aprovar o cadastro do </w:t>
            </w:r>
            <w:proofErr w:type="gramStart"/>
            <w:r>
              <w:rPr>
                <w:rFonts w:ascii="Arial" w:hAnsi="Arial" w:cs="Arial"/>
              </w:rPr>
              <w:t>cliente.”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proofErr w:type="spellStart"/>
            <w:proofErr w:type="gramStart"/>
            <w:r>
              <w:rPr>
                <w:rFonts w:ascii="Arial" w:hAnsi="Arial" w:cs="Arial"/>
              </w:rPr>
              <w:t>referencia</w:t>
            </w:r>
            <w:proofErr w:type="spellEnd"/>
            <w:proofErr w:type="gramEnd"/>
            <w:r>
              <w:rPr>
                <w:rFonts w:ascii="Arial" w:hAnsi="Arial" w:cs="Arial"/>
              </w:rPr>
              <w:t xml:space="preserve"> o artefato “Lista Negra de Crédito” que deve estar nos insumos da atividade. &gt;</w:t>
            </w:r>
          </w:p>
        </w:tc>
      </w:tr>
      <w:tr w:rsidR="001E3835">
        <w:tc>
          <w:tcPr>
            <w:tcW w:w="2404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>Critérios de Saída</w:t>
            </w:r>
          </w:p>
        </w:tc>
        <w:tc>
          <w:tcPr>
            <w:tcW w:w="7376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&lt; Estabelecem</w:t>
            </w:r>
            <w:proofErr w:type="gramEnd"/>
            <w:r>
              <w:rPr>
                <w:rFonts w:ascii="Arial" w:hAnsi="Arial" w:cs="Arial"/>
              </w:rPr>
              <w:t xml:space="preserve"> as condições</w:t>
            </w:r>
            <w:r>
              <w:rPr>
                <w:rFonts w:ascii="Arial" w:hAnsi="Arial" w:cs="Arial"/>
              </w:rPr>
              <w:t xml:space="preserve"> para que a atividade possa ser encerrada. Se não houver critérios definidos informar: “Nenhum critério específico”. Exemplo: “Plano de Projeto aprovado pela Direção”. &gt;</w:t>
            </w:r>
          </w:p>
        </w:tc>
      </w:tr>
      <w:tr w:rsidR="001E3835">
        <w:tc>
          <w:tcPr>
            <w:tcW w:w="2404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Produtos</w:t>
            </w:r>
          </w:p>
        </w:tc>
        <w:tc>
          <w:tcPr>
            <w:tcW w:w="7376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&lt; Definem</w:t>
            </w:r>
            <w:proofErr w:type="gramEnd"/>
            <w:r>
              <w:rPr>
                <w:rFonts w:ascii="Arial" w:hAnsi="Arial" w:cs="Arial"/>
              </w:rPr>
              <w:t xml:space="preserve"> os artefatos de saída, gerados pela atividade. Esses artefatos dev</w:t>
            </w:r>
            <w:r>
              <w:rPr>
                <w:rFonts w:ascii="Arial" w:hAnsi="Arial" w:cs="Arial"/>
              </w:rPr>
              <w:t>em ser referenciados pelas tarefas da Atividade que os produzem. Um artefato que é definido por um meta-documento (isto é, um “</w:t>
            </w:r>
            <w:proofErr w:type="spellStart"/>
            <w:r>
              <w:rPr>
                <w:rFonts w:ascii="Arial" w:hAnsi="Arial" w:cs="Arial"/>
              </w:rPr>
              <w:t>template</w:t>
            </w:r>
            <w:proofErr w:type="spellEnd"/>
            <w:r>
              <w:rPr>
                <w:rFonts w:ascii="Arial" w:hAnsi="Arial" w:cs="Arial"/>
              </w:rPr>
              <w:t xml:space="preserve">”), deve ser sublinhado e deve possuir um hiperlink apontando para o respectivo meta-documento. Exemplo: “3. Criar a EAP </w:t>
            </w:r>
            <w:r>
              <w:rPr>
                <w:rFonts w:ascii="Arial" w:hAnsi="Arial" w:cs="Arial"/>
              </w:rPr>
              <w:t xml:space="preserve">do projeto”. Neste exemplo, EAP é um artefato de saída da atividade, definido por um </w:t>
            </w:r>
            <w:proofErr w:type="spellStart"/>
            <w:r>
              <w:rPr>
                <w:rFonts w:ascii="Arial" w:hAnsi="Arial" w:cs="Arial"/>
              </w:rPr>
              <w:t>template</w:t>
            </w:r>
            <w:proofErr w:type="spellEnd"/>
            <w:r>
              <w:rPr>
                <w:rFonts w:ascii="Arial" w:hAnsi="Arial" w:cs="Arial"/>
              </w:rPr>
              <w:t>. &gt;</w:t>
            </w:r>
          </w:p>
        </w:tc>
      </w:tr>
      <w:tr w:rsidR="001E3835">
        <w:tc>
          <w:tcPr>
            <w:tcW w:w="2404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Ferramentas</w:t>
            </w:r>
          </w:p>
        </w:tc>
        <w:tc>
          <w:tcPr>
            <w:tcW w:w="7376" w:type="dxa"/>
            <w:shd w:val="clear" w:color="auto" w:fill="auto"/>
            <w:tcMar>
              <w:left w:w="103" w:type="dxa"/>
            </w:tcMar>
          </w:tcPr>
          <w:p w:rsidR="001E3835" w:rsidRDefault="003D2EA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&lt; Define</w:t>
            </w:r>
            <w:proofErr w:type="gramEnd"/>
            <w:r>
              <w:rPr>
                <w:rFonts w:ascii="Arial" w:hAnsi="Arial" w:cs="Arial"/>
              </w:rPr>
              <w:t xml:space="preserve"> as ferramentas de apoio utilizadas na execução da atividade. Exemplos: softwares, equipamentos específicos (leitor de código de barras, p</w:t>
            </w:r>
            <w:r>
              <w:rPr>
                <w:rFonts w:ascii="Arial" w:hAnsi="Arial" w:cs="Arial"/>
              </w:rPr>
              <w:t>or exemplo). &gt;</w:t>
            </w:r>
          </w:p>
        </w:tc>
      </w:tr>
    </w:tbl>
    <w:p w:rsidR="001E3835" w:rsidRDefault="001E3835">
      <w:pPr>
        <w:ind w:left="360"/>
      </w:pPr>
    </w:p>
    <w:sectPr w:rsidR="001E3835">
      <w:pgSz w:w="11906" w:h="16838"/>
      <w:pgMar w:top="1417" w:right="843" w:bottom="1417" w:left="993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100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947CCE"/>
    <w:multiLevelType w:val="multilevel"/>
    <w:tmpl w:val="8E38736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529265A3"/>
    <w:multiLevelType w:val="multilevel"/>
    <w:tmpl w:val="C99E366A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  <w:b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4B97666"/>
    <w:multiLevelType w:val="multilevel"/>
    <w:tmpl w:val="F780A95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5E202E6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6B746AB"/>
    <w:multiLevelType w:val="multilevel"/>
    <w:tmpl w:val="B284009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67667436"/>
    <w:multiLevelType w:val="multilevel"/>
    <w:tmpl w:val="048E120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0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3835"/>
    <w:rsid w:val="00097A0E"/>
    <w:rsid w:val="000C000B"/>
    <w:rsid w:val="00134977"/>
    <w:rsid w:val="001E3835"/>
    <w:rsid w:val="00337C89"/>
    <w:rsid w:val="003D2EA4"/>
    <w:rsid w:val="006D514F"/>
    <w:rsid w:val="00C277B0"/>
    <w:rsid w:val="00F1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AAAE67"/>
  <w15:docId w15:val="{0FF62468-7610-4A4D-AC23-7DEA926B1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Cs w:val="24"/>
        <w:lang w:val="en-U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Pr>
      <w:color w:val="00000A"/>
      <w:sz w:val="24"/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tulodoLivro">
    <w:name w:val="Book Title"/>
    <w:basedOn w:val="Fontepargpadro"/>
    <w:uiPriority w:val="33"/>
    <w:qFormat/>
    <w:rsid w:val="00E7118D"/>
    <w:rPr>
      <w:b/>
      <w:bCs/>
      <w:smallCaps/>
      <w:spacing w:val="5"/>
    </w:rPr>
  </w:style>
  <w:style w:type="character" w:styleId="nfaseIntensa">
    <w:name w:val="Intense Emphasis"/>
    <w:basedOn w:val="Fontepargpadro"/>
    <w:uiPriority w:val="21"/>
    <w:qFormat/>
    <w:rsid w:val="0047271A"/>
    <w:rPr>
      <w:b/>
      <w:bCs/>
      <w:i/>
      <w:iCs/>
      <w:color w:val="4F81BD" w:themeColor="accent1"/>
    </w:rPr>
  </w:style>
  <w:style w:type="character" w:styleId="Forte">
    <w:name w:val="Strong"/>
    <w:basedOn w:val="Fontepargpadro"/>
    <w:uiPriority w:val="22"/>
    <w:qFormat/>
    <w:rsid w:val="0047271A"/>
    <w:rPr>
      <w:b/>
      <w:bCs/>
    </w:rPr>
  </w:style>
  <w:style w:type="character" w:customStyle="1" w:styleId="ListLabel1">
    <w:name w:val="ListLabel 1"/>
    <w:qFormat/>
    <w:rPr>
      <w:sz w:val="20"/>
    </w:rPr>
  </w:style>
  <w:style w:type="character" w:customStyle="1" w:styleId="ListLabel2">
    <w:name w:val="ListLabel 2"/>
    <w:qFormat/>
    <w:rPr>
      <w:sz w:val="20"/>
    </w:rPr>
  </w:style>
  <w:style w:type="character" w:customStyle="1" w:styleId="ListLabel3">
    <w:name w:val="ListLabel 3"/>
    <w:qFormat/>
    <w:rPr>
      <w:sz w:val="20"/>
    </w:rPr>
  </w:style>
  <w:style w:type="character" w:customStyle="1" w:styleId="ListLabel4">
    <w:name w:val="ListLabel 4"/>
    <w:qFormat/>
    <w:rPr>
      <w:sz w:val="20"/>
    </w:rPr>
  </w:style>
  <w:style w:type="character" w:customStyle="1" w:styleId="ListLabel5">
    <w:name w:val="ListLabel 5"/>
    <w:qFormat/>
    <w:rPr>
      <w:sz w:val="20"/>
    </w:rPr>
  </w:style>
  <w:style w:type="character" w:customStyle="1" w:styleId="ListLabel6">
    <w:name w:val="ListLabel 6"/>
    <w:qFormat/>
    <w:rPr>
      <w:sz w:val="20"/>
    </w:rPr>
  </w:style>
  <w:style w:type="character" w:customStyle="1" w:styleId="ListLabel7">
    <w:name w:val="ListLabel 7"/>
    <w:qFormat/>
    <w:rPr>
      <w:sz w:val="20"/>
    </w:rPr>
  </w:style>
  <w:style w:type="character" w:customStyle="1" w:styleId="ListLabel8">
    <w:name w:val="ListLabel 8"/>
    <w:qFormat/>
    <w:rPr>
      <w:sz w:val="20"/>
    </w:rPr>
  </w:style>
  <w:style w:type="character" w:customStyle="1" w:styleId="ListLabel9">
    <w:name w:val="ListLabel 9"/>
    <w:qFormat/>
    <w:rPr>
      <w:sz w:val="20"/>
    </w:rPr>
  </w:style>
  <w:style w:type="character" w:customStyle="1" w:styleId="ListLabel10">
    <w:name w:val="ListLabel 10"/>
    <w:qFormat/>
    <w:rPr>
      <w:rFonts w:ascii="Arial" w:hAnsi="Arial" w:cs="Symbol"/>
      <w:b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Wingdings"/>
    </w:rPr>
  </w:style>
  <w:style w:type="character" w:customStyle="1" w:styleId="ListLabel13">
    <w:name w:val="ListLabel 13"/>
    <w:qFormat/>
    <w:rPr>
      <w:rFonts w:cs="Symbol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Wingdings"/>
    </w:rPr>
  </w:style>
  <w:style w:type="character" w:customStyle="1" w:styleId="ListLabel16">
    <w:name w:val="ListLabel 16"/>
    <w:qFormat/>
    <w:rPr>
      <w:rFonts w:cs="Symbol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Wingdings"/>
    </w:rPr>
  </w:style>
  <w:style w:type="character" w:customStyle="1" w:styleId="ListLabel19">
    <w:name w:val="ListLabel 19"/>
    <w:qFormat/>
    <w:rPr>
      <w:rFonts w:cs="Symbol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Wingdings"/>
    </w:rPr>
  </w:style>
  <w:style w:type="character" w:customStyle="1" w:styleId="ListLabel22">
    <w:name w:val="ListLabel 22"/>
    <w:qFormat/>
    <w:rPr>
      <w:rFonts w:cs="Symbol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Wingdings"/>
    </w:rPr>
  </w:style>
  <w:style w:type="character" w:customStyle="1" w:styleId="ListLabel25">
    <w:name w:val="ListLabel 25"/>
    <w:qFormat/>
    <w:rPr>
      <w:rFonts w:cs="Symbol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Wingdings"/>
    </w:rPr>
  </w:style>
  <w:style w:type="character" w:customStyle="1" w:styleId="ListLabel28">
    <w:name w:val="ListLabel 28"/>
    <w:qFormat/>
    <w:rPr>
      <w:rFonts w:cs="Symbol"/>
    </w:rPr>
  </w:style>
  <w:style w:type="character" w:customStyle="1" w:styleId="ListLabel29">
    <w:name w:val="ListLabel 29"/>
    <w:qFormat/>
    <w:rPr>
      <w:rFonts w:cs="Courier New"/>
    </w:rPr>
  </w:style>
  <w:style w:type="character" w:customStyle="1" w:styleId="ListLabel30">
    <w:name w:val="ListLabel 30"/>
    <w:qFormat/>
    <w:rPr>
      <w:rFonts w:cs="Wingdings"/>
    </w:rPr>
  </w:style>
  <w:style w:type="character" w:customStyle="1" w:styleId="ListLabel31">
    <w:name w:val="ListLabel 31"/>
    <w:qFormat/>
    <w:rPr>
      <w:rFonts w:cs="Symbol"/>
    </w:rPr>
  </w:style>
  <w:style w:type="character" w:customStyle="1" w:styleId="ListLabel32">
    <w:name w:val="ListLabel 32"/>
    <w:qFormat/>
    <w:rPr>
      <w:rFonts w:cs="Courier New"/>
    </w:rPr>
  </w:style>
  <w:style w:type="character" w:customStyle="1" w:styleId="ListLabel33">
    <w:name w:val="ListLabel 33"/>
    <w:qFormat/>
    <w:rPr>
      <w:rFonts w:cs="Wingdings"/>
    </w:rPr>
  </w:style>
  <w:style w:type="character" w:customStyle="1" w:styleId="ListLabel34">
    <w:name w:val="ListLabel 34"/>
    <w:qFormat/>
    <w:rPr>
      <w:rFonts w:cs="Symbol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6">
    <w:name w:val="ListLabel 36"/>
    <w:qFormat/>
    <w:rPr>
      <w:rFonts w:cs="Wingdings"/>
    </w:rPr>
  </w:style>
  <w:style w:type="character" w:customStyle="1" w:styleId="ListLabel37">
    <w:name w:val="ListLabel 37"/>
    <w:qFormat/>
    <w:rPr>
      <w:rFonts w:cs="Symbol"/>
    </w:rPr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9">
    <w:name w:val="ListLabel 39"/>
    <w:qFormat/>
    <w:rPr>
      <w:rFonts w:cs="Wingdings"/>
    </w:rPr>
  </w:style>
  <w:style w:type="character" w:customStyle="1" w:styleId="ListLabel40">
    <w:name w:val="ListLabel 40"/>
    <w:qFormat/>
    <w:rPr>
      <w:rFonts w:cs="Symbol"/>
    </w:rPr>
  </w:style>
  <w:style w:type="character" w:customStyle="1" w:styleId="ListLabel41">
    <w:name w:val="ListLabel 41"/>
    <w:qFormat/>
    <w:rPr>
      <w:rFonts w:cs="Courier New"/>
    </w:rPr>
  </w:style>
  <w:style w:type="character" w:customStyle="1" w:styleId="ListLabel42">
    <w:name w:val="ListLabel 42"/>
    <w:qFormat/>
    <w:rPr>
      <w:rFonts w:cs="Wingdings"/>
    </w:rPr>
  </w:style>
  <w:style w:type="character" w:customStyle="1" w:styleId="ListLabel43">
    <w:name w:val="ListLabel 43"/>
    <w:qFormat/>
    <w:rPr>
      <w:rFonts w:cs="Symbol"/>
    </w:rPr>
  </w:style>
  <w:style w:type="character" w:customStyle="1" w:styleId="ListLabel44">
    <w:name w:val="ListLabel 44"/>
    <w:qFormat/>
    <w:rPr>
      <w:rFonts w:cs="Courier New"/>
    </w:rPr>
  </w:style>
  <w:style w:type="character" w:customStyle="1" w:styleId="ListLabel45">
    <w:name w:val="ListLabel 45"/>
    <w:qFormat/>
    <w:rPr>
      <w:rFonts w:cs="Wingdings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spacing w:after="140" w:line="288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PargrafodaLista">
    <w:name w:val="List Paragraph"/>
    <w:basedOn w:val="Normal"/>
    <w:uiPriority w:val="34"/>
    <w:qFormat/>
    <w:rsid w:val="00E7118D"/>
    <w:pPr>
      <w:ind w:left="720"/>
      <w:contextualSpacing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elacomgrade">
    <w:name w:val="Table Grid"/>
    <w:basedOn w:val="Tabelanormal"/>
    <w:uiPriority w:val="59"/>
    <w:rsid w:val="00552A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4</Pages>
  <Words>896</Words>
  <Characters>4839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Adailton Araújo</dc:creator>
  <dc:description/>
  <cp:lastModifiedBy>Rogério Amorim</cp:lastModifiedBy>
  <cp:revision>37</cp:revision>
  <dcterms:created xsi:type="dcterms:W3CDTF">2015-04-18T00:14:00Z</dcterms:created>
  <dcterms:modified xsi:type="dcterms:W3CDTF">2017-10-13T21:10:00Z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