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Empresa de Desenvolvimento de Software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empresa de Desenvolvimento de software transforma conceitos e ideias em software tendo em atenção às necessidades de um cliente. O pessoal da empresa, quer cliente quer funcionário é identificado pelo id, nome, morada, sendo esta composta por várias partes e qualificação, podendo o cliente ser uma pessoa ou uma empresa.</w:t>
      </w:r>
    </w:p>
    <w:p w:rsidR="00000000" w:rsidDel="00000000" w:rsidP="00000000" w:rsidRDefault="00000000" w:rsidRPr="00000000" w14:paraId="0000000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empresa de desenvolvimento de software tem associado aos seus funcionários o respectivo contrato, onde consta a data de início e fim e o seu salário, id e função. Os funcionários podem ser especializados, podendo estes serem programadores, designers, testers e gestores de projeto, sendo neste último apenas aceitos trabalhadores altamente qualificados .</w:t>
      </w:r>
    </w:p>
    <w:p w:rsidR="00000000" w:rsidDel="00000000" w:rsidP="00000000" w:rsidRDefault="00000000" w:rsidRPr="00000000" w14:paraId="0000000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cliente poderá ter um ou mais projetos, mas cada projeto só poderá ter um cliente. Um projeto é identificado pelo id, linguagem de programação, sendo esta identificada pelo seu tipo e nome, descrição, complexidade, data de início e entrega e pelo sistema operativo, sendo este guardado com os seus requerimentos mínimos, data de lançamento e versão, e tem associados pelo menos um funcionário de cada seção da empresa. Os projetos também têm a restrição de apenas serem aceitos se existir programadores com a linguagem desejada.</w:t>
      </w:r>
    </w:p>
    <w:p w:rsidR="00000000" w:rsidDel="00000000" w:rsidP="00000000" w:rsidRDefault="00000000" w:rsidRPr="00000000" w14:paraId="0000000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programador é especializado numa linguagem de programação e só poderá trabalhar em um projeto de complexidade alta se tiver mais de 5 anos de serviço nessa área. O gestor de projeto será responsável por um ou mais projetos.  Os </w:t>
      </w:r>
      <w:r w:rsidDel="00000000" w:rsidR="00000000" w:rsidRPr="00000000">
        <w:rPr>
          <w:sz w:val="24"/>
          <w:szCs w:val="24"/>
          <w:rtl w:val="0"/>
        </w:rPr>
        <w:t xml:space="preserve">testers</w:t>
      </w:r>
      <w:r w:rsidDel="00000000" w:rsidR="00000000" w:rsidRPr="00000000">
        <w:rPr>
          <w:sz w:val="24"/>
          <w:szCs w:val="24"/>
          <w:rtl w:val="0"/>
        </w:rPr>
        <w:t xml:space="preserve"> efetuam testes sendo necessário guardar, o id, a linguagem, o sistema operativo, a data de realização e número de erros. Os designers têm a eles associados o seu estilo artístico, sendo este guardado pela sua dimensão (ex: 2d ou 3d), e a sua utilidade (para sites, para jogos, etc).</w:t>
      </w:r>
    </w:p>
    <w:p w:rsidR="00000000" w:rsidDel="00000000" w:rsidP="00000000" w:rsidRDefault="00000000" w:rsidRPr="00000000" w14:paraId="0000000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o esquema relacional, começamos por criar a tabela da entidade Pessoas, sendo esta baseada na entidade de mesmo nome, sendo uma das grandes bases do esquema, tendo ela as mesmas características, id, nome, qualificação, etc, sendo a maioria do tipo char, excepto o id (int) e a qualificação (enum entre baixo, média e alta).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2988000</wp:posOffset>
            </wp:positionH>
            <wp:positionV relativeFrom="paragraph">
              <wp:posOffset>114300</wp:posOffset>
            </wp:positionV>
            <wp:extent cx="2743200" cy="2800350"/>
            <wp:effectExtent b="0" l="0" r="0" t="0"/>
            <wp:wrapSquare wrapText="bothSides" distB="114300" distT="114300" distL="114300" distR="11430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1: Tabela da Entidade Pessoas e os seus atributos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desta tabela, estão ligadas </w:t>
      </w:r>
      <w:r w:rsidDel="00000000" w:rsidR="00000000" w:rsidRPr="00000000">
        <w:rPr>
          <w:sz w:val="24"/>
          <w:szCs w:val="24"/>
          <w:rtl w:val="0"/>
        </w:rPr>
        <w:t xml:space="preserve">as suas</w:t>
      </w:r>
      <w:r w:rsidDel="00000000" w:rsidR="00000000" w:rsidRPr="00000000">
        <w:rPr>
          <w:sz w:val="24"/>
          <w:szCs w:val="24"/>
          <w:rtl w:val="0"/>
        </w:rPr>
        <w:t xml:space="preserve"> especializações, mantendo o id original da pessoa, sendo estas depois ligadas às outras entidades através de uma relação denominada “</w:t>
      </w:r>
      <w:r w:rsidDel="00000000" w:rsidR="00000000" w:rsidRPr="00000000">
        <w:rPr>
          <w:sz w:val="24"/>
          <w:szCs w:val="24"/>
          <w:rtl w:val="0"/>
        </w:rPr>
        <w:t xml:space="preserve">x_tem_y</w:t>
      </w:r>
      <w:r w:rsidDel="00000000" w:rsidR="00000000" w:rsidRPr="00000000">
        <w:rPr>
          <w:sz w:val="24"/>
          <w:szCs w:val="24"/>
          <w:rtl w:val="0"/>
        </w:rPr>
        <w:t xml:space="preserve">”, tendo em conta as variações entre as relações. Por exemplo, entre a entidade designers e estilo de arte (sendo esta definida adicionalmente com as características do seu nome e utilidade), todo o designer tem que ter pelo menos 1 estilo de arte mas vários designers podem ter o mesmo estilo de arte. Já os estilos de arte podem ter vários ou nenhum designer com eles.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2305050</wp:posOffset>
            </wp:positionH>
            <wp:positionV relativeFrom="paragraph">
              <wp:posOffset>847725</wp:posOffset>
            </wp:positionV>
            <wp:extent cx="3890963" cy="3162300"/>
            <wp:effectExtent b="0" l="0" r="0" t="0"/>
            <wp:wrapSquare wrapText="bothSides" distB="114300" distT="114300" distL="114300" distR="1143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line="360" w:lineRule="auto"/>
        <w:ind w:left="0" w:firstLine="720"/>
        <w:jc w:val="right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Figura 2: Tabela da Entidade Designers e Estilo de Arte, e a sua relação</w:t>
      </w:r>
    </w:p>
    <w:p w:rsidR="00000000" w:rsidDel="00000000" w:rsidP="00000000" w:rsidRDefault="00000000" w:rsidRPr="00000000" w14:paraId="00000015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</w:t>
        <w:tab/>
        <w:tab/>
        <w:t xml:space="preserve">    </w:t>
      </w:r>
    </w:p>
    <w:p w:rsidR="00000000" w:rsidDel="00000000" w:rsidP="00000000" w:rsidRDefault="00000000" w:rsidRPr="00000000" w14:paraId="00000017">
      <w:pPr>
        <w:spacing w:line="360" w:lineRule="auto"/>
        <w:ind w:left="3600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</w:t>
      </w:r>
    </w:p>
    <w:p w:rsidR="00000000" w:rsidDel="00000000" w:rsidP="00000000" w:rsidRDefault="00000000" w:rsidRPr="00000000" w14:paraId="00000018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tabela da entidade Contratos também se encontra ligado à tabela da entidade Pessoas de uma maneira semelhante, tendo este também guardado as características específicas do contrato, sendo estas as datas de início e fim em </w:t>
      </w:r>
      <w:r w:rsidDel="00000000" w:rsidR="00000000" w:rsidRPr="00000000">
        <w:rPr>
          <w:sz w:val="24"/>
          <w:szCs w:val="24"/>
          <w:rtl w:val="0"/>
        </w:rPr>
        <w:t xml:space="preserve">varchar</w:t>
      </w:r>
      <w:r w:rsidDel="00000000" w:rsidR="00000000" w:rsidRPr="00000000">
        <w:rPr>
          <w:sz w:val="24"/>
          <w:szCs w:val="24"/>
          <w:rtl w:val="0"/>
        </w:rPr>
        <w:t xml:space="preserve">, função enum entre as possíveis especializações, e salário int, podendo uma pessoa estar associado a vários contratos, mas cada contrato apenas associado a um funcionário.</w:t>
      </w:r>
    </w:p>
    <w:p w:rsidR="00000000" w:rsidDel="00000000" w:rsidP="00000000" w:rsidRDefault="00000000" w:rsidRPr="00000000" w14:paraId="00000019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</w:t>
      </w:r>
      <w:r w:rsidDel="00000000" w:rsidR="00000000" w:rsidRPr="00000000">
        <w:rPr>
          <w:sz w:val="24"/>
          <w:szCs w:val="24"/>
          <w:rtl w:val="0"/>
        </w:rPr>
        <w:t xml:space="preserve">testers</w:t>
      </w:r>
      <w:r w:rsidDel="00000000" w:rsidR="00000000" w:rsidRPr="00000000">
        <w:rPr>
          <w:sz w:val="24"/>
          <w:szCs w:val="24"/>
          <w:rtl w:val="0"/>
        </w:rPr>
        <w:t xml:space="preserve"> e gestores, sendo uma especialização de Pessoas, são ligados de maneira igual á respectiva tabela, tendo os testers associados os testes que fizeram, sendo estes definidos com a sua data em varchar, número de erros, e associados a uma linguagem, sendo cada teste associado a um único </w:t>
      </w:r>
      <w:r w:rsidDel="00000000" w:rsidR="00000000" w:rsidRPr="00000000">
        <w:rPr>
          <w:sz w:val="24"/>
          <w:szCs w:val="24"/>
          <w:rtl w:val="0"/>
        </w:rPr>
        <w:t xml:space="preserve">tester</w:t>
      </w:r>
      <w:r w:rsidDel="00000000" w:rsidR="00000000" w:rsidRPr="00000000">
        <w:rPr>
          <w:sz w:val="24"/>
          <w:szCs w:val="24"/>
          <w:rtl w:val="0"/>
        </w:rPr>
        <w:t xml:space="preserve">, enquanto que cada testers pode ter vários testes. Por sua vez, os gestores são únicos e apenas podem ter 1 por projeto, e 1 projeto por cada.</w:t>
      </w:r>
    </w:p>
    <w:p w:rsidR="00000000" w:rsidDel="00000000" w:rsidP="00000000" w:rsidRDefault="00000000" w:rsidRPr="00000000" w14:paraId="0000001A">
      <w:pPr>
        <w:spacing w:line="360" w:lineRule="auto"/>
        <w:ind w:left="0" w:firstLine="72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31200" cy="4483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72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Figura 3: Ligação entre a tabela contrato e pessoas, e ligação entre pessoas, </w:t>
      </w:r>
      <w:r w:rsidDel="00000000" w:rsidR="00000000" w:rsidRPr="00000000">
        <w:rPr>
          <w:sz w:val="16"/>
          <w:szCs w:val="16"/>
          <w:rtl w:val="0"/>
        </w:rPr>
        <w:t xml:space="preserve">testers</w:t>
      </w:r>
      <w:r w:rsidDel="00000000" w:rsidR="00000000" w:rsidRPr="00000000">
        <w:rPr>
          <w:sz w:val="16"/>
          <w:szCs w:val="16"/>
          <w:rtl w:val="0"/>
        </w:rPr>
        <w:t xml:space="preserve"> e testes, as suas tabelas.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72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outra principal entidade do Esquema é a do Projeto, que tem como características a sua descrição, data de início e fim como varchars,um enum de complexidades,um id próprio e carrega em si os ids de todos os funcionários envolvidos, que são 1 de cada categoria.</w:t>
      </w:r>
    </w:p>
    <w:p w:rsidR="00000000" w:rsidDel="00000000" w:rsidP="00000000" w:rsidRDefault="00000000" w:rsidRPr="00000000" w14:paraId="00000022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Ligado a esta entidade tem outras 2 que também têm os ids guardados nos projetos,sendo a primeira, linguagem, também uma característica de um programador, tendo o seu nome e tipo associado (varchars), e a segunda, sistema operativo, tendo como características a sua versão, data de lançamento e requisitos mínimos, tudo em varchars.</w:t>
      </w:r>
    </w:p>
    <w:p w:rsidR="00000000" w:rsidDel="00000000" w:rsidP="00000000" w:rsidRDefault="00000000" w:rsidRPr="00000000" w14:paraId="00000023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associado é a entidade cliente, que tem o seu id de pessoa e o id do seu projeto, já que todos os projetos têm um cliente e todos os clientes um projeto.</w:t>
      </w:r>
    </w:p>
    <w:p w:rsidR="00000000" w:rsidDel="00000000" w:rsidP="00000000" w:rsidRDefault="00000000" w:rsidRPr="00000000" w14:paraId="0000002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conclusão, após muito esforço e várias seções de tirar duvidas, nomeadamente sobre o diagrama e o esquema relacional, conseguimos criar uma base de dados funcional, eficiente, e conseguimos criar 12 códigos que alteram a base em SQL.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1143000</wp:posOffset>
            </wp:positionV>
            <wp:extent cx="5734050" cy="4841825"/>
            <wp:effectExtent b="0" l="0" r="0" t="0"/>
            <wp:wrapTopAndBottom distB="114300" distT="11430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4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-96674</wp:posOffset>
            </wp:positionH>
            <wp:positionV relativeFrom="paragraph">
              <wp:posOffset>114300</wp:posOffset>
            </wp:positionV>
            <wp:extent cx="5919788" cy="3819525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line="36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#1: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76900" cy="2171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#2: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#3: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#4: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#5:</w:t>
      </w:r>
    </w:p>
    <w:p w:rsidR="00000000" w:rsidDel="00000000" w:rsidP="00000000" w:rsidRDefault="00000000" w:rsidRPr="00000000" w14:paraId="000000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5388" cy="108325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08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#6:</w:t>
      </w:r>
    </w:p>
    <w:p w:rsidR="00000000" w:rsidDel="00000000" w:rsidP="00000000" w:rsidRDefault="00000000" w:rsidRPr="00000000" w14:paraId="000000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95750" cy="3886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#7:</w:t>
      </w:r>
    </w:p>
    <w:p w:rsidR="00000000" w:rsidDel="00000000" w:rsidP="00000000" w:rsidRDefault="00000000" w:rsidRPr="00000000" w14:paraId="0000004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5450" cy="86677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#8: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8775" cy="577215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4000" cy="42005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57913" cy="52239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522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58102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#9: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#10: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#11: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21907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Manual #12:</w:t>
      </w:r>
    </w:p>
    <w:p w:rsidR="00000000" w:rsidDel="00000000" w:rsidP="00000000" w:rsidRDefault="00000000" w:rsidRPr="00000000" w14:paraId="0000006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26479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2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7.png"/><Relationship Id="rId25" Type="http://schemas.openxmlformats.org/officeDocument/2006/relationships/image" Target="media/image23.png"/><Relationship Id="rId28" Type="http://schemas.openxmlformats.org/officeDocument/2006/relationships/image" Target="media/image8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9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11" Type="http://schemas.openxmlformats.org/officeDocument/2006/relationships/image" Target="media/image4.png"/><Relationship Id="rId33" Type="http://schemas.openxmlformats.org/officeDocument/2006/relationships/image" Target="media/image10.png"/><Relationship Id="rId10" Type="http://schemas.openxmlformats.org/officeDocument/2006/relationships/image" Target="media/image31.png"/><Relationship Id="rId32" Type="http://schemas.openxmlformats.org/officeDocument/2006/relationships/image" Target="media/image22.png"/><Relationship Id="rId13" Type="http://schemas.openxmlformats.org/officeDocument/2006/relationships/image" Target="media/image6.png"/><Relationship Id="rId35" Type="http://schemas.openxmlformats.org/officeDocument/2006/relationships/image" Target="media/image7.png"/><Relationship Id="rId12" Type="http://schemas.openxmlformats.org/officeDocument/2006/relationships/image" Target="media/image15.png"/><Relationship Id="rId34" Type="http://schemas.openxmlformats.org/officeDocument/2006/relationships/image" Target="media/image18.png"/><Relationship Id="rId15" Type="http://schemas.openxmlformats.org/officeDocument/2006/relationships/image" Target="media/image3.png"/><Relationship Id="rId37" Type="http://schemas.openxmlformats.org/officeDocument/2006/relationships/image" Target="media/image26.png"/><Relationship Id="rId14" Type="http://schemas.openxmlformats.org/officeDocument/2006/relationships/image" Target="media/image21.png"/><Relationship Id="rId36" Type="http://schemas.openxmlformats.org/officeDocument/2006/relationships/image" Target="media/image24.png"/><Relationship Id="rId17" Type="http://schemas.openxmlformats.org/officeDocument/2006/relationships/image" Target="media/image5.png"/><Relationship Id="rId16" Type="http://schemas.openxmlformats.org/officeDocument/2006/relationships/image" Target="media/image20.png"/><Relationship Id="rId38" Type="http://schemas.openxmlformats.org/officeDocument/2006/relationships/header" Target="header1.xml"/><Relationship Id="rId19" Type="http://schemas.openxmlformats.org/officeDocument/2006/relationships/image" Target="media/image3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QSr/M+2FKKnJI1/3DXtAW4KKkg==">CgMxLjA4AHIhMUlLWmg4bmpmOS1kNE02Z01aNDVDUHJkeTUzUVhBa1NN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