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 w:rsidR="0072223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3952F4">
        <w:rPr>
          <w:rStyle w:val="FontStyle14"/>
          <w:sz w:val="24"/>
          <w:szCs w:val="24"/>
        </w:rPr>
        <w:t>45</w:t>
      </w:r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proofErr w:type="gramStart"/>
      <w:r>
        <w:rPr>
          <w:rFonts w:eastAsia="Times New Roman"/>
          <w:sz w:val="24"/>
          <w:szCs w:val="24"/>
        </w:rPr>
        <w:t>Все  программы</w:t>
      </w:r>
      <w:proofErr w:type="gramEnd"/>
      <w:r>
        <w:rPr>
          <w:rFonts w:eastAsia="Times New Roman"/>
          <w:sz w:val="24"/>
          <w:szCs w:val="24"/>
        </w:rPr>
        <w:t xml:space="preserve">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freeware</w:t>
      </w:r>
      <w:proofErr w:type="spellEnd"/>
      <w:r>
        <w:rPr>
          <w:rFonts w:eastAsia="Times New Roman"/>
          <w:sz w:val="24"/>
          <w:szCs w:val="24"/>
        </w:rPr>
        <w:t xml:space="preserve">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shareware</w:t>
      </w:r>
      <w:proofErr w:type="spellEnd"/>
      <w:r>
        <w:rPr>
          <w:rFonts w:eastAsia="Times New Roman"/>
          <w:sz w:val="24"/>
          <w:szCs w:val="24"/>
        </w:rPr>
        <w:t xml:space="preserve">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</w:t>
      </w:r>
      <w:proofErr w:type="spellStart"/>
      <w:r>
        <w:rPr>
          <w:rFonts w:eastAsia="Times New Roman"/>
          <w:sz w:val="24"/>
          <w:szCs w:val="24"/>
        </w:rPr>
        <w:t>Original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Equipment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Manufacturer</w:t>
      </w:r>
      <w:proofErr w:type="spellEnd"/>
      <w:r>
        <w:rPr>
          <w:rFonts w:eastAsia="Times New Roman"/>
          <w:sz w:val="24"/>
          <w:szCs w:val="24"/>
        </w:rPr>
        <w:t>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</w:t>
      </w:r>
      <w:proofErr w:type="spellStart"/>
      <w:r>
        <w:rPr>
          <w:rFonts w:eastAsia="Times New Roman"/>
          <w:sz w:val="24"/>
          <w:szCs w:val="24"/>
        </w:rPr>
        <w:t>многоплатфорный</w:t>
      </w:r>
      <w:proofErr w:type="spellEnd"/>
      <w:r>
        <w:rPr>
          <w:rFonts w:eastAsia="Times New Roman"/>
          <w:sz w:val="24"/>
          <w:szCs w:val="24"/>
        </w:rPr>
        <w:t>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 xml:space="preserve">определяется </w:t>
      </w:r>
      <w:proofErr w:type="spellStart"/>
      <w:r>
        <w:rPr>
          <w:rFonts w:eastAsia="Times New Roman"/>
          <w:sz w:val="24"/>
          <w:szCs w:val="24"/>
        </w:rPr>
        <w:t>бессбойностью</w:t>
      </w:r>
      <w:proofErr w:type="spellEnd"/>
      <w:r>
        <w:rPr>
          <w:rFonts w:eastAsia="Times New Roman"/>
          <w:sz w:val="24"/>
          <w:szCs w:val="24"/>
        </w:rPr>
        <w:t xml:space="preserve">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Учёт человеческого фактора означает обеспечение дружественного интерфейса для работы конечного пользователя, наличие </w:t>
      </w:r>
      <w:proofErr w:type="spellStart"/>
      <w:r>
        <w:rPr>
          <w:rFonts w:eastAsia="Times New Roman"/>
          <w:sz w:val="24"/>
          <w:szCs w:val="24"/>
        </w:rPr>
        <w:t>котекстно</w:t>
      </w:r>
      <w:proofErr w:type="spellEnd"/>
      <w:r>
        <w:rPr>
          <w:rFonts w:eastAsia="Times New Roman"/>
          <w:sz w:val="24"/>
          <w:szCs w:val="24"/>
        </w:rPr>
        <w:t>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коммуникативность</w:t>
      </w:r>
      <w:proofErr w:type="spellEnd"/>
      <w:r>
        <w:rPr>
          <w:rFonts w:eastAsia="Times New Roman"/>
          <w:sz w:val="24"/>
          <w:szCs w:val="24"/>
        </w:rPr>
        <w:t>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например</w:t>
      </w:r>
      <w:proofErr w:type="gramEnd"/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4"/>
          <w:szCs w:val="24"/>
        </w:rPr>
        <w:t>Коммуникативность</w:t>
      </w:r>
      <w:proofErr w:type="spellEnd"/>
      <w:r>
        <w:rPr>
          <w:rFonts w:eastAsia="Times New Roman"/>
          <w:i/>
          <w:iCs/>
          <w:sz w:val="24"/>
          <w:szCs w:val="24"/>
        </w:rPr>
        <w:t xml:space="preserve">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социологические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качества </w:t>
      </w:r>
      <w:proofErr w:type="gramStart"/>
      <w:r w:rsidRPr="00FC1D50">
        <w:rPr>
          <w:rFonts w:ascii="Times New Roman" w:hAnsi="Times New Roman" w:cs="Times New Roman"/>
          <w:sz w:val="24"/>
          <w:szCs w:val="24"/>
        </w:rPr>
        <w:t>ПО экспертами</w:t>
      </w:r>
      <w:proofErr w:type="gramEnd"/>
      <w:r w:rsidRPr="00FC1D50">
        <w:rPr>
          <w:rFonts w:ascii="Times New Roman" w:hAnsi="Times New Roman" w:cs="Times New Roman"/>
          <w:sz w:val="24"/>
          <w:szCs w:val="24"/>
        </w:rPr>
        <w:t>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7D5762" w:rsidRDefault="00A90336" w:rsidP="00127FD0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="00B95A31" w:rsidRPr="00B95A31">
        <w:rPr>
          <w:sz w:val="24"/>
          <w:szCs w:val="20"/>
        </w:rPr>
        <w:t xml:space="preserve"> </w:t>
      </w:r>
      <w:proofErr w:type="gramStart"/>
      <w:r w:rsidR="00B95A31" w:rsidRPr="00B95A31">
        <w:rPr>
          <w:sz w:val="24"/>
          <w:szCs w:val="20"/>
        </w:rPr>
        <w:t>продукт</w:t>
      </w:r>
      <w:r>
        <w:rPr>
          <w:sz w:val="24"/>
          <w:szCs w:val="20"/>
        </w:rPr>
        <w:t>,</w:t>
      </w:r>
      <w:r w:rsidR="00B95A31" w:rsidRPr="00B95A31">
        <w:rPr>
          <w:sz w:val="24"/>
          <w:szCs w:val="20"/>
        </w:rPr>
        <w:t xml:space="preserve">  разработанный</w:t>
      </w:r>
      <w:proofErr w:type="gramEnd"/>
      <w:r w:rsidR="00B95A31" w:rsidRPr="00B95A31">
        <w:rPr>
          <w:sz w:val="24"/>
          <w:szCs w:val="20"/>
        </w:rPr>
        <w:t xml:space="preserve"> студентами</w:t>
      </w:r>
      <w:r w:rsidR="00127FD0">
        <w:rPr>
          <w:sz w:val="24"/>
          <w:szCs w:val="20"/>
        </w:rPr>
        <w:t xml:space="preserve"> </w:t>
      </w:r>
      <w:r w:rsidR="00ED0097">
        <w:rPr>
          <w:sz w:val="24"/>
          <w:szCs w:val="20"/>
        </w:rPr>
        <w:t xml:space="preserve">в соответствии </w:t>
      </w:r>
      <w:r w:rsidR="00127FD0">
        <w:rPr>
          <w:sz w:val="24"/>
          <w:szCs w:val="20"/>
        </w:rPr>
        <w:t>с показателями качества</w:t>
      </w:r>
      <w:r w:rsidR="00B95A31"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557952" w:rsidRPr="00B95A31">
        <w:rPr>
          <w:rFonts w:eastAsia="Times New Roman"/>
          <w:sz w:val="24"/>
          <w:szCs w:val="24"/>
        </w:rPr>
        <w:t xml:space="preserve">Сравнение проводить по следующим оценочным элементам: надежность ПС, </w:t>
      </w:r>
      <w:proofErr w:type="spellStart"/>
      <w:r w:rsidR="00557952" w:rsidRPr="00B95A31">
        <w:rPr>
          <w:rFonts w:eastAsia="Times New Roman"/>
          <w:sz w:val="24"/>
          <w:szCs w:val="24"/>
        </w:rPr>
        <w:t>сопр</w:t>
      </w:r>
      <w:r w:rsidR="00B95A31">
        <w:rPr>
          <w:rFonts w:eastAsia="Times New Roman"/>
          <w:sz w:val="24"/>
          <w:szCs w:val="24"/>
        </w:rPr>
        <w:t>овождаемость</w:t>
      </w:r>
      <w:proofErr w:type="spellEnd"/>
      <w:r w:rsidR="00B95A31">
        <w:rPr>
          <w:rFonts w:eastAsia="Times New Roman"/>
          <w:sz w:val="24"/>
          <w:szCs w:val="24"/>
        </w:rPr>
        <w:t xml:space="preserve">, корректность. </w:t>
      </w:r>
      <w:r w:rsidR="00557952"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 w:rsidR="00557952"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127FD0" w:rsidTr="00127FD0">
        <w:tc>
          <w:tcPr>
            <w:tcW w:w="4077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127FD0" w:rsidRPr="00127FD0" w:rsidRDefault="00127FD0" w:rsidP="00127FD0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127FD0" w:rsidTr="00343A7D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127FD0" w:rsidRDefault="00A50BBC" w:rsidP="00A50BBC">
            <w:pPr>
              <w:tabs>
                <w:tab w:val="left" w:pos="643"/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A50BBC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127FD0" w:rsidTr="008F444A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</w:t>
            </w:r>
            <w:proofErr w:type="spellStart"/>
            <w:r w:rsidRPr="00127FD0">
              <w:rPr>
                <w:b/>
                <w:i/>
              </w:rPr>
              <w:t>Сопровождаемость</w:t>
            </w:r>
            <w:proofErr w:type="spellEnd"/>
            <w:r w:rsidRPr="00127FD0">
              <w:rPr>
                <w:b/>
                <w:i/>
              </w:rPr>
              <w:t>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</w:t>
            </w:r>
            <w:r w:rsidR="0062512F">
              <w:t>е</w:t>
            </w:r>
            <w:r>
              <w:t xml:space="preserve">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127FD0" w:rsidRDefault="00263B99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</w:tr>
      <w:tr w:rsidR="00127FD0" w:rsidTr="004A58B1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127FD0" w:rsidRDefault="00056898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8256E5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bookmarkStart w:id="0" w:name="_GoBack"/>
            <w:bookmarkEnd w:id="0"/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419FC03E" wp14:editId="289EE5CA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1C164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7D5762" w:rsidRDefault="007D5762">
      <w:pPr>
        <w:spacing w:line="357" w:lineRule="exact"/>
        <w:rPr>
          <w:sz w:val="20"/>
          <w:szCs w:val="20"/>
        </w:rPr>
      </w:pPr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 w15:restartNumberingAfterBreak="0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 w15:restartNumberingAfterBreak="0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 w15:restartNumberingAfterBreak="0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56898"/>
    <w:rsid w:val="00070639"/>
    <w:rsid w:val="00127FD0"/>
    <w:rsid w:val="00246082"/>
    <w:rsid w:val="0025364A"/>
    <w:rsid w:val="00263B99"/>
    <w:rsid w:val="002908D5"/>
    <w:rsid w:val="003952F4"/>
    <w:rsid w:val="004F1B25"/>
    <w:rsid w:val="00557952"/>
    <w:rsid w:val="00577BD2"/>
    <w:rsid w:val="005C5AAD"/>
    <w:rsid w:val="0062512F"/>
    <w:rsid w:val="0072223A"/>
    <w:rsid w:val="007D5762"/>
    <w:rsid w:val="008256E5"/>
    <w:rsid w:val="00A50BBC"/>
    <w:rsid w:val="00A90336"/>
    <w:rsid w:val="00B95A31"/>
    <w:rsid w:val="00C206E9"/>
    <w:rsid w:val="00C72BB6"/>
    <w:rsid w:val="00E418C0"/>
    <w:rsid w:val="00ED0097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DB85C"/>
  <w15:docId w15:val="{4AEE12AC-D279-40CC-9390-F960E2B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556FB-A22B-41FA-90ED-C2712268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1726</Words>
  <Characters>9842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Студент</cp:lastModifiedBy>
  <cp:revision>21</cp:revision>
  <dcterms:created xsi:type="dcterms:W3CDTF">2019-11-17T17:28:00Z</dcterms:created>
  <dcterms:modified xsi:type="dcterms:W3CDTF">2023-10-18T06:59:00Z</dcterms:modified>
</cp:coreProperties>
</file>