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5A03" w14:textId="4C68D706" w:rsidR="00047142" w:rsidRPr="00047142" w:rsidRDefault="00047142">
      <w:pPr>
        <w:rPr>
          <w:b/>
          <w:bCs/>
        </w:rPr>
      </w:pPr>
      <w:r w:rsidRPr="00047142">
        <w:rPr>
          <w:b/>
          <w:bCs/>
        </w:rPr>
        <w:t>Resolución 24 del SRI</w:t>
      </w:r>
    </w:p>
    <w:p w14:paraId="2FA6C6E1" w14:textId="3F11235D" w:rsidR="00047142" w:rsidRPr="00BC63D2" w:rsidRDefault="00047142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>Según la resolución 24 del S</w:t>
      </w:r>
      <w:r w:rsidR="00BC63D2">
        <w:t>RI</w:t>
      </w:r>
      <w:r>
        <w:t>, las personas que no estén bajo el régimen RIMPE</w:t>
      </w:r>
      <w:r w:rsidR="00BC63D2">
        <w:t xml:space="preserve"> </w:t>
      </w:r>
      <w:r w:rsidR="003E36A1">
        <w:t>(</w:t>
      </w:r>
      <w:r w:rsidR="003E36A1" w:rsidRPr="00BC63D2">
        <w:rPr>
          <w:rFonts w:ascii="Open Sans" w:eastAsia="Times New Roman" w:hAnsi="Open Sans" w:cs="Open Sans"/>
          <w:color w:val="212529"/>
          <w:sz w:val="21"/>
          <w:szCs w:val="21"/>
          <w:lang w:eastAsia="es-EC"/>
        </w:rPr>
        <w:t>RÉGIMEN</w:t>
      </w:r>
      <w:r w:rsidR="00BC63D2" w:rsidRPr="00BC63D2">
        <w:t xml:space="preserve"> SIMPLIFICADO PARA EMPRENDEDORES Y NEGOCIOS POPULARES</w:t>
      </w:r>
      <w:r w:rsidR="00BC63D2">
        <w:t>)</w:t>
      </w:r>
      <w:r>
        <w:t>, están obligadas a implementar la facturación electrónica, tanto en:</w:t>
      </w:r>
    </w:p>
    <w:p w14:paraId="2B3CE43F" w14:textId="63585F77" w:rsidR="00047142" w:rsidRDefault="00AE226A" w:rsidP="00047142">
      <w:pPr>
        <w:pStyle w:val="Prrafodelista"/>
        <w:numPr>
          <w:ilvl w:val="0"/>
          <w:numId w:val="1"/>
        </w:numPr>
      </w:pPr>
      <w:r>
        <w:t>Factura</w:t>
      </w:r>
    </w:p>
    <w:p w14:paraId="379F61BF" w14:textId="4E3B9FFD" w:rsidR="00047142" w:rsidRDefault="00AE226A" w:rsidP="00047142">
      <w:pPr>
        <w:pStyle w:val="Prrafodelista"/>
        <w:numPr>
          <w:ilvl w:val="0"/>
          <w:numId w:val="1"/>
        </w:numPr>
      </w:pPr>
      <w:r>
        <w:t>Comprobante de retención</w:t>
      </w:r>
    </w:p>
    <w:p w14:paraId="521374A3" w14:textId="1A643056" w:rsidR="00047142" w:rsidRDefault="00AE226A" w:rsidP="00047142">
      <w:pPr>
        <w:pStyle w:val="Prrafodelista"/>
        <w:numPr>
          <w:ilvl w:val="0"/>
          <w:numId w:val="1"/>
        </w:numPr>
      </w:pPr>
      <w:r>
        <w:t>Guía de remisión</w:t>
      </w:r>
    </w:p>
    <w:p w14:paraId="109F22F8" w14:textId="7905AF93" w:rsidR="00AE226A" w:rsidRDefault="00AE226A" w:rsidP="00047142">
      <w:pPr>
        <w:pStyle w:val="Prrafodelista"/>
        <w:numPr>
          <w:ilvl w:val="0"/>
          <w:numId w:val="1"/>
        </w:numPr>
      </w:pPr>
      <w:r>
        <w:t>Nota de Crédito</w:t>
      </w:r>
    </w:p>
    <w:p w14:paraId="6A2D98F4" w14:textId="118AFA00" w:rsidR="00AE226A" w:rsidRDefault="00AE226A" w:rsidP="00047142">
      <w:pPr>
        <w:pStyle w:val="Prrafodelista"/>
        <w:numPr>
          <w:ilvl w:val="0"/>
          <w:numId w:val="1"/>
        </w:numPr>
      </w:pPr>
      <w:r>
        <w:t>Nota de Débito</w:t>
      </w:r>
    </w:p>
    <w:p w14:paraId="1BA59656" w14:textId="2534D35B" w:rsidR="00AE226A" w:rsidRDefault="00AE226A" w:rsidP="00047142">
      <w:pPr>
        <w:pStyle w:val="Prrafodelista"/>
        <w:numPr>
          <w:ilvl w:val="0"/>
          <w:numId w:val="1"/>
        </w:numPr>
      </w:pPr>
      <w:r>
        <w:t>Liquidación de Compra de Bienes y Prestaciones de Servicios</w:t>
      </w:r>
    </w:p>
    <w:p w14:paraId="43BA757F" w14:textId="02D99C4A" w:rsidR="00047142" w:rsidRDefault="00A80106">
      <w:pPr>
        <w:rPr>
          <w:b/>
          <w:bCs/>
        </w:rPr>
      </w:pPr>
      <w:r>
        <w:rPr>
          <w:b/>
          <w:bCs/>
        </w:rPr>
        <w:t>¿</w:t>
      </w:r>
      <w:r w:rsidRPr="00047142">
        <w:rPr>
          <w:b/>
          <w:bCs/>
        </w:rPr>
        <w:t>Qué</w:t>
      </w:r>
      <w:r w:rsidR="00047142" w:rsidRPr="00047142">
        <w:rPr>
          <w:b/>
          <w:bCs/>
        </w:rPr>
        <w:t xml:space="preserve"> personas deben facturar electrónicamente</w:t>
      </w:r>
      <w:r>
        <w:rPr>
          <w:b/>
          <w:bCs/>
        </w:rPr>
        <w:t>?</w:t>
      </w:r>
    </w:p>
    <w:p w14:paraId="539A6F7B" w14:textId="5FFCA081" w:rsidR="00047142" w:rsidRDefault="00047142">
      <w:r w:rsidRPr="00047142">
        <w:t>Persona</w:t>
      </w:r>
      <w:r>
        <w:t>s excluidas del Régimen RIMPE</w:t>
      </w:r>
      <w:r w:rsidR="003E36A1">
        <w:t>,</w:t>
      </w:r>
      <w:r w:rsidR="002F7315">
        <w:t xml:space="preserve"> cuyos ingresos provengan de las siguientes actividades</w:t>
      </w:r>
      <w:r w:rsidR="003E36A1">
        <w:t>:</w:t>
      </w:r>
    </w:p>
    <w:p w14:paraId="77FB50F7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relacionadas a contratos de construcción y actividades de urbanización, lotización y otras similares (Arts. 28 y 29 de la Ley de Régimen Tributario Interno).</w:t>
      </w:r>
    </w:p>
    <w:p w14:paraId="7F5E1BB9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profesionales, mandatos y representaciones.</w:t>
      </w:r>
    </w:p>
    <w:p w14:paraId="585A7C1F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de transporte.</w:t>
      </w:r>
    </w:p>
    <w:p w14:paraId="22588B1A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agropecuarias.</w:t>
      </w:r>
    </w:p>
    <w:p w14:paraId="39DD361E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de comercializadoras de combustible.</w:t>
      </w:r>
    </w:p>
    <w:p w14:paraId="7671F649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Actividades en relación de dependencia.</w:t>
      </w:r>
    </w:p>
    <w:p w14:paraId="0D02431D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Rentas de capital.</w:t>
      </w:r>
    </w:p>
    <w:p w14:paraId="2AD554ED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Regímenes especiales.</w:t>
      </w:r>
    </w:p>
    <w:p w14:paraId="5527D413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Inversión extranjera directa y actividades en asociación pública-privada.</w:t>
      </w:r>
    </w:p>
    <w:p w14:paraId="73FFBDC8" w14:textId="77777777" w:rsidR="00A80106" w:rsidRPr="00A80106" w:rsidRDefault="00A80106" w:rsidP="00A801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</w:pPr>
      <w:r w:rsidRPr="00A80106">
        <w:rPr>
          <w:rFonts w:ascii="Roboto" w:eastAsia="Times New Roman" w:hAnsi="Roboto" w:cs="Times New Roman"/>
          <w:color w:val="212529"/>
          <w:sz w:val="20"/>
          <w:szCs w:val="20"/>
          <w:lang w:eastAsia="es-EC"/>
        </w:rPr>
        <w:t>Sector de hidrocarburos, minería, petroquímica, laboratorios médicos y farmacéuticas, industrias básicas, financiero, seguros y Economía Popular y Solidaria.</w:t>
      </w:r>
    </w:p>
    <w:p w14:paraId="79A66F12" w14:textId="5EA32438" w:rsidR="00A80106" w:rsidRDefault="00A80106">
      <w:pPr>
        <w:rPr>
          <w:b/>
          <w:bCs/>
        </w:rPr>
      </w:pPr>
      <w:r w:rsidRPr="00A80106">
        <w:rPr>
          <w:b/>
          <w:bCs/>
        </w:rPr>
        <w:t xml:space="preserve">¿Qué personas </w:t>
      </w:r>
      <w:r w:rsidR="00D475C2">
        <w:rPr>
          <w:b/>
          <w:bCs/>
        </w:rPr>
        <w:t>NO</w:t>
      </w:r>
      <w:r w:rsidRPr="00A80106">
        <w:rPr>
          <w:b/>
          <w:bCs/>
        </w:rPr>
        <w:t xml:space="preserve"> están obligadas a facturar electrónicamente?</w:t>
      </w:r>
    </w:p>
    <w:p w14:paraId="1A26573A" w14:textId="04B9DED1" w:rsidR="00DB6FB3" w:rsidRPr="00D475C2" w:rsidRDefault="00DB6FB3">
      <w:r w:rsidRPr="00D475C2">
        <w:t>Personas que se encuentren bajo el régimen RIMPE</w:t>
      </w:r>
      <w:r w:rsidR="002806BA">
        <w:t>, están podrá seguir emitiendo facturas físicas.</w:t>
      </w:r>
    </w:p>
    <w:p w14:paraId="092159F9" w14:textId="5F5C2208" w:rsidR="00903B94" w:rsidRDefault="00903B94" w:rsidP="00903B94">
      <w:pPr>
        <w:pStyle w:val="Prrafodelista"/>
        <w:numPr>
          <w:ilvl w:val="0"/>
          <w:numId w:val="4"/>
        </w:numPr>
      </w:pPr>
      <w:r w:rsidRPr="00DB6FB3">
        <w:rPr>
          <w:b/>
          <w:bCs/>
        </w:rPr>
        <w:t>RIMPE- Emprendedores</w:t>
      </w:r>
      <w:r w:rsidR="00DB6FB3" w:rsidRPr="00DB6FB3">
        <w:rPr>
          <w:b/>
          <w:bCs/>
        </w:rPr>
        <w:t>:</w:t>
      </w:r>
      <w:r w:rsidR="00DB6FB3">
        <w:t xml:space="preserve"> </w:t>
      </w:r>
      <w:r w:rsidR="00DB6FB3" w:rsidRPr="00DB6FB3">
        <w:t>Personas naturales y jurídicas con ingresos brutos anuales de hasta USD 300.000 (al 31 de diciembre del año anterior).</w:t>
      </w:r>
    </w:p>
    <w:p w14:paraId="32D133A1" w14:textId="4018D304" w:rsidR="00903B94" w:rsidRPr="002806BA" w:rsidRDefault="00903B94" w:rsidP="00903B94">
      <w:pPr>
        <w:pStyle w:val="Prrafodelista"/>
        <w:numPr>
          <w:ilvl w:val="0"/>
          <w:numId w:val="4"/>
        </w:numPr>
      </w:pPr>
      <w:r w:rsidRPr="00D475C2">
        <w:rPr>
          <w:b/>
          <w:bCs/>
        </w:rPr>
        <w:t>RIMPE – Negocios populares</w:t>
      </w:r>
      <w:r w:rsidR="00D475C2" w:rsidRPr="00D475C2">
        <w:rPr>
          <w:b/>
          <w:bCs/>
        </w:rPr>
        <w:t>:</w:t>
      </w:r>
      <w:r w:rsidR="002806BA">
        <w:rPr>
          <w:b/>
          <w:bCs/>
        </w:rPr>
        <w:t xml:space="preserve"> </w:t>
      </w:r>
      <w:r w:rsidR="002806BA" w:rsidRPr="002806BA">
        <w:t>Personas naturales con ingresos brutos anuales de hasta USD 20.000 (al 31 de diciembre del año anterior).</w:t>
      </w:r>
    </w:p>
    <w:p w14:paraId="75923BB8" w14:textId="77777777" w:rsidR="003E36A1" w:rsidRPr="00047142" w:rsidRDefault="003E36A1"/>
    <w:p w14:paraId="61B5B56A" w14:textId="12B59DD5" w:rsidR="006E15EC" w:rsidRDefault="00F742C8">
      <w:pPr>
        <w:rPr>
          <w:b/>
          <w:bCs/>
          <w:sz w:val="24"/>
          <w:szCs w:val="24"/>
        </w:rPr>
      </w:pPr>
      <w:r w:rsidRPr="00F742C8">
        <w:rPr>
          <w:b/>
          <w:bCs/>
          <w:sz w:val="24"/>
          <w:szCs w:val="24"/>
        </w:rPr>
        <w:t xml:space="preserve">Requisitos para </w:t>
      </w:r>
      <w:r w:rsidRPr="00F742C8">
        <w:rPr>
          <w:b/>
          <w:bCs/>
          <w:sz w:val="24"/>
          <w:szCs w:val="24"/>
        </w:rPr>
        <w:t>incorpor</w:t>
      </w:r>
      <w:r w:rsidRPr="00F742C8">
        <w:rPr>
          <w:b/>
          <w:bCs/>
          <w:sz w:val="24"/>
          <w:szCs w:val="24"/>
        </w:rPr>
        <w:t>arse</w:t>
      </w:r>
      <w:r w:rsidRPr="00F742C8">
        <w:rPr>
          <w:b/>
          <w:bCs/>
          <w:sz w:val="24"/>
          <w:szCs w:val="24"/>
        </w:rPr>
        <w:t xml:space="preserve"> a la modalidad de emisión electrónica de documentos</w:t>
      </w:r>
    </w:p>
    <w:p w14:paraId="20E4B472" w14:textId="77777777" w:rsidR="000261C4" w:rsidRDefault="000261C4" w:rsidP="000261C4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0261C4">
        <w:rPr>
          <w:b/>
          <w:bCs/>
          <w:sz w:val="24"/>
          <w:szCs w:val="24"/>
        </w:rPr>
        <w:t>Requisitos previos</w:t>
      </w:r>
    </w:p>
    <w:p w14:paraId="148A09FE" w14:textId="77777777" w:rsidR="000261C4" w:rsidRPr="000261C4" w:rsidRDefault="000261C4" w:rsidP="000261C4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0261C4">
        <w:rPr>
          <w:sz w:val="24"/>
          <w:szCs w:val="24"/>
        </w:rPr>
        <w:t>Encontrarse en estado activo</w:t>
      </w:r>
    </w:p>
    <w:p w14:paraId="100B53E3" w14:textId="667122E3" w:rsidR="000261C4" w:rsidRPr="000261C4" w:rsidRDefault="000261C4" w:rsidP="000261C4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>
        <w:t>Estar</w:t>
      </w:r>
      <w:r>
        <w:t xml:space="preserve"> al día en sus obligaciones tributarias</w:t>
      </w:r>
    </w:p>
    <w:p w14:paraId="1D544DBC" w14:textId="77777777" w:rsidR="000261C4" w:rsidRPr="000261C4" w:rsidRDefault="000261C4" w:rsidP="000261C4">
      <w:pPr>
        <w:pStyle w:val="Prrafodelista"/>
        <w:ind w:left="1800"/>
        <w:rPr>
          <w:b/>
          <w:bCs/>
          <w:sz w:val="24"/>
          <w:szCs w:val="24"/>
        </w:rPr>
      </w:pPr>
    </w:p>
    <w:p w14:paraId="56C2FDB3" w14:textId="767E05D4" w:rsidR="001D3DCD" w:rsidRPr="001D3DCD" w:rsidRDefault="00F742C8" w:rsidP="001D3DCD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>O</w:t>
      </w:r>
      <w:r>
        <w:t xml:space="preserve">btener un certificado digital de firma </w:t>
      </w:r>
      <w:r w:rsidR="0023016C">
        <w:t>electrónica que</w:t>
      </w:r>
      <w:r w:rsidR="00C252BD">
        <w:t xml:space="preserve"> puede ser adqui</w:t>
      </w:r>
      <w:r w:rsidR="0023016C">
        <w:t>rido desde</w:t>
      </w:r>
      <w:r w:rsidR="00C252BD">
        <w:t xml:space="preserve"> las entidades </w:t>
      </w:r>
      <w:r w:rsidR="00F72E0B">
        <w:t>certificadas</w:t>
      </w:r>
      <w:r w:rsidR="00A00DF0">
        <w:t xml:space="preserve">: </w:t>
      </w:r>
    </w:p>
    <w:p w14:paraId="4147C6F4" w14:textId="0C25A3EA" w:rsidR="00F742C8" w:rsidRPr="001D3DCD" w:rsidRDefault="001D3DCD" w:rsidP="001D3DCD">
      <w:pPr>
        <w:pStyle w:val="Prrafodelista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Banco Central del Ecuador</w:t>
      </w:r>
    </w:p>
    <w:p w14:paraId="1B0DF305" w14:textId="6DB6EDEC" w:rsidR="001D3DCD" w:rsidRPr="001D3DCD" w:rsidRDefault="001D3DCD" w:rsidP="001D3DCD">
      <w:pPr>
        <w:pStyle w:val="Prrafodelista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Consejo de la Judicatura</w:t>
      </w:r>
    </w:p>
    <w:p w14:paraId="1DD273DE" w14:textId="5788C7C8" w:rsidR="001D3DCD" w:rsidRPr="00550BC4" w:rsidRDefault="00550BC4" w:rsidP="001D3DCD">
      <w:pPr>
        <w:pStyle w:val="Prrafodelista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Security Data</w:t>
      </w:r>
    </w:p>
    <w:p w14:paraId="3A2B93A6" w14:textId="1FAC6103" w:rsidR="00632589" w:rsidRPr="00632589" w:rsidRDefault="00550BC4" w:rsidP="00632589">
      <w:pPr>
        <w:pStyle w:val="Prrafodelista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ANF </w:t>
      </w:r>
      <w:r w:rsidR="00A00DF0">
        <w:rPr>
          <w:sz w:val="24"/>
          <w:szCs w:val="24"/>
        </w:rPr>
        <w:t>AC Ecuador</w:t>
      </w:r>
    </w:p>
    <w:p w14:paraId="33126211" w14:textId="4636F505" w:rsidR="00632589" w:rsidRPr="000261C4" w:rsidRDefault="00632589" w:rsidP="0063258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>S</w:t>
      </w:r>
      <w:r>
        <w:t>olicitud de certificación para los ambientes de Pruebas y Producción</w:t>
      </w:r>
      <w:r w:rsidR="000261C4">
        <w:t xml:space="preserve"> directamente en el </w:t>
      </w:r>
      <w:r w:rsidR="000261C4">
        <w:t>Portal WEB del SRI</w:t>
      </w:r>
      <w:r w:rsidR="000261C4">
        <w:t>.</w:t>
      </w:r>
    </w:p>
    <w:p w14:paraId="4562A4D8" w14:textId="6DD8318E" w:rsidR="000261C4" w:rsidRPr="00443334" w:rsidRDefault="000261C4" w:rsidP="0063258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>H</w:t>
      </w:r>
      <w:r>
        <w:t>aber registrado un convenio de débito para pago de declaraciones</w:t>
      </w:r>
      <w:r w:rsidR="00443334">
        <w:t>.</w:t>
      </w:r>
    </w:p>
    <w:p w14:paraId="19F1F5C5" w14:textId="030E95E5" w:rsidR="00443334" w:rsidRPr="0088601A" w:rsidRDefault="00443334" w:rsidP="0063258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En el documento de solicitud de ambiente de prueba o producción, se </w:t>
      </w:r>
      <w:r>
        <w:t>deberá escoger el tipo de comprobante que va a emitir de manera electrónica.</w:t>
      </w:r>
    </w:p>
    <w:p w14:paraId="6D0F3699" w14:textId="77777777" w:rsidR="0088601A" w:rsidRPr="0088601A" w:rsidRDefault="0088601A" w:rsidP="0063258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 xml:space="preserve">Autorización para emitir comprobantes electrónicos activa </w:t>
      </w:r>
    </w:p>
    <w:p w14:paraId="619918C7" w14:textId="7970879B" w:rsidR="0088601A" w:rsidRPr="000261C4" w:rsidRDefault="0088601A" w:rsidP="00632589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t>Autorización para emisión del tipo de comprobante</w:t>
      </w:r>
    </w:p>
    <w:p w14:paraId="00000859" w14:textId="1540EA13" w:rsidR="001D3DCD" w:rsidRDefault="007B0F3A" w:rsidP="002007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Esta solicitud se </w:t>
      </w:r>
      <w:r w:rsidR="00A733CA">
        <w:rPr>
          <w:b/>
          <w:bCs/>
          <w:sz w:val="24"/>
          <w:szCs w:val="24"/>
        </w:rPr>
        <w:t>realizará</w:t>
      </w:r>
      <w:r>
        <w:rPr>
          <w:b/>
          <w:bCs/>
          <w:sz w:val="24"/>
          <w:szCs w:val="24"/>
        </w:rPr>
        <w:t xml:space="preserve"> una sola vez para cada </w:t>
      </w:r>
      <w:r w:rsidR="007A06C1">
        <w:rPr>
          <w:b/>
          <w:bCs/>
          <w:sz w:val="24"/>
          <w:szCs w:val="24"/>
        </w:rPr>
        <w:t>ambiente</w:t>
      </w:r>
      <w:r>
        <w:rPr>
          <w:b/>
          <w:bCs/>
          <w:sz w:val="24"/>
          <w:szCs w:val="24"/>
        </w:rPr>
        <w:t>.</w:t>
      </w:r>
    </w:p>
    <w:p w14:paraId="0BF32503" w14:textId="09DF8F41" w:rsidR="00A733CA" w:rsidRDefault="00A733CA" w:rsidP="00A733CA">
      <w:pPr>
        <w:ind w:left="360"/>
        <w:rPr>
          <w:b/>
          <w:bCs/>
          <w:sz w:val="24"/>
          <w:szCs w:val="24"/>
        </w:rPr>
      </w:pPr>
    </w:p>
    <w:p w14:paraId="608755B3" w14:textId="7660915F" w:rsidR="00A733CA" w:rsidRPr="002007B7" w:rsidRDefault="00A733CA" w:rsidP="002007B7">
      <w:pPr>
        <w:rPr>
          <w:b/>
          <w:bCs/>
          <w:sz w:val="24"/>
          <w:szCs w:val="24"/>
        </w:rPr>
      </w:pPr>
      <w:r w:rsidRPr="002007B7">
        <w:rPr>
          <w:b/>
          <w:bCs/>
          <w:sz w:val="24"/>
          <w:szCs w:val="24"/>
        </w:rPr>
        <w:t>Ambiente de Pruebas</w:t>
      </w:r>
    </w:p>
    <w:p w14:paraId="71B5EBBC" w14:textId="2CB87F78" w:rsidR="00A733CA" w:rsidRDefault="00A733CA" w:rsidP="00A733CA">
      <w:pPr>
        <w:pStyle w:val="Prrafodelista"/>
        <w:numPr>
          <w:ilvl w:val="0"/>
          <w:numId w:val="7"/>
        </w:numPr>
      </w:pPr>
      <w:r w:rsidRPr="001C424C">
        <w:t>Obligatorio para todos los solicitantes, puesto que aquí se podrán verificar que los comprobantes electrónicos cumplan con los esquemas XSD.</w:t>
      </w:r>
    </w:p>
    <w:p w14:paraId="3CFED6B7" w14:textId="317E8AB8" w:rsidR="001C424C" w:rsidRDefault="009B7023" w:rsidP="00A733CA">
      <w:pPr>
        <w:pStyle w:val="Prrafodelista"/>
        <w:numPr>
          <w:ilvl w:val="0"/>
          <w:numId w:val="7"/>
        </w:numPr>
      </w:pPr>
      <w:r>
        <w:t>L</w:t>
      </w:r>
      <w:r w:rsidR="002F47D9">
        <w:t>os comprobantes emitidos en ambiente de Pruebas no tendrán ninguna validez tributaria, ni legal.</w:t>
      </w:r>
    </w:p>
    <w:p w14:paraId="5E9C9054" w14:textId="7A2C848C" w:rsidR="002007B7" w:rsidRDefault="002007B7" w:rsidP="002007B7">
      <w:pPr>
        <w:rPr>
          <w:b/>
          <w:bCs/>
          <w:sz w:val="24"/>
          <w:szCs w:val="24"/>
        </w:rPr>
      </w:pPr>
      <w:r w:rsidRPr="002007B7">
        <w:rPr>
          <w:b/>
          <w:bCs/>
          <w:sz w:val="24"/>
          <w:szCs w:val="24"/>
        </w:rPr>
        <w:t>Ambiente de Producción</w:t>
      </w:r>
    </w:p>
    <w:p w14:paraId="18E5F462" w14:textId="18084C29" w:rsidR="002007B7" w:rsidRDefault="004760C4" w:rsidP="004760C4">
      <w:pPr>
        <w:rPr>
          <w:sz w:val="24"/>
          <w:szCs w:val="24"/>
        </w:rPr>
      </w:pPr>
      <w:r>
        <w:rPr>
          <w:sz w:val="24"/>
          <w:szCs w:val="24"/>
        </w:rPr>
        <w:t>Una vez se hayan validado y a</w:t>
      </w:r>
      <w:r w:rsidR="002007B7" w:rsidRPr="004760C4">
        <w:rPr>
          <w:sz w:val="24"/>
          <w:szCs w:val="24"/>
        </w:rPr>
        <w:t>segura</w:t>
      </w:r>
      <w:r>
        <w:rPr>
          <w:sz w:val="24"/>
          <w:szCs w:val="24"/>
        </w:rPr>
        <w:t xml:space="preserve">do </w:t>
      </w:r>
      <w:r w:rsidR="002007B7" w:rsidRPr="004760C4">
        <w:rPr>
          <w:sz w:val="24"/>
          <w:szCs w:val="24"/>
        </w:rPr>
        <w:t xml:space="preserve">que los documentos electrónicos en el ambiente de Pruebas </w:t>
      </w:r>
      <w:r>
        <w:rPr>
          <w:sz w:val="24"/>
          <w:szCs w:val="24"/>
        </w:rPr>
        <w:t>estén correctamente, puede hacer la solicitud para el ambiente de Producción.</w:t>
      </w:r>
    </w:p>
    <w:p w14:paraId="115E8814" w14:textId="7B49C679" w:rsidR="004760C4" w:rsidRPr="004760C4" w:rsidRDefault="004760C4" w:rsidP="004760C4">
      <w:pPr>
        <w:rPr>
          <w:b/>
          <w:bCs/>
          <w:i/>
          <w:iCs/>
          <w:sz w:val="24"/>
          <w:szCs w:val="24"/>
        </w:rPr>
      </w:pPr>
      <w:r w:rsidRPr="004760C4">
        <w:rPr>
          <w:i/>
          <w:iCs/>
        </w:rPr>
        <w:t>T</w:t>
      </w:r>
      <w:r w:rsidRPr="004760C4">
        <w:rPr>
          <w:i/>
          <w:iCs/>
        </w:rPr>
        <w:t xml:space="preserve">odas las acciones que se realicen en este ambiente, así como los comprobantes electrónicos autorizados </w:t>
      </w:r>
      <w:r w:rsidRPr="004760C4">
        <w:rPr>
          <w:b/>
          <w:bCs/>
          <w:i/>
          <w:iCs/>
        </w:rPr>
        <w:t>tendrán validez tributaria</w:t>
      </w:r>
    </w:p>
    <w:p w14:paraId="03776FCA" w14:textId="77777777" w:rsidR="004760C4" w:rsidRPr="00F20573" w:rsidRDefault="004760C4" w:rsidP="004760C4">
      <w:pPr>
        <w:rPr>
          <w:b/>
          <w:bCs/>
          <w:sz w:val="32"/>
          <w:szCs w:val="32"/>
        </w:rPr>
      </w:pPr>
    </w:p>
    <w:p w14:paraId="2403DAE2" w14:textId="27651A3B" w:rsidR="004760C4" w:rsidRDefault="00F20573" w:rsidP="004760C4">
      <w:pPr>
        <w:rPr>
          <w:b/>
          <w:bCs/>
          <w:sz w:val="28"/>
          <w:szCs w:val="28"/>
        </w:rPr>
      </w:pPr>
      <w:r w:rsidRPr="00F20573">
        <w:rPr>
          <w:b/>
          <w:bCs/>
          <w:sz w:val="28"/>
          <w:szCs w:val="28"/>
        </w:rPr>
        <w:t>Proceso de Generación, Firma Electrónica y Solicitud de Autorización en Línea de Comprobantes Electrónicos</w:t>
      </w:r>
    </w:p>
    <w:p w14:paraId="6CAC17E2" w14:textId="60481172" w:rsidR="00F20573" w:rsidRPr="003B5452" w:rsidRDefault="003B5452" w:rsidP="003B5452">
      <w:pPr>
        <w:pStyle w:val="Prrafodelista"/>
        <w:numPr>
          <w:ilvl w:val="0"/>
          <w:numId w:val="9"/>
        </w:numPr>
        <w:rPr>
          <w:sz w:val="32"/>
          <w:szCs w:val="32"/>
        </w:rPr>
      </w:pPr>
      <w:r>
        <w:rPr>
          <w:sz w:val="24"/>
          <w:szCs w:val="24"/>
        </w:rPr>
        <w:t>Comprobantes electrónicos en formato .xml conforme los esquemas .xsd</w:t>
      </w:r>
    </w:p>
    <w:p w14:paraId="09A3B825" w14:textId="40FD4C05" w:rsidR="003B5452" w:rsidRPr="002D0864" w:rsidRDefault="003B5452" w:rsidP="003B5452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t xml:space="preserve">Cada comprobante generado contendrá una clave de acceso única que estará compuesta por </w:t>
      </w:r>
      <w:r w:rsidRPr="003B5452">
        <w:rPr>
          <w:b/>
          <w:bCs/>
        </w:rPr>
        <w:t>49 dígitos numéricos</w:t>
      </w:r>
      <w:r>
        <w:rPr>
          <w:b/>
          <w:bCs/>
        </w:rPr>
        <w:t xml:space="preserve"> (</w:t>
      </w:r>
      <w:r>
        <w:t xml:space="preserve">constituirá además el número de autorización </w:t>
      </w:r>
      <w:r w:rsidR="002D0864">
        <w:t>de este</w:t>
      </w:r>
      <w:r>
        <w:rPr>
          <w:b/>
          <w:bCs/>
        </w:rPr>
        <w:t>)</w:t>
      </w:r>
    </w:p>
    <w:p w14:paraId="505A3043" w14:textId="01A6E7B5" w:rsidR="002D0864" w:rsidRDefault="002D0864" w:rsidP="002D0864">
      <w:pPr>
        <w:rPr>
          <w:sz w:val="28"/>
          <w:szCs w:val="28"/>
        </w:rPr>
      </w:pPr>
      <w:r>
        <w:rPr>
          <w:sz w:val="28"/>
          <w:szCs w:val="28"/>
        </w:rPr>
        <w:t>Requisitos</w:t>
      </w:r>
    </w:p>
    <w:p w14:paraId="7B13AAF8" w14:textId="634D809C" w:rsidR="002D0864" w:rsidRDefault="002D0864" w:rsidP="002D0864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Firma electrónica</w:t>
      </w:r>
    </w:p>
    <w:p w14:paraId="7B26BCC5" w14:textId="62DEE318" w:rsidR="002D0864" w:rsidRDefault="002D0864" w:rsidP="002D0864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Clave de acceso a SRI en Línea</w:t>
      </w:r>
      <w:r w:rsidR="00022B24">
        <w:rPr>
          <w:sz w:val="28"/>
          <w:szCs w:val="28"/>
        </w:rPr>
        <w:t xml:space="preserve"> </w:t>
      </w:r>
      <w:r w:rsidR="00D35B7F">
        <w:rPr>
          <w:sz w:val="28"/>
          <w:szCs w:val="28"/>
        </w:rPr>
        <w:t>(puede</w:t>
      </w:r>
      <w:r w:rsidR="00022B24">
        <w:rPr>
          <w:sz w:val="28"/>
          <w:szCs w:val="28"/>
        </w:rPr>
        <w:t xml:space="preserve"> hacerla de manera presencial o a través del sitio web del SRI</w:t>
      </w:r>
      <w:r w:rsidR="00D35B7F">
        <w:rPr>
          <w:sz w:val="28"/>
          <w:szCs w:val="28"/>
        </w:rPr>
        <w:t>( ya debe tener la firma electronica )</w:t>
      </w:r>
      <w:r w:rsidR="00022B24">
        <w:rPr>
          <w:sz w:val="28"/>
          <w:szCs w:val="28"/>
        </w:rPr>
        <w:t>)</w:t>
      </w:r>
    </w:p>
    <w:p w14:paraId="57C402EE" w14:textId="105B2775" w:rsidR="002D0864" w:rsidRDefault="002D0864" w:rsidP="002D0864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Convenio de débito registrado</w:t>
      </w:r>
      <w:r w:rsidR="00F43556">
        <w:rPr>
          <w:sz w:val="28"/>
          <w:szCs w:val="28"/>
        </w:rPr>
        <w:t xml:space="preserve"> (Registro de una cuenta bancaria)</w:t>
      </w:r>
      <w:r w:rsidR="00A27EC3">
        <w:rPr>
          <w:sz w:val="28"/>
          <w:szCs w:val="28"/>
        </w:rPr>
        <w:t>: Ingrese a los servicios privados del SRI con su clave.</w:t>
      </w:r>
    </w:p>
    <w:p w14:paraId="2D6F93D9" w14:textId="7D3BF90C" w:rsidR="002D0864" w:rsidRDefault="002D0864" w:rsidP="002D0864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que genere comprobantes electrónicos</w:t>
      </w:r>
      <w:r w:rsidR="00F3101F">
        <w:rPr>
          <w:sz w:val="28"/>
          <w:szCs w:val="28"/>
        </w:rPr>
        <w:t>: Previamente en su cuenta del SRI debe solicitar la autorización del ambiente de pruebas.</w:t>
      </w:r>
    </w:p>
    <w:p w14:paraId="1D9034A5" w14:textId="5CC7266E" w:rsidR="002D0864" w:rsidRPr="002D0864" w:rsidRDefault="002D0864" w:rsidP="002D0864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Conexión a internet</w:t>
      </w:r>
    </w:p>
    <w:sectPr w:rsidR="002D0864" w:rsidRPr="002D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FEB"/>
    <w:multiLevelType w:val="hybridMultilevel"/>
    <w:tmpl w:val="70281DF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F4B6A"/>
    <w:multiLevelType w:val="hybridMultilevel"/>
    <w:tmpl w:val="D3B69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1ED8"/>
    <w:multiLevelType w:val="hybridMultilevel"/>
    <w:tmpl w:val="F5767C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0CC5"/>
    <w:multiLevelType w:val="hybridMultilevel"/>
    <w:tmpl w:val="21842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B6360"/>
    <w:multiLevelType w:val="hybridMultilevel"/>
    <w:tmpl w:val="706EAD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C3704"/>
    <w:multiLevelType w:val="hybridMultilevel"/>
    <w:tmpl w:val="B2E48A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A5000"/>
    <w:multiLevelType w:val="hybridMultilevel"/>
    <w:tmpl w:val="9C446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72E4E"/>
    <w:multiLevelType w:val="hybridMultilevel"/>
    <w:tmpl w:val="217633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240192"/>
    <w:multiLevelType w:val="multilevel"/>
    <w:tmpl w:val="F05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428DF"/>
    <w:multiLevelType w:val="hybridMultilevel"/>
    <w:tmpl w:val="3B3CFD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29144">
    <w:abstractNumId w:val="9"/>
  </w:num>
  <w:num w:numId="2" w16cid:durableId="131752613">
    <w:abstractNumId w:val="8"/>
  </w:num>
  <w:num w:numId="3" w16cid:durableId="1287614499">
    <w:abstractNumId w:val="6"/>
  </w:num>
  <w:num w:numId="4" w16cid:durableId="785270275">
    <w:abstractNumId w:val="4"/>
  </w:num>
  <w:num w:numId="5" w16cid:durableId="171071475">
    <w:abstractNumId w:val="5"/>
  </w:num>
  <w:num w:numId="6" w16cid:durableId="1698386121">
    <w:abstractNumId w:val="0"/>
  </w:num>
  <w:num w:numId="7" w16cid:durableId="237717937">
    <w:abstractNumId w:val="7"/>
  </w:num>
  <w:num w:numId="8" w16cid:durableId="544029740">
    <w:abstractNumId w:val="1"/>
  </w:num>
  <w:num w:numId="9" w16cid:durableId="162822385">
    <w:abstractNumId w:val="3"/>
  </w:num>
  <w:num w:numId="10" w16cid:durableId="86166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FA"/>
    <w:rsid w:val="00022B24"/>
    <w:rsid w:val="000261C4"/>
    <w:rsid w:val="00047142"/>
    <w:rsid w:val="001C424C"/>
    <w:rsid w:val="001D3DCD"/>
    <w:rsid w:val="002007B7"/>
    <w:rsid w:val="0023016C"/>
    <w:rsid w:val="002806BA"/>
    <w:rsid w:val="002D0864"/>
    <w:rsid w:val="002F47D9"/>
    <w:rsid w:val="002F7315"/>
    <w:rsid w:val="003B5452"/>
    <w:rsid w:val="003E36A1"/>
    <w:rsid w:val="00443334"/>
    <w:rsid w:val="004760C4"/>
    <w:rsid w:val="00550BC4"/>
    <w:rsid w:val="00632589"/>
    <w:rsid w:val="006E15EC"/>
    <w:rsid w:val="007A06C1"/>
    <w:rsid w:val="007B0F3A"/>
    <w:rsid w:val="0088601A"/>
    <w:rsid w:val="00903B94"/>
    <w:rsid w:val="009B7023"/>
    <w:rsid w:val="00A00DF0"/>
    <w:rsid w:val="00A27EC3"/>
    <w:rsid w:val="00A733CA"/>
    <w:rsid w:val="00A80106"/>
    <w:rsid w:val="00AE226A"/>
    <w:rsid w:val="00BC63D2"/>
    <w:rsid w:val="00C252BD"/>
    <w:rsid w:val="00D35B7F"/>
    <w:rsid w:val="00D475C2"/>
    <w:rsid w:val="00DB6FB3"/>
    <w:rsid w:val="00F20573"/>
    <w:rsid w:val="00F3101F"/>
    <w:rsid w:val="00F43556"/>
    <w:rsid w:val="00F72E0B"/>
    <w:rsid w:val="00F742C8"/>
    <w:rsid w:val="00F91EB0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EDEB"/>
  <w15:chartTrackingRefBased/>
  <w15:docId w15:val="{E8B1B583-EEBE-4C28-A83B-C3D80BE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6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1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C63D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0E37C-9997-4C2E-A5B9-EE659870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chamba</dc:creator>
  <cp:keywords/>
  <dc:description/>
  <cp:lastModifiedBy>ronny chamba</cp:lastModifiedBy>
  <cp:revision>60</cp:revision>
  <dcterms:created xsi:type="dcterms:W3CDTF">2022-09-01T22:57:00Z</dcterms:created>
  <dcterms:modified xsi:type="dcterms:W3CDTF">2022-09-02T01:39:00Z</dcterms:modified>
</cp:coreProperties>
</file>