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300" w:lineRule="auto"/>
        <w:jc w:val="left"/>
      </w:pPr>
      <w:r>
        <w:rPr>
          <w:rFonts w:ascii="Calibri" w:hAnsi="Calibri"/>
          <w:i w:val="0"/>
          <w:color w:val="111827"/>
        </w:rPr>
      </w:r>
    </w:p>
    <w:p>
      <w:pPr>
        <w:spacing w:after="240" w:line="300" w:lineRule="auto"/>
        <w:jc w:val="left"/>
      </w:pPr>
      <w:r>
        <w:rPr>
          <w:rFonts w:ascii="Calibri" w:hAnsi="Calibri"/>
          <w:i w:val="0"/>
          <w:color w:val="111827"/>
        </w:rPr>
      </w:r>
    </w:p>
    <w:p>
      <w:pPr>
        <w:spacing w:after="240" w:line="300" w:lineRule="auto"/>
        <w:jc w:val="left"/>
      </w:pPr>
      <w:r>
        <w:rPr>
          <w:rFonts w:ascii="Calibri" w:hAnsi="Calibri"/>
          <w:i w:val="0"/>
          <w:color w:val="111827"/>
        </w:rPr>
      </w:r>
    </w:p>
    <w:p>
      <w:pPr>
        <w:spacing w:after="240" w:line="300" w:lineRule="auto"/>
        <w:jc w:val="left"/>
      </w:pPr>
      <w:r>
        <w:rPr>
          <w:rFonts w:ascii="Calibri" w:hAnsi="Calibri"/>
          <w:i w:val="0"/>
          <w:color w:val="111827"/>
        </w:rPr>
      </w:r>
    </w:p>
    <w:p>
      <w:pPr>
        <w:spacing w:after="240" w:line="300" w:lineRule="auto"/>
        <w:jc w:val="left"/>
      </w:pPr>
      <w:r>
        <w:rPr>
          <w:rFonts w:ascii="Calibri" w:hAnsi="Calibri"/>
          <w:i w:val="0"/>
          <w:color w:val="111827"/>
        </w:rPr>
      </w:r>
    </w:p>
    <w:p>
      <w:pPr>
        <w:spacing w:after="360"/>
        <w:jc w:val="center"/>
      </w:pPr>
      <w:r>
        <w:rPr>
          <w:rFonts w:ascii="Calibri" w:hAnsi="Calibri"/>
          <w:b/>
          <w:color w:val="2E74B5"/>
          <w:sz w:val="20"/>
        </w:rPr>
        <w:t>PRODUCT AND DELIVERY PLAN</w:t>
      </w:r>
    </w:p>
    <w:p>
      <w:pPr>
        <w:pStyle w:val="Title"/>
        <w:jc w:val="center"/>
      </w:pPr>
      <w:r>
        <w:t>Easy Language Learning Tool</w:t>
      </w:r>
    </w:p>
    <w:p>
      <w:pPr>
        <w:pStyle w:val="Subtitle"/>
        <w:jc w:val="center"/>
      </w:pPr>
      <w:r>
        <w:t>AI-assisted multilingual sentence generation and natural-language audio creation</w:t>
      </w:r>
    </w:p>
    <w:p>
      <w:pPr>
        <w:spacing w:after="720" w:line="300" w:lineRule="auto"/>
        <w:jc w:val="center"/>
      </w:pPr>
      <w:r>
        <w:rPr>
          <w:rFonts w:ascii="Calibri" w:hAnsi="Calibri"/>
          <w:i w:val="0"/>
          <w:color w:val="475569"/>
        </w:rPr>
        <w:t>Windows desktop application</w:t>
      </w:r>
    </w:p>
    <w:tbl>
      <w:tblPr>
        <w:tblW w:type="dxa" w:w="9360"/>
        <w:jc w:val="left"/>
        <w:tblLayout w:type="fixed"/>
        <w:tblLook w:firstColumn="1" w:firstRow="1" w:lastColumn="0" w:lastRow="0" w:noHBand="0" w:noVBand="1" w:val="04A0"/>
        <w:tblInd w:w="12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Pr>
      <w:tblGrid>
        <w:gridCol w:w="9360"/>
      </w:tblGrid>
      <w:tr>
        <w:tc>
          <w:tcPr>
            <w:tcW w:type="dxa" w:w="9360"/>
            <w:tcMar>
              <w:top w:w="100" w:type="dxa"/>
              <w:start w:w="120" w:type="dxa"/>
              <w:bottom w:w="100" w:type="dxa"/>
              <w:end w:w="120" w:type="dxa"/>
            </w:tcMar>
            <w:vAlign w:val="center"/>
            <w:shd w:fill="F4F7FB"/>
          </w:tcPr>
          <w:p>
            <w:pPr>
              <w:spacing w:before="40" w:after="40" w:line="276" w:lineRule="auto"/>
            </w:pPr>
            <w:r>
              <w:rPr>
                <w:rFonts w:ascii="Calibri" w:hAnsi="Calibri"/>
                <w:b/>
                <w:color w:val="2E74B5"/>
              </w:rPr>
              <w:t xml:space="preserve">Purpose: </w:t>
            </w:r>
            <w:r>
              <w:rPr>
                <w:rFonts w:ascii="Calibri" w:hAnsi="Calibri"/>
                <w:color w:val="111827"/>
              </w:rPr>
              <w:t>Define the complete product, technical architecture, user experience, creation workflow, quality controls, testing strategy, and release criteria agreed for the application.</w:t>
            </w:r>
          </w:p>
        </w:tc>
      </w:tr>
    </w:tbl>
    <w:p>
      <w:pPr>
        <w:spacing w:after="0"/>
      </w:pPr>
    </w:p>
    <w:p>
      <w:pPr>
        <w:spacing w:after="60" w:line="300" w:lineRule="auto"/>
        <w:jc w:val="center"/>
      </w:pPr>
      <w:r>
        <w:rPr>
          <w:rFonts w:ascii="Calibri" w:hAnsi="Calibri"/>
          <w:i w:val="0"/>
          <w:color w:val="475569"/>
        </w:rPr>
        <w:t>Version 1.0</w:t>
      </w:r>
    </w:p>
    <w:p>
      <w:pPr>
        <w:spacing w:after="60" w:line="300" w:lineRule="auto"/>
        <w:jc w:val="center"/>
      </w:pPr>
      <w:r>
        <w:rPr>
          <w:rFonts w:ascii="Calibri" w:hAnsi="Calibri"/>
          <w:i w:val="0"/>
          <w:color w:val="475569"/>
        </w:rPr>
        <w:t>Status: Requirements approved - pre-development</w:t>
      </w:r>
    </w:p>
    <w:p>
      <w:pPr>
        <w:spacing w:after="60" w:line="300" w:lineRule="auto"/>
        <w:jc w:val="center"/>
      </w:pPr>
      <w:r>
        <w:rPr>
          <w:rFonts w:ascii="Calibri" w:hAnsi="Calibri"/>
          <w:i w:val="0"/>
          <w:color w:val="475569"/>
        </w:rPr>
        <w:t>20 August 2026</w:t>
      </w:r>
    </w:p>
    <w:p>
      <w:r>
        <w:br w:type="page"/>
      </w:r>
    </w:p>
    <w:p>
      <w:pPr>
        <w:pStyle w:val="Heading1"/>
      </w:pPr>
      <w:r>
        <w:t>Document control</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7160"/>
      </w:tblGrid>
      <w:tr>
        <w:trPr>
          <w:tblHeader w:val="true"/>
        </w:trPr>
        <w:tc>
          <w:tcPr>
            <w:tcW w:type="dxa" w:w="2200"/>
            <w:tcMar>
              <w:top w:w="100" w:type="dxa"/>
              <w:start w:w="120" w:type="dxa"/>
              <w:bottom w:w="100" w:type="dxa"/>
              <w:end w:w="120" w:type="dxa"/>
            </w:tcMar>
            <w:vAlign w:val="center"/>
            <w:shd w:fill="E8EEF5"/>
          </w:tcPr>
          <w:p>
            <w:pPr>
              <w:spacing w:before="40" w:after="40"/>
            </w:pPr>
            <w:r>
              <w:rPr>
                <w:rFonts w:ascii="Calibri" w:hAnsi="Calibri"/>
                <w:b/>
                <w:color w:val="0F172A"/>
                <w:sz w:val="19"/>
              </w:rPr>
              <w:t>Field</w:t>
            </w:r>
          </w:p>
        </w:tc>
        <w:tc>
          <w:tcPr>
            <w:tcW w:type="dxa" w:w="7160"/>
            <w:tcMar>
              <w:top w:w="100" w:type="dxa"/>
              <w:start w:w="120" w:type="dxa"/>
              <w:bottom w:w="100" w:type="dxa"/>
              <w:end w:w="120" w:type="dxa"/>
            </w:tcMar>
            <w:vAlign w:val="center"/>
            <w:shd w:fill="E8EEF5"/>
          </w:tcPr>
          <w:p>
            <w:pPr>
              <w:spacing w:before="40" w:after="40"/>
            </w:pPr>
            <w:r>
              <w:rPr>
                <w:rFonts w:ascii="Calibri" w:hAnsi="Calibri"/>
                <w:b/>
                <w:color w:val="0F172A"/>
                <w:sz w:val="19"/>
              </w:rPr>
              <w:t>Value</w:t>
            </w:r>
          </w:p>
        </w:tc>
      </w:tr>
      <w:tr>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9"/>
              </w:rPr>
              <w:t>Project title</w:t>
            </w:r>
          </w:p>
        </w:tc>
        <w:tc>
          <w:tcPr>
            <w:tcW w:type="dxa" w:w="7160"/>
            <w:tcMar>
              <w:top w:w="100" w:type="dxa"/>
              <w:start w:w="120" w:type="dxa"/>
              <w:bottom w:w="100" w:type="dxa"/>
              <w:end w:w="120" w:type="dxa"/>
            </w:tcMar>
            <w:vAlign w:val="center"/>
          </w:tcPr>
          <w:p>
            <w:pPr>
              <w:spacing w:before="20" w:after="20" w:line="259" w:lineRule="auto"/>
            </w:pPr>
            <w:r>
              <w:rPr>
                <w:rFonts w:ascii="Calibri" w:hAnsi="Calibri"/>
                <w:color w:val="111827"/>
                <w:sz w:val="19"/>
              </w:rPr>
              <w:t>Easy Language Learning Tool</w:t>
            </w:r>
          </w:p>
        </w:tc>
      </w:tr>
      <w:tr>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9"/>
              </w:rPr>
              <w:t>Document type</w:t>
            </w:r>
          </w:p>
        </w:tc>
        <w:tc>
          <w:tcPr>
            <w:tcW w:type="dxa" w:w="7160"/>
            <w:tcMar>
              <w:top w:w="100" w:type="dxa"/>
              <w:start w:w="120" w:type="dxa"/>
              <w:bottom w:w="100" w:type="dxa"/>
              <w:end w:w="120" w:type="dxa"/>
            </w:tcMar>
            <w:vAlign w:val="center"/>
          </w:tcPr>
          <w:p>
            <w:pPr>
              <w:spacing w:before="20" w:after="20" w:line="259" w:lineRule="auto"/>
            </w:pPr>
            <w:r>
              <w:rPr>
                <w:rFonts w:ascii="Calibri" w:hAnsi="Calibri"/>
                <w:color w:val="111827"/>
                <w:sz w:val="19"/>
              </w:rPr>
              <w:t>Project plan and product specification</w:t>
            </w:r>
          </w:p>
        </w:tc>
      </w:tr>
      <w:tr>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9"/>
              </w:rPr>
              <w:t>Platform</w:t>
            </w:r>
          </w:p>
        </w:tc>
        <w:tc>
          <w:tcPr>
            <w:tcW w:type="dxa" w:w="7160"/>
            <w:tcMar>
              <w:top w:w="100" w:type="dxa"/>
              <w:start w:w="120" w:type="dxa"/>
              <w:bottom w:w="100" w:type="dxa"/>
              <w:end w:w="120" w:type="dxa"/>
            </w:tcMar>
            <w:vAlign w:val="center"/>
          </w:tcPr>
          <w:p>
            <w:pPr>
              <w:spacing w:before="20" w:after="20" w:line="259" w:lineRule="auto"/>
            </w:pPr>
            <w:r>
              <w:rPr>
                <w:rFonts w:ascii="Calibri" w:hAnsi="Calibri"/>
                <w:color w:val="111827"/>
                <w:sz w:val="19"/>
              </w:rPr>
              <w:t>Windows 10/11, 64-bit</w:t>
            </w:r>
          </w:p>
        </w:tc>
      </w:tr>
      <w:tr>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9"/>
              </w:rPr>
              <w:t>Distribution</w:t>
            </w:r>
          </w:p>
        </w:tc>
        <w:tc>
          <w:tcPr>
            <w:tcW w:type="dxa" w:w="7160"/>
            <w:tcMar>
              <w:top w:w="100" w:type="dxa"/>
              <w:start w:w="120" w:type="dxa"/>
              <w:bottom w:w="100" w:type="dxa"/>
              <w:end w:w="120" w:type="dxa"/>
            </w:tcMar>
            <w:vAlign w:val="center"/>
          </w:tcPr>
          <w:p>
            <w:pPr>
              <w:spacing w:before="20" w:after="20" w:line="259" w:lineRule="auto"/>
            </w:pPr>
            <w:r>
              <w:rPr>
                <w:rFonts w:ascii="Calibri" w:hAnsi="Calibri"/>
                <w:color w:val="111827"/>
                <w:sz w:val="19"/>
              </w:rPr>
              <w:t>Regular Windows installer; free distribution</w:t>
            </w:r>
          </w:p>
        </w:tc>
      </w:tr>
      <w:tr>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9"/>
              </w:rPr>
              <w:t>Application language</w:t>
            </w:r>
          </w:p>
        </w:tc>
        <w:tc>
          <w:tcPr>
            <w:tcW w:type="dxa" w:w="7160"/>
            <w:tcMar>
              <w:top w:w="100" w:type="dxa"/>
              <w:start w:w="120" w:type="dxa"/>
              <w:bottom w:w="100" w:type="dxa"/>
              <w:end w:w="120" w:type="dxa"/>
            </w:tcMar>
            <w:vAlign w:val="center"/>
          </w:tcPr>
          <w:p>
            <w:pPr>
              <w:spacing w:before="20" w:after="20" w:line="259" w:lineRule="auto"/>
            </w:pPr>
            <w:r>
              <w:rPr>
                <w:rFonts w:ascii="Calibri" w:hAnsi="Calibri"/>
                <w:color w:val="111827"/>
                <w:sz w:val="19"/>
              </w:rPr>
              <w:t>US English</w:t>
            </w:r>
          </w:p>
        </w:tc>
      </w:tr>
      <w:tr>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9"/>
              </w:rPr>
              <w:t>Development status</w:t>
            </w:r>
          </w:p>
        </w:tc>
        <w:tc>
          <w:tcPr>
            <w:tcW w:type="dxa" w:w="7160"/>
            <w:tcMar>
              <w:top w:w="100" w:type="dxa"/>
              <w:start w:w="120" w:type="dxa"/>
              <w:bottom w:w="100" w:type="dxa"/>
              <w:end w:w="120" w:type="dxa"/>
            </w:tcMar>
            <w:vAlign w:val="center"/>
          </w:tcPr>
          <w:p>
            <w:pPr>
              <w:spacing w:before="20" w:after="20" w:line="259" w:lineRule="auto"/>
            </w:pPr>
            <w:r>
              <w:rPr>
                <w:rFonts w:ascii="Calibri" w:hAnsi="Calibri"/>
                <w:color w:val="111827"/>
                <w:sz w:val="19"/>
              </w:rPr>
              <w:t>Requirements approved; implementation not yet started</w:t>
            </w:r>
          </w:p>
        </w:tc>
      </w:tr>
      <w:tr>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9"/>
              </w:rPr>
              <w:t>Maximum rows</w:t>
            </w:r>
          </w:p>
        </w:tc>
        <w:tc>
          <w:tcPr>
            <w:tcW w:type="dxa" w:w="7160"/>
            <w:tcMar>
              <w:top w:w="100" w:type="dxa"/>
              <w:start w:w="120" w:type="dxa"/>
              <w:bottom w:w="100" w:type="dxa"/>
              <w:end w:w="120" w:type="dxa"/>
            </w:tcMar>
            <w:vAlign w:val="center"/>
          </w:tcPr>
          <w:p>
            <w:pPr>
              <w:spacing w:before="20" w:after="20" w:line="259" w:lineRule="auto"/>
            </w:pPr>
            <w:r>
              <w:rPr>
                <w:rFonts w:ascii="Calibri" w:hAnsi="Calibri"/>
                <w:color w:val="111827"/>
                <w:sz w:val="19"/>
              </w:rPr>
              <w:t>5,000 rows per generated or imported workbook</w:t>
            </w:r>
          </w:p>
        </w:tc>
      </w:tr>
    </w:tbl>
    <w:p>
      <w:pPr>
        <w:spacing w:after="0"/>
      </w:pPr>
    </w:p>
    <w:p>
      <w:pPr>
        <w:pStyle w:val="Heading1"/>
      </w:pPr>
      <w:r>
        <w:t>Contents</w:t>
      </w:r>
    </w:p>
    <w:p>
      <w:pPr>
        <w:pStyle w:val="ListBullet"/>
        <w:keepLines/>
      </w:pPr>
      <w:r>
        <w:rPr>
          <w:rFonts w:ascii="Calibri" w:hAnsi="Calibri"/>
          <w:color w:val="111827"/>
        </w:rPr>
        <w:t>1. Executive summary</w:t>
      </w:r>
    </w:p>
    <w:p>
      <w:pPr>
        <w:pStyle w:val="ListBullet"/>
        <w:keepLines/>
      </w:pPr>
      <w:r>
        <w:rPr>
          <w:rFonts w:ascii="Calibri" w:hAnsi="Calibri"/>
          <w:color w:val="111827"/>
        </w:rPr>
        <w:t>2. Project definition</w:t>
      </w:r>
    </w:p>
    <w:p>
      <w:pPr>
        <w:pStyle w:val="ListBullet"/>
        <w:keepLines/>
      </w:pPr>
      <w:r>
        <w:rPr>
          <w:rFonts w:ascii="Calibri" w:hAnsi="Calibri"/>
          <w:color w:val="111827"/>
        </w:rPr>
        <w:t>3. Product scope and success criteria</w:t>
      </w:r>
    </w:p>
    <w:p>
      <w:pPr>
        <w:pStyle w:val="ListBullet"/>
        <w:keepLines/>
      </w:pPr>
      <w:r>
        <w:rPr>
          <w:rFonts w:ascii="Calibri" w:hAnsi="Calibri"/>
          <w:color w:val="111827"/>
        </w:rPr>
        <w:t>4. User experience and visual design</w:t>
      </w:r>
    </w:p>
    <w:p>
      <w:pPr>
        <w:pStyle w:val="ListBullet"/>
        <w:keepLines/>
      </w:pPr>
      <w:r>
        <w:rPr>
          <w:rFonts w:ascii="Calibri" w:hAnsi="Calibri"/>
          <w:color w:val="111827"/>
        </w:rPr>
        <w:t>5. Functional requirements</w:t>
      </w:r>
    </w:p>
    <w:p>
      <w:pPr>
        <w:pStyle w:val="ListBullet"/>
        <w:keepLines/>
      </w:pPr>
      <w:r>
        <w:rPr>
          <w:rFonts w:ascii="Calibri" w:hAnsi="Calibri"/>
          <w:color w:val="111827"/>
        </w:rPr>
        <w:t>6. User workflows</w:t>
      </w:r>
    </w:p>
    <w:p>
      <w:pPr>
        <w:pStyle w:val="ListBullet"/>
        <w:keepLines/>
      </w:pPr>
      <w:r>
        <w:rPr>
          <w:rFonts w:ascii="Calibri" w:hAnsi="Calibri"/>
          <w:color w:val="111827"/>
        </w:rPr>
        <w:t>7. Data and content specification</w:t>
      </w:r>
    </w:p>
    <w:p>
      <w:pPr>
        <w:pStyle w:val="ListBullet"/>
        <w:keepLines/>
      </w:pPr>
      <w:r>
        <w:rPr>
          <w:rFonts w:ascii="Calibri" w:hAnsi="Calibri"/>
          <w:color w:val="111827"/>
        </w:rPr>
        <w:t>8. Technical architecture</w:t>
      </w:r>
    </w:p>
    <w:p>
      <w:pPr>
        <w:pStyle w:val="ListBullet"/>
        <w:keepLines/>
      </w:pPr>
      <w:r>
        <w:rPr>
          <w:rFonts w:ascii="Calibri" w:hAnsi="Calibri"/>
          <w:color w:val="111827"/>
        </w:rPr>
        <w:t>9. Security, privacy, and file safety</w:t>
      </w:r>
    </w:p>
    <w:p>
      <w:pPr>
        <w:pStyle w:val="ListBullet"/>
        <w:keepLines/>
      </w:pPr>
      <w:r>
        <w:rPr>
          <w:rFonts w:ascii="Calibri" w:hAnsi="Calibri"/>
          <w:color w:val="111827"/>
        </w:rPr>
        <w:t>10. Packaging, installer, and setup</w:t>
      </w:r>
    </w:p>
    <w:p>
      <w:pPr>
        <w:pStyle w:val="ListBullet"/>
        <w:keepLines/>
      </w:pPr>
      <w:r>
        <w:rPr>
          <w:rFonts w:ascii="Calibri" w:hAnsi="Calibri"/>
          <w:color w:val="111827"/>
        </w:rPr>
        <w:t>11. Creation process and delivery phases</w:t>
      </w:r>
    </w:p>
    <w:p>
      <w:pPr>
        <w:pStyle w:val="ListBullet"/>
        <w:keepLines/>
      </w:pPr>
      <w:r>
        <w:rPr>
          <w:rFonts w:ascii="Calibri" w:hAnsi="Calibri"/>
          <w:color w:val="111827"/>
        </w:rPr>
        <w:t>12. Testing and quality assurance</w:t>
      </w:r>
    </w:p>
    <w:p>
      <w:pPr>
        <w:pStyle w:val="ListBullet"/>
        <w:keepLines/>
      </w:pPr>
      <w:r>
        <w:rPr>
          <w:rFonts w:ascii="Calibri" w:hAnsi="Calibri"/>
          <w:color w:val="111827"/>
        </w:rPr>
        <w:t>13. CI/CD and development governance</w:t>
      </w:r>
    </w:p>
    <w:p>
      <w:pPr>
        <w:pStyle w:val="ListBullet"/>
        <w:keepLines/>
      </w:pPr>
      <w:r>
        <w:rPr>
          <w:rFonts w:ascii="Calibri" w:hAnsi="Calibri"/>
          <w:color w:val="111827"/>
        </w:rPr>
        <w:t>14. Risks and mitigations</w:t>
      </w:r>
    </w:p>
    <w:p>
      <w:pPr>
        <w:pStyle w:val="ListBullet"/>
        <w:keepLines/>
      </w:pPr>
      <w:r>
        <w:rPr>
          <w:rFonts w:ascii="Calibri" w:hAnsi="Calibri"/>
          <w:color w:val="111827"/>
        </w:rPr>
        <w:t>15. Deliverables and release acceptance</w:t>
      </w:r>
    </w:p>
    <w:p>
      <w:pPr>
        <w:pStyle w:val="ListBullet"/>
        <w:keepLines/>
      </w:pPr>
      <w:r>
        <w:rPr>
          <w:rFonts w:ascii="Calibri" w:hAnsi="Calibri"/>
          <w:color w:val="111827"/>
        </w:rPr>
        <w:t>Appendices</w:t>
      </w:r>
    </w:p>
    <w:p>
      <w:r>
        <w:br w:type="page"/>
      </w:r>
    </w:p>
    <w:p>
      <w:pPr>
        <w:pStyle w:val="Heading1"/>
      </w:pPr>
      <w:r>
        <w:t>1. Executive summary</w:t>
      </w:r>
    </w:p>
    <w:p>
      <w:pPr>
        <w:spacing w:after="120" w:line="300" w:lineRule="auto"/>
        <w:jc w:val="left"/>
      </w:pPr>
      <w:r>
        <w:rPr>
          <w:rFonts w:ascii="Calibri" w:hAnsi="Calibri"/>
          <w:i w:val="0"/>
          <w:color w:val="111827"/>
        </w:rPr>
        <w:t>Easy Language Learning Tool is a Windows desktop application that creates structured multilingual learning material and converts that material into a single, natural-sounding MP3. It combines deterministic frequency-ranked verb selection with AI-generated example sentences, strict CEFR controls, spreadsheet export, Microsoft Edge online TTS, resumable audio processing, and safe local history management.</w:t>
      </w:r>
    </w:p>
    <w:p>
      <w:pPr>
        <w:spacing w:after="120" w:line="300" w:lineRule="auto"/>
        <w:jc w:val="left"/>
      </w:pPr>
      <w:r>
        <w:rPr>
          <w:rFonts w:ascii="Calibri" w:hAnsi="Calibri"/>
          <w:i w:val="0"/>
          <w:color w:val="111827"/>
        </w:rPr>
        <w:t>The application is intended for individual learners, tutors, teachers, and self-directed users who want large, configurable sentence sets without manually writing, translating, formatting, and recording each item. Users bring their own cloud-model API key or use a local model through Ollama. The software itself will be distributed free of charge.</w:t>
      </w:r>
    </w:p>
    <w:tbl>
      <w:tblPr>
        <w:tblW w:type="dxa" w:w="9360"/>
        <w:jc w:val="left"/>
        <w:tblLayout w:type="fixed"/>
        <w:tblLook w:firstColumn="1" w:firstRow="1" w:lastColumn="0" w:lastRow="0" w:noHBand="0" w:noVBand="1" w:val="04A0"/>
        <w:tblInd w:w="12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Pr>
      <w:tblGrid>
        <w:gridCol w:w="9360"/>
      </w:tblGrid>
      <w:tr>
        <w:tc>
          <w:tcPr>
            <w:tcW w:type="dxa" w:w="9360"/>
            <w:tcMar>
              <w:top w:w="100" w:type="dxa"/>
              <w:start w:w="120" w:type="dxa"/>
              <w:bottom w:w="100" w:type="dxa"/>
              <w:end w:w="120" w:type="dxa"/>
            </w:tcMar>
            <w:vAlign w:val="center"/>
            <w:shd w:fill="F4F7FB"/>
          </w:tcPr>
          <w:p>
            <w:pPr>
              <w:spacing w:before="40" w:after="40" w:line="276" w:lineRule="auto"/>
            </w:pPr>
            <w:r>
              <w:rPr>
                <w:rFonts w:ascii="Calibri" w:hAnsi="Calibri"/>
                <w:b/>
                <w:color w:val="2E74B5"/>
              </w:rPr>
              <w:t xml:space="preserve">Core outcome: </w:t>
            </w:r>
            <w:r>
              <w:rPr>
                <w:rFonts w:ascii="Calibri" w:hAnsi="Calibri"/>
                <w:color w:val="111827"/>
              </w:rPr>
              <w:t>A user can configure a language-learning dataset, generate up to 5,000 validated rows, export a standardized workbook, convert it to one MP3 with two language-specific voices, and safely resume interrupted work.</w:t>
            </w:r>
          </w:p>
        </w:tc>
      </w:tr>
    </w:tbl>
    <w:p>
      <w:pPr>
        <w:spacing w:after="0"/>
      </w:pPr>
    </w:p>
    <w:p>
      <w:pPr>
        <w:pStyle w:val="Heading2"/>
      </w:pPr>
      <w:r>
        <w:t>Approved product boundaries</w:t>
      </w:r>
    </w:p>
    <w:p>
      <w:pPr>
        <w:pStyle w:val="ListBullet"/>
        <w:keepLines/>
      </w:pPr>
      <w:r>
        <w:rPr>
          <w:rFonts w:ascii="Calibri" w:hAnsi="Calibri"/>
          <w:color w:val="111827"/>
        </w:rPr>
        <w:t>Windows-only initial release with a normal installer.</w:t>
      </w:r>
    </w:p>
    <w:p>
      <w:pPr>
        <w:pStyle w:val="ListBullet"/>
        <w:keepLines/>
      </w:pPr>
      <w:r>
        <w:rPr>
          <w:rFonts w:ascii="Calibri" w:hAnsi="Calibri"/>
          <w:color w:val="111827"/>
        </w:rPr>
        <w:t>Supported languages: US English, European Spanish, German, European Portuguese, and French.</w:t>
      </w:r>
    </w:p>
    <w:p>
      <w:pPr>
        <w:pStyle w:val="ListBullet"/>
        <w:keepLines/>
      </w:pPr>
      <w:r>
        <w:rPr>
          <w:rFonts w:ascii="Calibri" w:hAnsi="Calibri"/>
          <w:color w:val="111827"/>
        </w:rPr>
        <w:t>Cloud providers: OpenAI, Anthropic, Google Gemini, DeepSeek, and a custom OpenAI-compatible endpoint; Ollama is the local fallback.</w:t>
      </w:r>
    </w:p>
    <w:p>
      <w:pPr>
        <w:pStyle w:val="ListBullet"/>
        <w:keepLines/>
      </w:pPr>
      <w:r>
        <w:rPr>
          <w:rFonts w:ascii="Calibri" w:hAnsi="Calibri"/>
          <w:color w:val="111827"/>
        </w:rPr>
        <w:t>One to 4,000 base sentences; up to four extra forms only when base sentences are 1,000 or fewer; 5,000 final-row hard cap.</w:t>
      </w:r>
    </w:p>
    <w:p>
      <w:pPr>
        <w:pStyle w:val="ListBullet"/>
        <w:keepLines/>
      </w:pPr>
      <w:r>
        <w:rPr>
          <w:rFonts w:ascii="Calibri" w:hAnsi="Calibri"/>
          <w:color w:val="111827"/>
        </w:rPr>
        <w:t>Three application tabs: Sentence Creation, TTS, and History.</w:t>
      </w:r>
    </w:p>
    <w:p>
      <w:pPr>
        <w:pStyle w:val="ListBullet"/>
        <w:keepLines/>
      </w:pPr>
      <w:r>
        <w:rPr>
          <w:rFonts w:ascii="Calibri" w:hAnsi="Calibri"/>
          <w:color w:val="111827"/>
        </w:rPr>
        <w:t>One combined MP3 with checkpoints, pause/resume/cancel, partial export, and continuation.</w:t>
      </w:r>
    </w:p>
    <w:p>
      <w:pPr>
        <w:pStyle w:val="ListBullet"/>
        <w:keepLines/>
      </w:pPr>
      <w:r>
        <w:rPr>
          <w:rFonts w:ascii="Calibri" w:hAnsi="Calibri"/>
          <w:color w:val="111827"/>
        </w:rPr>
        <w:t>No separate Python, Qt, or FFmpeg installation for normal use.</w:t>
      </w:r>
    </w:p>
    <w:p>
      <w:pPr>
        <w:pStyle w:val="Heading1"/>
      </w:pPr>
      <w:r>
        <w:t>2. Project definition</w:t>
      </w:r>
    </w:p>
    <w:p>
      <w:pPr>
        <w:pStyle w:val="Heading2"/>
      </w:pPr>
      <w:r>
        <w:t>2.1 Problem statement</w:t>
      </w:r>
    </w:p>
    <w:p>
      <w:pPr>
        <w:spacing w:after="120" w:line="300" w:lineRule="auto"/>
        <w:jc w:val="left"/>
      </w:pPr>
      <w:r>
        <w:rPr>
          <w:rFonts w:ascii="Calibri" w:hAnsi="Calibri"/>
          <w:i w:val="0"/>
          <w:color w:val="111827"/>
        </w:rPr>
        <w:t>Creating useful language-learning sentence banks at scale requires several separate tasks: selecting appropriate vocabulary, avoiding unnecessary repetition, controlling difficulty, conjugating verbs correctly, writing natural examples, translating them accurately, formatting the output, selecting voices, creating pauses, synthesizing thousands of clips, and recovering from long-running failures. Existing tools typically solve only one part of this workflow.</w:t>
      </w:r>
    </w:p>
    <w:p>
      <w:pPr>
        <w:pStyle w:val="Heading2"/>
      </w:pPr>
      <w:r>
        <w:t>2.2 Product idea</w:t>
      </w:r>
    </w:p>
    <w:p>
      <w:pPr>
        <w:spacing w:after="120" w:line="300" w:lineRule="auto"/>
        <w:jc w:val="left"/>
      </w:pPr>
      <w:r>
        <w:rPr>
          <w:rFonts w:ascii="Calibri" w:hAnsi="Calibri"/>
          <w:i w:val="0"/>
          <w:color w:val="111827"/>
        </w:rPr>
        <w:t>The application provides two integrated functions. Sentence Creation produces a controlled workbook from ranked verbs and user-selected language settings. TTS reads either a generated workbook or an imported workbook in the same schema and produces one combined MP3. History stores the latest app-owned workbooks and audio files and allows users to rename, delete, re-export, or regenerate them.</w:t>
      </w:r>
    </w:p>
    <w:p>
      <w:pPr>
        <w:pStyle w:val="Heading2"/>
      </w:pPr>
      <w:r>
        <w:t>2.3 Target users</w:t>
      </w:r>
    </w:p>
    <w:p>
      <w:pPr>
        <w:pStyle w:val="ListBullet"/>
        <w:keepLines/>
      </w:pPr>
      <w:r>
        <w:rPr>
          <w:rFonts w:ascii="Calibri" w:hAnsi="Calibri"/>
          <w:color w:val="111827"/>
        </w:rPr>
        <w:t>Independent language learners creating personal listening material.</w:t>
      </w:r>
    </w:p>
    <w:p>
      <w:pPr>
        <w:pStyle w:val="ListBullet"/>
        <w:keepLines/>
      </w:pPr>
      <w:r>
        <w:rPr>
          <w:rFonts w:ascii="Calibri" w:hAnsi="Calibri"/>
          <w:color w:val="111827"/>
        </w:rPr>
        <w:t>Tutors and teachers preparing structured practice sets.</w:t>
      </w:r>
    </w:p>
    <w:p>
      <w:pPr>
        <w:pStyle w:val="ListBullet"/>
        <w:keepLines/>
      </w:pPr>
      <w:r>
        <w:rPr>
          <w:rFonts w:ascii="Calibri" w:hAnsi="Calibri"/>
          <w:color w:val="111827"/>
        </w:rPr>
        <w:t>Learners who prefer repeated exposure to high-frequency verbs in complete contexts.</w:t>
      </w:r>
    </w:p>
    <w:p>
      <w:pPr>
        <w:pStyle w:val="ListBullet"/>
        <w:keepLines/>
      </w:pPr>
      <w:r>
        <w:rPr>
          <w:rFonts w:ascii="Calibri" w:hAnsi="Calibri"/>
          <w:color w:val="111827"/>
        </w:rPr>
        <w:t>Users who want cloud-model flexibility or a local Ollama option.</w:t>
      </w:r>
    </w:p>
    <w:p>
      <w:pPr>
        <w:pStyle w:val="ListBullet"/>
        <w:keepLines/>
      </w:pPr>
      <w:r>
        <w:rPr>
          <w:rFonts w:ascii="Calibri" w:hAnsi="Calibri"/>
          <w:color w:val="111827"/>
        </w:rPr>
        <w:t>Users who need long-form bilingual audio without manually editing thousands of clips.</w:t>
      </w:r>
    </w:p>
    <w:p>
      <w:pPr>
        <w:pStyle w:val="Heading2"/>
      </w:pPr>
      <w:r>
        <w:t>2.4 Product objectives</w:t>
      </w:r>
    </w:p>
    <w:p>
      <w:pPr>
        <w:numPr>
          <w:ilvl w:val="0"/>
          <w:numId w:val="10"/>
        </w:numPr>
        <w:keepLines/>
        <w:spacing w:after="80" w:line="300" w:lineRule="auto"/>
      </w:pPr>
      <w:r>
        <w:rPr>
          <w:rFonts w:ascii="Calibri" w:hAnsi="Calibri"/>
          <w:color w:val="111827"/>
        </w:rPr>
        <w:t>Create predictable, auditable datasets rather than unconstrained AI text.</w:t>
      </w:r>
    </w:p>
    <w:p>
      <w:pPr>
        <w:numPr>
          <w:ilvl w:val="0"/>
          <w:numId w:val="10"/>
        </w:numPr>
        <w:keepLines/>
        <w:spacing w:after="80" w:line="300" w:lineRule="auto"/>
      </w:pPr>
      <w:r>
        <w:rPr>
          <w:rFonts w:ascii="Calibri" w:hAnsi="Calibri"/>
          <w:color w:val="111827"/>
        </w:rPr>
        <w:t>Keep learning difficulty aligned with CEFR vocabulary, grammar, and sentence length.</w:t>
      </w:r>
    </w:p>
    <w:p>
      <w:pPr>
        <w:numPr>
          <w:ilvl w:val="0"/>
          <w:numId w:val="10"/>
        </w:numPr>
        <w:keepLines/>
        <w:spacing w:after="80" w:line="300" w:lineRule="auto"/>
      </w:pPr>
      <w:r>
        <w:rPr>
          <w:rFonts w:ascii="Calibri" w:hAnsi="Calibri"/>
          <w:color w:val="111827"/>
        </w:rPr>
        <w:t>Allow flexible AI providers without exposing or mishandling API keys.</w:t>
      </w:r>
    </w:p>
    <w:p>
      <w:pPr>
        <w:numPr>
          <w:ilvl w:val="0"/>
          <w:numId w:val="10"/>
        </w:numPr>
        <w:keepLines/>
        <w:spacing w:after="80" w:line="300" w:lineRule="auto"/>
      </w:pPr>
      <w:r>
        <w:rPr>
          <w:rFonts w:ascii="Calibri" w:hAnsi="Calibri"/>
          <w:color w:val="111827"/>
        </w:rPr>
        <w:t>Produce reliable spreadsheets and resumable audio with minimal technical setup.</w:t>
      </w:r>
    </w:p>
    <w:p>
      <w:pPr>
        <w:numPr>
          <w:ilvl w:val="0"/>
          <w:numId w:val="10"/>
        </w:numPr>
        <w:keepLines/>
        <w:spacing w:after="80" w:line="300" w:lineRule="auto"/>
      </w:pPr>
      <w:r>
        <w:rPr>
          <w:rFonts w:ascii="Calibri" w:hAnsi="Calibri"/>
          <w:color w:val="111827"/>
        </w:rPr>
        <w:t>Protect user files by distinguishing app-owned history from external exports.</w:t>
      </w:r>
    </w:p>
    <w:p>
      <w:pPr>
        <w:numPr>
          <w:ilvl w:val="0"/>
          <w:numId w:val="10"/>
        </w:numPr>
        <w:keepLines/>
        <w:spacing w:after="80" w:line="300" w:lineRule="auto"/>
      </w:pPr>
      <w:r>
        <w:rPr>
          <w:rFonts w:ascii="Calibri" w:hAnsi="Calibri"/>
          <w:color w:val="111827"/>
        </w:rPr>
        <w:t>Deliver a polished desktop experience suitable for free distribution to other users.</w:t>
      </w:r>
    </w:p>
    <w:p>
      <w:pPr>
        <w:pStyle w:val="Heading1"/>
      </w:pPr>
      <w:r>
        <w:t>3. Product scope and success criteria</w:t>
      </w:r>
    </w:p>
    <w:p>
      <w:pPr>
        <w:pStyle w:val="Heading2"/>
      </w:pPr>
      <w:r>
        <w:t>3.1 In scope</w:t>
      </w:r>
    </w:p>
    <w:p>
      <w:pPr>
        <w:pStyle w:val="ListBullet"/>
        <w:keepLines/>
      </w:pPr>
      <w:r>
        <w:rPr>
          <w:rFonts w:ascii="Calibri" w:hAnsi="Calibri"/>
          <w:color w:val="111827"/>
        </w:rPr>
        <w:t>Sentence generation, translation, validation, workbook export, and metadata.</w:t>
      </w:r>
    </w:p>
    <w:p>
      <w:pPr>
        <w:pStyle w:val="ListBullet"/>
        <w:keepLines/>
      </w:pPr>
      <w:r>
        <w:rPr>
          <w:rFonts w:ascii="Calibri" w:hAnsi="Calibri"/>
          <w:color w:val="111827"/>
        </w:rPr>
        <w:t>Provider connection, model discovery, cost estimation, and actual usage recording.</w:t>
      </w:r>
    </w:p>
    <w:p>
      <w:pPr>
        <w:pStyle w:val="ListBullet"/>
        <w:keepLines/>
      </w:pPr>
      <w:r>
        <w:rPr>
          <w:rFonts w:ascii="Calibri" w:hAnsi="Calibri"/>
          <w:color w:val="111827"/>
        </w:rPr>
        <w:t>Licensed internal verb-frequency resources for five languages.</w:t>
      </w:r>
    </w:p>
    <w:p>
      <w:pPr>
        <w:pStyle w:val="ListBullet"/>
        <w:keepLines/>
      </w:pPr>
      <w:r>
        <w:rPr>
          <w:rFonts w:ascii="Calibri" w:hAnsi="Calibri"/>
          <w:color w:val="111827"/>
        </w:rPr>
        <w:t>CEFR single-level and gradual-level modes.</w:t>
      </w:r>
    </w:p>
    <w:p>
      <w:pPr>
        <w:pStyle w:val="ListBullet"/>
        <w:keepLines/>
      </w:pPr>
      <w:r>
        <w:rPr>
          <w:rFonts w:ascii="Calibri" w:hAnsi="Calibri"/>
          <w:color w:val="111827"/>
        </w:rPr>
        <w:t>Question/statement allocation, grammatical-person cadence, and extra verb forms.</w:t>
      </w:r>
    </w:p>
    <w:p>
      <w:pPr>
        <w:pStyle w:val="ListBullet"/>
        <w:keepLines/>
      </w:pPr>
      <w:r>
        <w:rPr>
          <w:rFonts w:ascii="Calibri" w:hAnsi="Calibri"/>
          <w:color w:val="111827"/>
        </w:rPr>
        <w:t>Excel/CSV import and export with strict schema validation.</w:t>
      </w:r>
    </w:p>
    <w:p>
      <w:pPr>
        <w:pStyle w:val="ListBullet"/>
        <w:keepLines/>
      </w:pPr>
      <w:r>
        <w:rPr>
          <w:rFonts w:ascii="Calibri" w:hAnsi="Calibri"/>
          <w:color w:val="111827"/>
        </w:rPr>
        <w:t>Edge TTS voice discovery, two-language voice mapping, audio controls, pauses, preview, and MP3 creation.</w:t>
      </w:r>
    </w:p>
    <w:p>
      <w:pPr>
        <w:pStyle w:val="ListBullet"/>
        <w:keepLines/>
      </w:pPr>
      <w:r>
        <w:rPr>
          <w:rFonts w:ascii="Calibri" w:hAnsi="Calibri"/>
          <w:color w:val="111827"/>
        </w:rPr>
        <w:t>Local history, retention, recovery, regeneration, and Windows Recycle Bin integration.</w:t>
      </w:r>
    </w:p>
    <w:p>
      <w:pPr>
        <w:pStyle w:val="ListBullet"/>
        <w:keepLines/>
      </w:pPr>
      <w:r>
        <w:rPr>
          <w:rFonts w:ascii="Calibri" w:hAnsi="Calibri"/>
          <w:color w:val="111827"/>
        </w:rPr>
        <w:t>Light/dark themes, responsive resizing, installer, README, and third-party licences.</w:t>
      </w:r>
    </w:p>
    <w:p>
      <w:pPr>
        <w:pStyle w:val="Heading2"/>
      </w:pPr>
      <w:r>
        <w:t>3.2 Out of scope for the initial release</w:t>
      </w:r>
    </w:p>
    <w:p>
      <w:pPr>
        <w:pStyle w:val="ListBullet"/>
        <w:keepLines/>
      </w:pPr>
      <w:r>
        <w:rPr>
          <w:rFonts w:ascii="Calibri" w:hAnsi="Calibri"/>
          <w:color w:val="111827"/>
        </w:rPr>
        <w:t>Mobile, macOS, Linux, browser, or cloud-hosted editions.</w:t>
      </w:r>
    </w:p>
    <w:p>
      <w:pPr>
        <w:pStyle w:val="ListBullet"/>
        <w:keepLines/>
      </w:pPr>
      <w:r>
        <w:rPr>
          <w:rFonts w:ascii="Calibri" w:hAnsi="Calibri"/>
          <w:color w:val="111827"/>
        </w:rPr>
        <w:t>User accounts, synchronization, collaboration, or shared cloud storage.</w:t>
      </w:r>
    </w:p>
    <w:p>
      <w:pPr>
        <w:pStyle w:val="ListBullet"/>
        <w:keepLines/>
      </w:pPr>
      <w:r>
        <w:rPr>
          <w:rFonts w:ascii="Calibri" w:hAnsi="Calibri"/>
          <w:color w:val="111827"/>
        </w:rPr>
        <w:t>Automatic language assessment, spaced repetition, quizzes, or progress tracking.</w:t>
      </w:r>
    </w:p>
    <w:p>
      <w:pPr>
        <w:pStyle w:val="ListBullet"/>
        <w:keepLines/>
      </w:pPr>
      <w:r>
        <w:rPr>
          <w:rFonts w:ascii="Calibri" w:hAnsi="Calibri"/>
          <w:color w:val="111827"/>
        </w:rPr>
        <w:t>Bundling Ollama models inside the installer.</w:t>
      </w:r>
    </w:p>
    <w:p>
      <w:pPr>
        <w:pStyle w:val="ListBullet"/>
        <w:keepLines/>
      </w:pPr>
      <w:r>
        <w:rPr>
          <w:rFonts w:ascii="Calibri" w:hAnsi="Calibri"/>
          <w:color w:val="111827"/>
        </w:rPr>
        <w:t>Commercial TTS providers or guaranteed offline TTS.</w:t>
      </w:r>
    </w:p>
    <w:p>
      <w:pPr>
        <w:pStyle w:val="ListBullet"/>
        <w:keepLines/>
      </w:pPr>
      <w:r>
        <w:rPr>
          <w:rFonts w:ascii="Calibri" w:hAnsi="Calibri"/>
          <w:color w:val="111827"/>
        </w:rPr>
        <w:t>Support for arbitrary spreadsheet schemas or more than 5,000 rows.</w:t>
      </w:r>
    </w:p>
    <w:p>
      <w:pPr>
        <w:pStyle w:val="Heading2"/>
      </w:pPr>
      <w:r>
        <w:t>3.3 Success measures</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00"/>
        <w:gridCol w:w="7360"/>
      </w:tblGrid>
      <w:tr>
        <w:trPr>
          <w:tblHeader w:val="true"/>
        </w:trPr>
        <w:tc>
          <w:tcPr>
            <w:tcW w:type="dxa" w:w="2000"/>
            <w:tcMar>
              <w:top w:w="100" w:type="dxa"/>
              <w:start w:w="120" w:type="dxa"/>
              <w:bottom w:w="100" w:type="dxa"/>
              <w:end w:w="120" w:type="dxa"/>
            </w:tcMar>
            <w:vAlign w:val="center"/>
            <w:shd w:fill="E8EEF5"/>
          </w:tcPr>
          <w:p>
            <w:pPr>
              <w:spacing w:before="40" w:after="40"/>
            </w:pPr>
            <w:r>
              <w:rPr>
                <w:rFonts w:ascii="Calibri" w:hAnsi="Calibri"/>
                <w:b/>
                <w:color w:val="0F172A"/>
                <w:sz w:val="19"/>
              </w:rPr>
              <w:t>Area</w:t>
            </w:r>
          </w:p>
        </w:tc>
        <w:tc>
          <w:tcPr>
            <w:tcW w:type="dxa" w:w="7360"/>
            <w:tcMar>
              <w:top w:w="100" w:type="dxa"/>
              <w:start w:w="120" w:type="dxa"/>
              <w:bottom w:w="100" w:type="dxa"/>
              <w:end w:w="120" w:type="dxa"/>
            </w:tcMar>
            <w:vAlign w:val="center"/>
            <w:shd w:fill="E8EEF5"/>
          </w:tcPr>
          <w:p>
            <w:pPr>
              <w:spacing w:before="40" w:after="40"/>
            </w:pPr>
            <w:r>
              <w:rPr>
                <w:rFonts w:ascii="Calibri" w:hAnsi="Calibri"/>
                <w:b/>
                <w:color w:val="0F172A"/>
                <w:sz w:val="19"/>
              </w:rPr>
              <w:t>Initial success criterion</w:t>
            </w:r>
          </w:p>
        </w:tc>
      </w:tr>
      <w:tr>
        <w:tc>
          <w:tcPr>
            <w:tcW w:type="dxa" w:w="2000"/>
            <w:tcMar>
              <w:top w:w="100" w:type="dxa"/>
              <w:start w:w="120" w:type="dxa"/>
              <w:bottom w:w="100" w:type="dxa"/>
              <w:end w:w="120" w:type="dxa"/>
            </w:tcMar>
            <w:vAlign w:val="center"/>
          </w:tcPr>
          <w:p>
            <w:pPr>
              <w:spacing w:before="20" w:after="20" w:line="259" w:lineRule="auto"/>
            </w:pPr>
            <w:r>
              <w:rPr>
                <w:rFonts w:ascii="Calibri" w:hAnsi="Calibri"/>
                <w:color w:val="111827"/>
                <w:sz w:val="19"/>
              </w:rPr>
              <w:t>Structural quality</w:t>
            </w:r>
          </w:p>
        </w:tc>
        <w:tc>
          <w:tcPr>
            <w:tcW w:type="dxa" w:w="7360"/>
            <w:tcMar>
              <w:top w:w="100" w:type="dxa"/>
              <w:start w:w="120" w:type="dxa"/>
              <w:bottom w:w="100" w:type="dxa"/>
              <w:end w:w="120" w:type="dxa"/>
            </w:tcMar>
            <w:vAlign w:val="center"/>
          </w:tcPr>
          <w:p>
            <w:pPr>
              <w:spacing w:before="20" w:after="20" w:line="259" w:lineRule="auto"/>
            </w:pPr>
            <w:r>
              <w:rPr>
                <w:rFonts w:ascii="Calibri" w:hAnsi="Calibri"/>
                <w:color w:val="111827"/>
                <w:sz w:val="19"/>
              </w:rPr>
              <w:t>100% of accepted rows match the required schema and row limits.</w:t>
            </w:r>
          </w:p>
        </w:tc>
      </w:tr>
      <w:tr>
        <w:tc>
          <w:tcPr>
            <w:tcW w:type="dxa" w:w="2000"/>
            <w:tcMar>
              <w:top w:w="100" w:type="dxa"/>
              <w:start w:w="120" w:type="dxa"/>
              <w:bottom w:w="100" w:type="dxa"/>
              <w:end w:w="120" w:type="dxa"/>
            </w:tcMar>
            <w:vAlign w:val="center"/>
          </w:tcPr>
          <w:p>
            <w:pPr>
              <w:spacing w:before="20" w:after="20" w:line="259" w:lineRule="auto"/>
            </w:pPr>
            <w:r>
              <w:rPr>
                <w:rFonts w:ascii="Calibri" w:hAnsi="Calibri"/>
                <w:color w:val="111827"/>
                <w:sz w:val="19"/>
              </w:rPr>
              <w:t>Language rules</w:t>
            </w:r>
          </w:p>
        </w:tc>
        <w:tc>
          <w:tcPr>
            <w:tcW w:type="dxa" w:w="7360"/>
            <w:tcMar>
              <w:top w:w="100" w:type="dxa"/>
              <w:start w:w="120" w:type="dxa"/>
              <w:bottom w:w="100" w:type="dxa"/>
              <w:end w:w="120" w:type="dxa"/>
            </w:tcMar>
            <w:vAlign w:val="center"/>
          </w:tcPr>
          <w:p>
            <w:pPr>
              <w:spacing w:before="20" w:after="20" w:line="259" w:lineRule="auto"/>
            </w:pPr>
            <w:r>
              <w:rPr>
                <w:rFonts w:ascii="Calibri" w:hAnsi="Calibri"/>
                <w:color w:val="111827"/>
                <w:sz w:val="19"/>
              </w:rPr>
              <w:t>100% of accepted rows contain the assigned verb and obey maximum sentence length.</w:t>
            </w:r>
          </w:p>
        </w:tc>
      </w:tr>
      <w:tr>
        <w:tc>
          <w:tcPr>
            <w:tcW w:type="dxa" w:w="2000"/>
            <w:tcMar>
              <w:top w:w="100" w:type="dxa"/>
              <w:start w:w="120" w:type="dxa"/>
              <w:bottom w:w="100" w:type="dxa"/>
              <w:end w:w="120" w:type="dxa"/>
            </w:tcMar>
            <w:vAlign w:val="center"/>
          </w:tcPr>
          <w:p>
            <w:pPr>
              <w:spacing w:before="20" w:after="20" w:line="259" w:lineRule="auto"/>
            </w:pPr>
            <w:r>
              <w:rPr>
                <w:rFonts w:ascii="Calibri" w:hAnsi="Calibri"/>
                <w:color w:val="111827"/>
                <w:sz w:val="19"/>
              </w:rPr>
              <w:t>Linguistic quality</w:t>
            </w:r>
          </w:p>
        </w:tc>
        <w:tc>
          <w:tcPr>
            <w:tcW w:type="dxa" w:w="7360"/>
            <w:tcMar>
              <w:top w:w="100" w:type="dxa"/>
              <w:start w:w="120" w:type="dxa"/>
              <w:bottom w:w="100" w:type="dxa"/>
              <w:end w:w="120" w:type="dxa"/>
            </w:tcMar>
            <w:vAlign w:val="center"/>
          </w:tcPr>
          <w:p>
            <w:pPr>
              <w:spacing w:before="20" w:after="20" w:line="259" w:lineRule="auto"/>
            </w:pPr>
            <w:r>
              <w:rPr>
                <w:rFonts w:ascii="Calibri" w:hAnsi="Calibri"/>
                <w:color w:val="111827"/>
                <w:sz w:val="19"/>
              </w:rPr>
              <w:t>At least 95% acceptable for grammar, meaning, verb use, and translation in the reviewed release sample.</w:t>
            </w:r>
          </w:p>
        </w:tc>
      </w:tr>
      <w:tr>
        <w:tc>
          <w:tcPr>
            <w:tcW w:type="dxa" w:w="2000"/>
            <w:tcMar>
              <w:top w:w="100" w:type="dxa"/>
              <w:start w:w="120" w:type="dxa"/>
              <w:bottom w:w="100" w:type="dxa"/>
              <w:end w:w="120" w:type="dxa"/>
            </w:tcMar>
            <w:vAlign w:val="center"/>
          </w:tcPr>
          <w:p>
            <w:pPr>
              <w:spacing w:before="20" w:after="20" w:line="259" w:lineRule="auto"/>
            </w:pPr>
            <w:r>
              <w:rPr>
                <w:rFonts w:ascii="Calibri" w:hAnsi="Calibri"/>
                <w:color w:val="111827"/>
                <w:sz w:val="19"/>
              </w:rPr>
              <w:t>CEFR fit</w:t>
            </w:r>
          </w:p>
        </w:tc>
        <w:tc>
          <w:tcPr>
            <w:tcW w:type="dxa" w:w="7360"/>
            <w:tcMar>
              <w:top w:w="100" w:type="dxa"/>
              <w:start w:w="120" w:type="dxa"/>
              <w:bottom w:w="100" w:type="dxa"/>
              <w:end w:w="120" w:type="dxa"/>
            </w:tcMar>
            <w:vAlign w:val="center"/>
          </w:tcPr>
          <w:p>
            <w:pPr>
              <w:spacing w:before="20" w:after="20" w:line="259" w:lineRule="auto"/>
            </w:pPr>
            <w:r>
              <w:rPr>
                <w:rFonts w:ascii="Calibri" w:hAnsi="Calibri"/>
                <w:color w:val="111827"/>
                <w:sz w:val="19"/>
              </w:rPr>
              <w:t>At least 90% acceptable for CEFR fit and naturalness in the reviewed release sample.</w:t>
            </w:r>
          </w:p>
        </w:tc>
      </w:tr>
      <w:tr>
        <w:tc>
          <w:tcPr>
            <w:tcW w:type="dxa" w:w="2000"/>
            <w:tcMar>
              <w:top w:w="100" w:type="dxa"/>
              <w:start w:w="120" w:type="dxa"/>
              <w:bottom w:w="100" w:type="dxa"/>
              <w:end w:w="120" w:type="dxa"/>
            </w:tcMar>
            <w:vAlign w:val="center"/>
          </w:tcPr>
          <w:p>
            <w:pPr>
              <w:spacing w:before="20" w:after="20" w:line="259" w:lineRule="auto"/>
            </w:pPr>
            <w:r>
              <w:rPr>
                <w:rFonts w:ascii="Calibri" w:hAnsi="Calibri"/>
                <w:color w:val="111827"/>
                <w:sz w:val="19"/>
              </w:rPr>
              <w:t>Reliability</w:t>
            </w:r>
          </w:p>
        </w:tc>
        <w:tc>
          <w:tcPr>
            <w:tcW w:type="dxa" w:w="7360"/>
            <w:tcMar>
              <w:top w:w="100" w:type="dxa"/>
              <w:start w:w="120" w:type="dxa"/>
              <w:bottom w:w="100" w:type="dxa"/>
              <w:end w:w="120" w:type="dxa"/>
            </w:tcMar>
            <w:vAlign w:val="center"/>
          </w:tcPr>
          <w:p>
            <w:pPr>
              <w:spacing w:before="20" w:after="20" w:line="259" w:lineRule="auto"/>
            </w:pPr>
            <w:r>
              <w:rPr>
                <w:rFonts w:ascii="Calibri" w:hAnsi="Calibri"/>
                <w:color w:val="111827"/>
                <w:sz w:val="19"/>
              </w:rPr>
              <w:t>Interrupted sentence and TTS jobs resume without lost, skipped, or duplicated accepted rows.</w:t>
            </w:r>
          </w:p>
        </w:tc>
      </w:tr>
      <w:tr>
        <w:tc>
          <w:tcPr>
            <w:tcW w:type="dxa" w:w="2000"/>
            <w:tcMar>
              <w:top w:w="100" w:type="dxa"/>
              <w:start w:w="120" w:type="dxa"/>
              <w:bottom w:w="100" w:type="dxa"/>
              <w:end w:w="120" w:type="dxa"/>
            </w:tcMar>
            <w:vAlign w:val="center"/>
          </w:tcPr>
          <w:p>
            <w:pPr>
              <w:spacing w:before="20" w:after="20" w:line="259" w:lineRule="auto"/>
            </w:pPr>
            <w:r>
              <w:rPr>
                <w:rFonts w:ascii="Calibri" w:hAnsi="Calibri"/>
                <w:color w:val="111827"/>
                <w:sz w:val="19"/>
              </w:rPr>
              <w:t>Installation</w:t>
            </w:r>
          </w:p>
        </w:tc>
        <w:tc>
          <w:tcPr>
            <w:tcW w:type="dxa" w:w="7360"/>
            <w:tcMar>
              <w:top w:w="100" w:type="dxa"/>
              <w:start w:w="120" w:type="dxa"/>
              <w:bottom w:w="100" w:type="dxa"/>
              <w:end w:w="120" w:type="dxa"/>
            </w:tcMar>
            <w:vAlign w:val="center"/>
          </w:tcPr>
          <w:p>
            <w:pPr>
              <w:spacing w:before="20" w:after="20" w:line="259" w:lineRule="auto"/>
            </w:pPr>
            <w:r>
              <w:rPr>
                <w:rFonts w:ascii="Calibri" w:hAnsi="Calibri"/>
                <w:color w:val="111827"/>
                <w:sz w:val="19"/>
              </w:rPr>
              <w:t>Normal cloud-API workflow works on a clean Windows machine without separate Python, Qt, or FFmpeg downloads.</w:t>
            </w:r>
          </w:p>
        </w:tc>
      </w:tr>
      <w:tr>
        <w:tc>
          <w:tcPr>
            <w:tcW w:type="dxa" w:w="2000"/>
            <w:tcMar>
              <w:top w:w="100" w:type="dxa"/>
              <w:start w:w="120" w:type="dxa"/>
              <w:bottom w:w="100" w:type="dxa"/>
              <w:end w:w="120" w:type="dxa"/>
            </w:tcMar>
            <w:vAlign w:val="center"/>
          </w:tcPr>
          <w:p>
            <w:pPr>
              <w:spacing w:before="20" w:after="20" w:line="259" w:lineRule="auto"/>
            </w:pPr>
            <w:r>
              <w:rPr>
                <w:rFonts w:ascii="Calibri" w:hAnsi="Calibri"/>
                <w:color w:val="111827"/>
                <w:sz w:val="19"/>
              </w:rPr>
              <w:t>Responsiveness</w:t>
            </w:r>
          </w:p>
        </w:tc>
        <w:tc>
          <w:tcPr>
            <w:tcW w:type="dxa" w:w="7360"/>
            <w:tcMar>
              <w:top w:w="100" w:type="dxa"/>
              <w:start w:w="120" w:type="dxa"/>
              <w:bottom w:w="100" w:type="dxa"/>
              <w:end w:w="120" w:type="dxa"/>
            </w:tcMar>
            <w:vAlign w:val="center"/>
          </w:tcPr>
          <w:p>
            <w:pPr>
              <w:spacing w:before="20" w:after="20" w:line="259" w:lineRule="auto"/>
            </w:pPr>
            <w:r>
              <w:rPr>
                <w:rFonts w:ascii="Calibri" w:hAnsi="Calibri"/>
                <w:color w:val="111827"/>
                <w:sz w:val="19"/>
              </w:rPr>
              <w:t>No network, workbook, or audio work blocks the UI thread.</w:t>
            </w:r>
          </w:p>
        </w:tc>
      </w:tr>
    </w:tbl>
    <w:p>
      <w:pPr>
        <w:spacing w:after="0"/>
      </w:pPr>
    </w:p>
    <w:p>
      <w:r>
        <w:br w:type="page"/>
      </w:r>
    </w:p>
    <w:p>
      <w:pPr>
        <w:pStyle w:val="Heading1"/>
      </w:pPr>
      <w:r>
        <w:t>4. User experience and visual design</w:t>
      </w:r>
    </w:p>
    <w:p>
      <w:pPr>
        <w:pStyle w:val="Heading2"/>
      </w:pPr>
      <w:r>
        <w:t>4.1 Product identity</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00"/>
        <w:gridCol w:w="7260"/>
      </w:tblGrid>
      <w:tr>
        <w:trPr>
          <w:tblHeader w:val="true"/>
        </w:trPr>
        <w:tc>
          <w:tcPr>
            <w:tcW w:type="dxa" w:w="2100"/>
            <w:tcMar>
              <w:top w:w="100" w:type="dxa"/>
              <w:start w:w="120" w:type="dxa"/>
              <w:bottom w:w="100" w:type="dxa"/>
              <w:end w:w="120" w:type="dxa"/>
            </w:tcMar>
            <w:vAlign w:val="center"/>
            <w:shd w:fill="E8EEF5"/>
          </w:tcPr>
          <w:p>
            <w:pPr>
              <w:spacing w:before="40" w:after="40"/>
            </w:pPr>
            <w:r>
              <w:rPr>
                <w:rFonts w:ascii="Calibri" w:hAnsi="Calibri"/>
                <w:b/>
                <w:color w:val="0F172A"/>
                <w:sz w:val="19"/>
              </w:rPr>
              <w:t>Element</w:t>
            </w:r>
          </w:p>
        </w:tc>
        <w:tc>
          <w:tcPr>
            <w:tcW w:type="dxa" w:w="7260"/>
            <w:tcMar>
              <w:top w:w="100" w:type="dxa"/>
              <w:start w:w="120" w:type="dxa"/>
              <w:bottom w:w="100" w:type="dxa"/>
              <w:end w:w="120" w:type="dxa"/>
            </w:tcMar>
            <w:vAlign w:val="center"/>
            <w:shd w:fill="E8EEF5"/>
          </w:tcPr>
          <w:p>
            <w:pPr>
              <w:spacing w:before="40" w:after="40"/>
            </w:pPr>
            <w:r>
              <w:rPr>
                <w:rFonts w:ascii="Calibri" w:hAnsi="Calibri"/>
                <w:b/>
                <w:color w:val="0F172A"/>
                <w:sz w:val="19"/>
              </w:rPr>
              <w:t>Approved direction</w:t>
            </w:r>
          </w:p>
        </w:tc>
      </w:tr>
      <w:tr>
        <w:tc>
          <w:tcPr>
            <w:tcW w:type="dxa" w:w="2100"/>
            <w:tcMar>
              <w:top w:w="100" w:type="dxa"/>
              <w:start w:w="120" w:type="dxa"/>
              <w:bottom w:w="100" w:type="dxa"/>
              <w:end w:w="120" w:type="dxa"/>
            </w:tcMar>
            <w:vAlign w:val="center"/>
          </w:tcPr>
          <w:p>
            <w:pPr>
              <w:spacing w:before="20" w:after="20" w:line="259" w:lineRule="auto"/>
            </w:pPr>
            <w:r>
              <w:rPr>
                <w:rFonts w:ascii="Calibri" w:hAnsi="Calibri"/>
                <w:color w:val="111827"/>
                <w:sz w:val="19"/>
              </w:rPr>
              <w:t>Name</w:t>
            </w:r>
          </w:p>
        </w:tc>
        <w:tc>
          <w:tcPr>
            <w:tcW w:type="dxa" w:w="7260"/>
            <w:tcMar>
              <w:top w:w="100" w:type="dxa"/>
              <w:start w:w="120" w:type="dxa"/>
              <w:bottom w:w="100" w:type="dxa"/>
              <w:end w:w="120" w:type="dxa"/>
            </w:tcMar>
            <w:vAlign w:val="center"/>
          </w:tcPr>
          <w:p>
            <w:pPr>
              <w:spacing w:before="20" w:after="20" w:line="259" w:lineRule="auto"/>
            </w:pPr>
            <w:r>
              <w:rPr>
                <w:rFonts w:ascii="Calibri" w:hAnsi="Calibri"/>
                <w:color w:val="111827"/>
                <w:sz w:val="19"/>
              </w:rPr>
              <w:t>Easy Language Learning Tool</w:t>
            </w:r>
          </w:p>
        </w:tc>
      </w:tr>
      <w:tr>
        <w:tc>
          <w:tcPr>
            <w:tcW w:type="dxa" w:w="2100"/>
            <w:tcMar>
              <w:top w:w="100" w:type="dxa"/>
              <w:start w:w="120" w:type="dxa"/>
              <w:bottom w:w="100" w:type="dxa"/>
              <w:end w:w="120" w:type="dxa"/>
            </w:tcMar>
            <w:vAlign w:val="center"/>
          </w:tcPr>
          <w:p>
            <w:pPr>
              <w:spacing w:before="20" w:after="20" w:line="259" w:lineRule="auto"/>
            </w:pPr>
            <w:r>
              <w:rPr>
                <w:rFonts w:ascii="Calibri" w:hAnsi="Calibri"/>
                <w:color w:val="111827"/>
                <w:sz w:val="19"/>
              </w:rPr>
              <w:t>Logo</w:t>
            </w:r>
          </w:p>
        </w:tc>
        <w:tc>
          <w:tcPr>
            <w:tcW w:type="dxa" w:w="7260"/>
            <w:tcMar>
              <w:top w:w="100" w:type="dxa"/>
              <w:start w:w="120" w:type="dxa"/>
              <w:bottom w:w="100" w:type="dxa"/>
              <w:end w:w="120" w:type="dxa"/>
            </w:tcMar>
            <w:vAlign w:val="center"/>
          </w:tcPr>
          <w:p>
            <w:pPr>
              <w:spacing w:before="20" w:after="20" w:line="259" w:lineRule="auto"/>
            </w:pPr>
            <w:r>
              <w:rPr>
                <w:rFonts w:ascii="Calibri" w:hAnsi="Calibri"/>
                <w:color w:val="111827"/>
                <w:sz w:val="19"/>
              </w:rPr>
              <w:t>Simplified world map with multilingual letters emerging from it.</w:t>
            </w:r>
          </w:p>
        </w:tc>
      </w:tr>
      <w:tr>
        <w:tc>
          <w:tcPr>
            <w:tcW w:type="dxa" w:w="2100"/>
            <w:tcMar>
              <w:top w:w="100" w:type="dxa"/>
              <w:start w:w="120" w:type="dxa"/>
              <w:bottom w:w="100" w:type="dxa"/>
              <w:end w:w="120" w:type="dxa"/>
            </w:tcMar>
            <w:vAlign w:val="center"/>
          </w:tcPr>
          <w:p>
            <w:pPr>
              <w:spacing w:before="20" w:after="20" w:line="259" w:lineRule="auto"/>
            </w:pPr>
            <w:r>
              <w:rPr>
                <w:rFonts w:ascii="Calibri" w:hAnsi="Calibri"/>
                <w:color w:val="111827"/>
                <w:sz w:val="19"/>
              </w:rPr>
              <w:t>Logo deliverables</w:t>
            </w:r>
          </w:p>
        </w:tc>
        <w:tc>
          <w:tcPr>
            <w:tcW w:type="dxa" w:w="7260"/>
            <w:tcMar>
              <w:top w:w="100" w:type="dxa"/>
              <w:start w:w="120" w:type="dxa"/>
              <w:bottom w:w="100" w:type="dxa"/>
              <w:end w:w="120" w:type="dxa"/>
            </w:tcMar>
            <w:vAlign w:val="center"/>
          </w:tcPr>
          <w:p>
            <w:pPr>
              <w:spacing w:before="20" w:after="20" w:line="259" w:lineRule="auto"/>
            </w:pPr>
            <w:r>
              <w:rPr>
                <w:rFonts w:ascii="Calibri" w:hAnsi="Calibri"/>
                <w:color w:val="111827"/>
                <w:sz w:val="19"/>
              </w:rPr>
              <w:t>Transparent PNG, scalable master asset, and multi-resolution Windows ICO.</w:t>
            </w:r>
          </w:p>
        </w:tc>
      </w:tr>
      <w:tr>
        <w:tc>
          <w:tcPr>
            <w:tcW w:type="dxa" w:w="2100"/>
            <w:tcMar>
              <w:top w:w="100" w:type="dxa"/>
              <w:start w:w="120" w:type="dxa"/>
              <w:bottom w:w="100" w:type="dxa"/>
              <w:end w:w="120" w:type="dxa"/>
            </w:tcMar>
            <w:vAlign w:val="center"/>
          </w:tcPr>
          <w:p>
            <w:pPr>
              <w:spacing w:before="20" w:after="20" w:line="259" w:lineRule="auto"/>
            </w:pPr>
            <w:r>
              <w:rPr>
                <w:rFonts w:ascii="Calibri" w:hAnsi="Calibri"/>
                <w:color w:val="111827"/>
                <w:sz w:val="19"/>
              </w:rPr>
              <w:t>Visual inspiration</w:t>
            </w:r>
          </w:p>
        </w:tc>
        <w:tc>
          <w:tcPr>
            <w:tcW w:type="dxa" w:w="7260"/>
            <w:tcMar>
              <w:top w:w="100" w:type="dxa"/>
              <w:start w:w="120" w:type="dxa"/>
              <w:bottom w:w="100" w:type="dxa"/>
              <w:end w:w="120" w:type="dxa"/>
            </w:tcMar>
            <w:vAlign w:val="center"/>
          </w:tcPr>
          <w:p>
            <w:pPr>
              <w:spacing w:before="20" w:after="20" w:line="259" w:lineRule="auto"/>
            </w:pPr>
            <w:r>
              <w:rPr>
                <w:rFonts w:ascii="Calibri" w:hAnsi="Calibri"/>
                <w:color w:val="111827"/>
                <w:sz w:val="19"/>
              </w:rPr>
              <w:t>Power BI-like blue palette, made darker and more subdued in dark mode.</w:t>
            </w:r>
          </w:p>
        </w:tc>
      </w:tr>
      <w:tr>
        <w:tc>
          <w:tcPr>
            <w:tcW w:type="dxa" w:w="2100"/>
            <w:tcMar>
              <w:top w:w="100" w:type="dxa"/>
              <w:start w:w="120" w:type="dxa"/>
              <w:bottom w:w="100" w:type="dxa"/>
              <w:end w:w="120" w:type="dxa"/>
            </w:tcMar>
            <w:vAlign w:val="center"/>
          </w:tcPr>
          <w:p>
            <w:pPr>
              <w:spacing w:before="20" w:after="20" w:line="259" w:lineRule="auto"/>
            </w:pPr>
            <w:r>
              <w:rPr>
                <w:rFonts w:ascii="Calibri" w:hAnsi="Calibri"/>
                <w:color w:val="111827"/>
                <w:sz w:val="19"/>
              </w:rPr>
              <w:t>Themes</w:t>
            </w:r>
          </w:p>
        </w:tc>
        <w:tc>
          <w:tcPr>
            <w:tcW w:type="dxa" w:w="7260"/>
            <w:tcMar>
              <w:top w:w="100" w:type="dxa"/>
              <w:start w:w="120" w:type="dxa"/>
              <w:bottom w:w="100" w:type="dxa"/>
              <w:end w:w="120" w:type="dxa"/>
            </w:tcMar>
            <w:vAlign w:val="center"/>
          </w:tcPr>
          <w:p>
            <w:pPr>
              <w:spacing w:before="20" w:after="20" w:line="259" w:lineRule="auto"/>
            </w:pPr>
            <w:r>
              <w:rPr>
                <w:rFonts w:ascii="Calibri" w:hAnsi="Calibri"/>
                <w:color w:val="111827"/>
                <w:sz w:val="19"/>
              </w:rPr>
              <w:t>User-selectable light and dark themes with complete hover, focus, disabled, warning, and error states.</w:t>
            </w:r>
          </w:p>
        </w:tc>
      </w:tr>
    </w:tbl>
    <w:p>
      <w:pPr>
        <w:spacing w:after="0"/>
      </w:pPr>
    </w:p>
    <w:p>
      <w:pPr>
        <w:pStyle w:val="Heading2"/>
      </w:pPr>
      <w:r>
        <w:t>4.2 Window behaviour</w:t>
      </w:r>
    </w:p>
    <w:p>
      <w:pPr>
        <w:pStyle w:val="ListBullet"/>
        <w:keepLines/>
      </w:pPr>
      <w:r>
        <w:rPr>
          <w:rFonts w:ascii="Calibri" w:hAnsi="Calibri"/>
          <w:color w:val="111827"/>
        </w:rPr>
        <w:t>Launch centered at approximately 50% of the available screen width and height.</w:t>
      </w:r>
    </w:p>
    <w:p>
      <w:pPr>
        <w:pStyle w:val="ListBullet"/>
        <w:keepLines/>
      </w:pPr>
      <w:r>
        <w:rPr>
          <w:rFonts w:ascii="Calibri" w:hAnsi="Calibri"/>
          <w:color w:val="111827"/>
        </w:rPr>
        <w:t>Retain the designed aspect ratio at launch.</w:t>
      </w:r>
    </w:p>
    <w:p>
      <w:pPr>
        <w:pStyle w:val="ListBullet"/>
        <w:keepLines/>
      </w:pPr>
      <w:r>
        <w:rPr>
          <w:rFonts w:ascii="Calibri" w:hAnsi="Calibri"/>
          <w:color w:val="111827"/>
        </w:rPr>
        <w:t>Allow normal resizing and maximizing through Windows controls.</w:t>
      </w:r>
    </w:p>
    <w:p>
      <w:pPr>
        <w:pStyle w:val="ListBullet"/>
        <w:keepLines/>
      </w:pPr>
      <w:r>
        <w:rPr>
          <w:rFonts w:ascii="Calibri" w:hAnsi="Calibri"/>
          <w:color w:val="111827"/>
        </w:rPr>
        <w:t>Define a minimum size that prevents clipped controls.</w:t>
      </w:r>
    </w:p>
    <w:p>
      <w:pPr>
        <w:pStyle w:val="ListBullet"/>
        <w:keepLines/>
      </w:pPr>
      <w:r>
        <w:rPr>
          <w:rFonts w:ascii="Calibri" w:hAnsi="Calibri"/>
          <w:color w:val="111827"/>
        </w:rPr>
        <w:t>Support Windows display scaling at 100%, 125%, 150%, and 200%.</w:t>
      </w:r>
    </w:p>
    <w:p>
      <w:pPr>
        <w:pStyle w:val="Heading2"/>
      </w:pPr>
      <w:r>
        <w:t>4.3 Navigation</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0"/>
        <w:gridCol w:w="3100"/>
        <w:gridCol w:w="4560"/>
      </w:tblGrid>
      <w:tr>
        <w:trPr>
          <w:tblHeader w:val="true"/>
        </w:trPr>
        <w:tc>
          <w:tcPr>
            <w:tcW w:type="dxa" w:w="1700"/>
            <w:tcMar>
              <w:top w:w="100" w:type="dxa"/>
              <w:start w:w="120" w:type="dxa"/>
              <w:bottom w:w="100" w:type="dxa"/>
              <w:end w:w="120" w:type="dxa"/>
            </w:tcMar>
            <w:vAlign w:val="center"/>
            <w:shd w:fill="E8EEF5"/>
          </w:tcPr>
          <w:p>
            <w:pPr>
              <w:spacing w:before="40" w:after="40"/>
            </w:pPr>
            <w:r>
              <w:rPr>
                <w:rFonts w:ascii="Calibri" w:hAnsi="Calibri"/>
                <w:b/>
                <w:color w:val="0F172A"/>
                <w:sz w:val="18"/>
              </w:rPr>
              <w:t>Tab</w:t>
            </w:r>
          </w:p>
        </w:tc>
        <w:tc>
          <w:tcPr>
            <w:tcW w:type="dxa" w:w="3100"/>
            <w:tcMar>
              <w:top w:w="100" w:type="dxa"/>
              <w:start w:w="120" w:type="dxa"/>
              <w:bottom w:w="100" w:type="dxa"/>
              <w:end w:w="120" w:type="dxa"/>
            </w:tcMar>
            <w:vAlign w:val="center"/>
            <w:shd w:fill="E8EEF5"/>
          </w:tcPr>
          <w:p>
            <w:pPr>
              <w:spacing w:before="40" w:after="40"/>
            </w:pPr>
            <w:r>
              <w:rPr>
                <w:rFonts w:ascii="Calibri" w:hAnsi="Calibri"/>
                <w:b/>
                <w:color w:val="0F172A"/>
                <w:sz w:val="18"/>
              </w:rPr>
              <w:t>Purpose</w:t>
            </w:r>
          </w:p>
        </w:tc>
        <w:tc>
          <w:tcPr>
            <w:tcW w:type="dxa" w:w="4560"/>
            <w:tcMar>
              <w:top w:w="100" w:type="dxa"/>
              <w:start w:w="120" w:type="dxa"/>
              <w:bottom w:w="100" w:type="dxa"/>
              <w:end w:w="120" w:type="dxa"/>
            </w:tcMar>
            <w:vAlign w:val="center"/>
            <w:shd w:fill="E8EEF5"/>
          </w:tcPr>
          <w:p>
            <w:pPr>
              <w:spacing w:before="40" w:after="40"/>
            </w:pPr>
            <w:r>
              <w:rPr>
                <w:rFonts w:ascii="Calibri" w:hAnsi="Calibri"/>
                <w:b/>
                <w:color w:val="0F172A"/>
                <w:sz w:val="18"/>
              </w:rPr>
              <w:t>Primary actions</w:t>
            </w:r>
          </w:p>
        </w:tc>
      </w:tr>
      <w:tr>
        <w:tc>
          <w:tcPr>
            <w:tcW w:type="dxa" w:w="1700"/>
            <w:tcMar>
              <w:top w:w="100" w:type="dxa"/>
              <w:start w:w="120" w:type="dxa"/>
              <w:bottom w:w="100" w:type="dxa"/>
              <w:end w:w="120" w:type="dxa"/>
            </w:tcMar>
            <w:vAlign w:val="center"/>
          </w:tcPr>
          <w:p>
            <w:pPr>
              <w:spacing w:before="20" w:after="20" w:line="259" w:lineRule="auto"/>
            </w:pPr>
            <w:r>
              <w:rPr>
                <w:rFonts w:ascii="Calibri" w:hAnsi="Calibri"/>
                <w:color w:val="111827"/>
                <w:sz w:val="18"/>
              </w:rPr>
              <w:t>Sentence Creation</w:t>
            </w:r>
          </w:p>
        </w:tc>
        <w:tc>
          <w:tcPr>
            <w:tcW w:type="dxa" w:w="3100"/>
            <w:tcMar>
              <w:top w:w="100" w:type="dxa"/>
              <w:start w:w="120" w:type="dxa"/>
              <w:bottom w:w="100" w:type="dxa"/>
              <w:end w:w="120" w:type="dxa"/>
            </w:tcMar>
            <w:vAlign w:val="center"/>
          </w:tcPr>
          <w:p>
            <w:pPr>
              <w:spacing w:before="20" w:after="20" w:line="259" w:lineRule="auto"/>
            </w:pPr>
            <w:r>
              <w:rPr>
                <w:rFonts w:ascii="Calibri" w:hAnsi="Calibri"/>
                <w:color w:val="111827"/>
                <w:sz w:val="18"/>
              </w:rPr>
              <w:t>Configure and create multilingual learning datasets.</w:t>
            </w:r>
          </w:p>
        </w:tc>
        <w:tc>
          <w:tcPr>
            <w:tcW w:type="dxa" w:w="4560"/>
            <w:tcMar>
              <w:top w:w="100" w:type="dxa"/>
              <w:start w:w="120" w:type="dxa"/>
              <w:bottom w:w="100" w:type="dxa"/>
              <w:end w:w="120" w:type="dxa"/>
            </w:tcMar>
            <w:vAlign w:val="center"/>
          </w:tcPr>
          <w:p>
            <w:pPr>
              <w:spacing w:before="20" w:after="20" w:line="259" w:lineRule="auto"/>
            </w:pPr>
            <w:r>
              <w:rPr>
                <w:rFonts w:ascii="Calibri" w:hAnsi="Calibri"/>
                <w:color w:val="111827"/>
                <w:sz w:val="18"/>
              </w:rPr>
              <w:t>Connect provider, select model, configure language/CEFR/content rules, estimate cost, generate, validate, export.</w:t>
            </w:r>
          </w:p>
        </w:tc>
      </w:tr>
      <w:tr>
        <w:tc>
          <w:tcPr>
            <w:tcW w:type="dxa" w:w="1700"/>
            <w:tcMar>
              <w:top w:w="100" w:type="dxa"/>
              <w:start w:w="120" w:type="dxa"/>
              <w:bottom w:w="100" w:type="dxa"/>
              <w:end w:w="120" w:type="dxa"/>
            </w:tcMar>
            <w:vAlign w:val="center"/>
          </w:tcPr>
          <w:p>
            <w:pPr>
              <w:spacing w:before="20" w:after="20" w:line="259" w:lineRule="auto"/>
            </w:pPr>
            <w:r>
              <w:rPr>
                <w:rFonts w:ascii="Calibri" w:hAnsi="Calibri"/>
                <w:color w:val="111827"/>
                <w:sz w:val="18"/>
              </w:rPr>
              <w:t>TTS</w:t>
            </w:r>
          </w:p>
        </w:tc>
        <w:tc>
          <w:tcPr>
            <w:tcW w:type="dxa" w:w="3100"/>
            <w:tcMar>
              <w:top w:w="100" w:type="dxa"/>
              <w:start w:w="120" w:type="dxa"/>
              <w:bottom w:w="100" w:type="dxa"/>
              <w:end w:w="120" w:type="dxa"/>
            </w:tcMar>
            <w:vAlign w:val="center"/>
          </w:tcPr>
          <w:p>
            <w:pPr>
              <w:spacing w:before="20" w:after="20" w:line="259" w:lineRule="auto"/>
            </w:pPr>
            <w:r>
              <w:rPr>
                <w:rFonts w:ascii="Calibri" w:hAnsi="Calibri"/>
                <w:color w:val="111827"/>
                <w:sz w:val="18"/>
              </w:rPr>
              <w:t>Convert a generated or imported workbook into audio.</w:t>
            </w:r>
          </w:p>
        </w:tc>
        <w:tc>
          <w:tcPr>
            <w:tcW w:type="dxa" w:w="4560"/>
            <w:tcMar>
              <w:top w:w="100" w:type="dxa"/>
              <w:start w:w="120" w:type="dxa"/>
              <w:bottom w:w="100" w:type="dxa"/>
              <w:end w:w="120" w:type="dxa"/>
            </w:tcMar>
            <w:vAlign w:val="center"/>
          </w:tcPr>
          <w:p>
            <w:pPr>
              <w:spacing w:before="20" w:after="20" w:line="259" w:lineRule="auto"/>
            </w:pPr>
            <w:r>
              <w:rPr>
                <w:rFonts w:ascii="Calibri" w:hAnsi="Calibri"/>
                <w:color w:val="111827"/>
                <w:sz w:val="18"/>
              </w:rPr>
              <w:t>Import, select voices, set speed/pitch/volume/pauses, preview two rows, start, pause, resume, cancel, export partial/final MP3.</w:t>
            </w:r>
          </w:p>
        </w:tc>
      </w:tr>
      <w:tr>
        <w:tc>
          <w:tcPr>
            <w:tcW w:type="dxa" w:w="1700"/>
            <w:tcMar>
              <w:top w:w="100" w:type="dxa"/>
              <w:start w:w="120" w:type="dxa"/>
              <w:bottom w:w="100" w:type="dxa"/>
              <w:end w:w="120" w:type="dxa"/>
            </w:tcMar>
            <w:vAlign w:val="center"/>
          </w:tcPr>
          <w:p>
            <w:pPr>
              <w:spacing w:before="20" w:after="20" w:line="259" w:lineRule="auto"/>
            </w:pPr>
            <w:r>
              <w:rPr>
                <w:rFonts w:ascii="Calibri" w:hAnsi="Calibri"/>
                <w:color w:val="111827"/>
                <w:sz w:val="18"/>
              </w:rPr>
              <w:t>History</w:t>
            </w:r>
          </w:p>
        </w:tc>
        <w:tc>
          <w:tcPr>
            <w:tcW w:type="dxa" w:w="3100"/>
            <w:tcMar>
              <w:top w:w="100" w:type="dxa"/>
              <w:start w:w="120" w:type="dxa"/>
              <w:bottom w:w="100" w:type="dxa"/>
              <w:end w:w="120" w:type="dxa"/>
            </w:tcMar>
            <w:vAlign w:val="center"/>
          </w:tcPr>
          <w:p>
            <w:pPr>
              <w:spacing w:before="20" w:after="20" w:line="259" w:lineRule="auto"/>
            </w:pPr>
            <w:r>
              <w:rPr>
                <w:rFonts w:ascii="Calibri" w:hAnsi="Calibri"/>
                <w:color w:val="111827"/>
                <w:sz w:val="18"/>
              </w:rPr>
              <w:t>Manage app-owned workbooks and MP3 files.</w:t>
            </w:r>
          </w:p>
        </w:tc>
        <w:tc>
          <w:tcPr>
            <w:tcW w:type="dxa" w:w="4560"/>
            <w:tcMar>
              <w:top w:w="100" w:type="dxa"/>
              <w:start w:w="120" w:type="dxa"/>
              <w:bottom w:w="100" w:type="dxa"/>
              <w:end w:w="120" w:type="dxa"/>
            </w:tcMar>
            <w:vAlign w:val="center"/>
          </w:tcPr>
          <w:p>
            <w:pPr>
              <w:spacing w:before="20" w:after="20" w:line="259" w:lineRule="auto"/>
            </w:pPr>
            <w:r>
              <w:rPr>
                <w:rFonts w:ascii="Calibri" w:hAnsi="Calibri"/>
                <w:color w:val="111827"/>
                <w:sz w:val="18"/>
              </w:rPr>
              <w:t>Rename, delete, re-export, regenerate, review status and creation details.</w:t>
            </w:r>
          </w:p>
        </w:tc>
      </w:tr>
    </w:tbl>
    <w:p>
      <w:pPr>
        <w:spacing w:after="0"/>
      </w:pPr>
    </w:p>
    <w:p>
      <w:pPr>
        <w:pStyle w:val="Heading2"/>
      </w:pPr>
      <w:r>
        <w:t>4.4 General interface rules</w:t>
      </w:r>
    </w:p>
    <w:p>
      <w:pPr>
        <w:pStyle w:val="ListBullet"/>
        <w:keepLines/>
      </w:pPr>
      <w:r>
        <w:rPr>
          <w:rFonts w:ascii="Calibri" w:hAnsi="Calibri"/>
          <w:color w:val="111827"/>
        </w:rPr>
        <w:t>Languages, CEFR levels, pronoun cadence, and form counts use dropdowns.</w:t>
      </w:r>
    </w:p>
    <w:p>
      <w:pPr>
        <w:pStyle w:val="ListBullet"/>
        <w:keepLines/>
      </w:pPr>
      <w:r>
        <w:rPr>
          <w:rFonts w:ascii="Calibri" w:hAnsi="Calibri"/>
          <w:color w:val="111827"/>
        </w:rPr>
        <w:t>Percentages and pause durations use sliders with visible numeric values.</w:t>
      </w:r>
    </w:p>
    <w:p>
      <w:pPr>
        <w:pStyle w:val="ListBullet"/>
        <w:keepLines/>
      </w:pPr>
      <w:r>
        <w:rPr>
          <w:rFonts w:ascii="Calibri" w:hAnsi="Calibri"/>
          <w:color w:val="111827"/>
        </w:rPr>
        <w:t>Sentence count uses a constrained whole-number control from 1 to 4,000.</w:t>
      </w:r>
    </w:p>
    <w:p>
      <w:pPr>
        <w:pStyle w:val="ListBullet"/>
        <w:keepLines/>
      </w:pPr>
      <w:r>
        <w:rPr>
          <w:rFonts w:ascii="Calibri" w:hAnsi="Calibri"/>
          <w:color w:val="111827"/>
        </w:rPr>
        <w:t>Invalid configurations disable the primary action and explain the correction required.</w:t>
      </w:r>
    </w:p>
    <w:p>
      <w:pPr>
        <w:pStyle w:val="ListBullet"/>
        <w:keepLines/>
      </w:pPr>
      <w:r>
        <w:rPr>
          <w:rFonts w:ascii="Calibri" w:hAnsi="Calibri"/>
          <w:color w:val="111827"/>
        </w:rPr>
        <w:t>Long-running actions show progress, current stage, completed rows, remaining estimate, cost usage where available, and safe controls.</w:t>
      </w:r>
    </w:p>
    <w:p>
      <w:pPr>
        <w:pStyle w:val="ListBullet"/>
        <w:keepLines/>
      </w:pPr>
      <w:r>
        <w:rPr>
          <w:rFonts w:ascii="Calibri" w:hAnsi="Calibri"/>
          <w:color w:val="111827"/>
        </w:rPr>
        <w:t>Show more panels contain API setup, Ollama setup, pricing explanation, and troubleshooting without crowding the main workflow.</w:t>
      </w:r>
    </w:p>
    <w:p>
      <w:pPr>
        <w:pStyle w:val="Heading1"/>
      </w:pPr>
      <w:r>
        <w:t>5. Functional requirements</w:t>
      </w:r>
    </w:p>
    <w:p>
      <w:pPr>
        <w:pStyle w:val="Heading2"/>
      </w:pPr>
      <w:r>
        <w:t>5.1 Language and locale selection</w:t>
      </w:r>
    </w:p>
    <w:p>
      <w:pPr>
        <w:pStyle w:val="ListBullet"/>
        <w:keepLines/>
      </w:pPr>
      <w:r>
        <w:rPr>
          <w:rFonts w:ascii="Calibri" w:hAnsi="Calibri"/>
          <w:color w:val="111827"/>
        </w:rPr>
        <w:t>Learning language and translation language are separate required selections.</w:t>
      </w:r>
    </w:p>
    <w:p>
      <w:pPr>
        <w:pStyle w:val="ListBullet"/>
        <w:keepLines/>
      </w:pPr>
      <w:r>
        <w:rPr>
          <w:rFonts w:ascii="Calibri" w:hAnsi="Calibri"/>
          <w:color w:val="111827"/>
        </w:rPr>
        <w:t>The interface clearly labels the learning language as the foreign-language columns and the translation language as the translated columns.</w:t>
      </w:r>
    </w:p>
    <w:p>
      <w:pPr>
        <w:pStyle w:val="ListBullet"/>
        <w:keepLines/>
      </w:pPr>
      <w:r>
        <w:rPr>
          <w:rFonts w:ascii="Calibri" w:hAnsi="Calibri"/>
          <w:color w:val="111827"/>
        </w:rPr>
        <w:t>The same language cannot be selected for both sides unless explicitly supported in a later mode.</w:t>
      </w:r>
    </w:p>
    <w:p>
      <w:pPr>
        <w:pStyle w:val="ListBullet"/>
        <w:keepLines/>
      </w:pPr>
      <w:r>
        <w:rPr>
          <w:rFonts w:ascii="Calibri" w:hAnsi="Calibri"/>
          <w:color w:val="111827"/>
        </w:rPr>
        <w:t>Locales are US English, European Spanish, standard German, European Portuguese, and standard French.</w:t>
      </w:r>
    </w:p>
    <w:p>
      <w:pPr>
        <w:pStyle w:val="ListBullet"/>
        <w:keepLines/>
      </w:pPr>
      <w:r>
        <w:rPr>
          <w:rFonts w:ascii="Calibri" w:hAnsi="Calibri"/>
          <w:color w:val="111827"/>
        </w:rPr>
        <w:t>Generated register is grammatically standard, neutral, and professional; dialect and slang are minimized.</w:t>
      </w:r>
    </w:p>
    <w:p>
      <w:pPr>
        <w:pStyle w:val="Heading2"/>
      </w:pPr>
      <w:r>
        <w:t>5.2 AI provider and model setup</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0"/>
        <w:gridCol w:w="1900"/>
        <w:gridCol w:w="5760"/>
      </w:tblGrid>
      <w:tr>
        <w:trPr>
          <w:tblHeader w:val="true"/>
        </w:trPr>
        <w:tc>
          <w:tcPr>
            <w:tcW w:type="dxa" w:w="1700"/>
            <w:tcMar>
              <w:top w:w="100" w:type="dxa"/>
              <w:start w:w="120" w:type="dxa"/>
              <w:bottom w:w="100" w:type="dxa"/>
              <w:end w:w="120" w:type="dxa"/>
            </w:tcMar>
            <w:vAlign w:val="center"/>
            <w:shd w:fill="E8EEF5"/>
          </w:tcPr>
          <w:p>
            <w:pPr>
              <w:spacing w:before="40" w:after="40"/>
            </w:pPr>
            <w:r>
              <w:rPr>
                <w:rFonts w:ascii="Calibri" w:hAnsi="Calibri"/>
                <w:b/>
                <w:color w:val="0F172A"/>
                <w:sz w:val="18"/>
              </w:rPr>
              <w:t>Provider</w:t>
            </w:r>
          </w:p>
        </w:tc>
        <w:tc>
          <w:tcPr>
            <w:tcW w:type="dxa" w:w="1900"/>
            <w:tcMar>
              <w:top w:w="100" w:type="dxa"/>
              <w:start w:w="120" w:type="dxa"/>
              <w:bottom w:w="100" w:type="dxa"/>
              <w:end w:w="120" w:type="dxa"/>
            </w:tcMar>
            <w:vAlign w:val="center"/>
            <w:shd w:fill="E8EEF5"/>
          </w:tcPr>
          <w:p>
            <w:pPr>
              <w:spacing w:before="40" w:after="40"/>
            </w:pPr>
            <w:r>
              <w:rPr>
                <w:rFonts w:ascii="Calibri" w:hAnsi="Calibri"/>
                <w:b/>
                <w:color w:val="0F172A"/>
                <w:sz w:val="18"/>
              </w:rPr>
              <w:t>Authentication</w:t>
            </w:r>
          </w:p>
        </w:tc>
        <w:tc>
          <w:tcPr>
            <w:tcW w:type="dxa" w:w="5760"/>
            <w:tcMar>
              <w:top w:w="100" w:type="dxa"/>
              <w:start w:w="120" w:type="dxa"/>
              <w:bottom w:w="100" w:type="dxa"/>
              <w:end w:w="120" w:type="dxa"/>
            </w:tcMar>
            <w:vAlign w:val="center"/>
            <w:shd w:fill="E8EEF5"/>
          </w:tcPr>
          <w:p>
            <w:pPr>
              <w:spacing w:before="40" w:after="40"/>
            </w:pPr>
            <w:r>
              <w:rPr>
                <w:rFonts w:ascii="Calibri" w:hAnsi="Calibri"/>
                <w:b/>
                <w:color w:val="0F172A"/>
                <w:sz w:val="18"/>
              </w:rPr>
              <w:t>Model handling</w:t>
            </w:r>
          </w:p>
        </w:tc>
      </w:tr>
      <w:tr>
        <w:tc>
          <w:tcPr>
            <w:tcW w:type="dxa" w:w="1700"/>
            <w:tcMar>
              <w:top w:w="100" w:type="dxa"/>
              <w:start w:w="120" w:type="dxa"/>
              <w:bottom w:w="100" w:type="dxa"/>
              <w:end w:w="120" w:type="dxa"/>
            </w:tcMar>
            <w:vAlign w:val="center"/>
          </w:tcPr>
          <w:p>
            <w:pPr>
              <w:spacing w:before="20" w:after="20" w:line="259" w:lineRule="auto"/>
            </w:pPr>
            <w:r>
              <w:rPr>
                <w:rFonts w:ascii="Calibri" w:hAnsi="Calibri"/>
                <w:color w:val="111827"/>
                <w:sz w:val="18"/>
              </w:rPr>
              <w:t>OpenAI</w:t>
            </w:r>
          </w:p>
        </w:tc>
        <w:tc>
          <w:tcPr>
            <w:tcW w:type="dxa" w:w="1900"/>
            <w:tcMar>
              <w:top w:w="100" w:type="dxa"/>
              <w:start w:w="120" w:type="dxa"/>
              <w:bottom w:w="100" w:type="dxa"/>
              <w:end w:w="120" w:type="dxa"/>
            </w:tcMar>
            <w:vAlign w:val="center"/>
          </w:tcPr>
          <w:p>
            <w:pPr>
              <w:spacing w:before="20" w:after="20" w:line="259" w:lineRule="auto"/>
            </w:pPr>
            <w:r>
              <w:rPr>
                <w:rFonts w:ascii="Calibri" w:hAnsi="Calibri"/>
                <w:color w:val="111827"/>
                <w:sz w:val="18"/>
              </w:rPr>
              <w:t>User API key</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8"/>
              </w:rPr>
              <w:t>List models available to the validated account and restrict to supported text-generation models.</w:t>
            </w:r>
          </w:p>
        </w:tc>
      </w:tr>
      <w:tr>
        <w:tc>
          <w:tcPr>
            <w:tcW w:type="dxa" w:w="1700"/>
            <w:tcMar>
              <w:top w:w="100" w:type="dxa"/>
              <w:start w:w="120" w:type="dxa"/>
              <w:bottom w:w="100" w:type="dxa"/>
              <w:end w:w="120" w:type="dxa"/>
            </w:tcMar>
            <w:vAlign w:val="center"/>
          </w:tcPr>
          <w:p>
            <w:pPr>
              <w:spacing w:before="20" w:after="20" w:line="259" w:lineRule="auto"/>
            </w:pPr>
            <w:r>
              <w:rPr>
                <w:rFonts w:ascii="Calibri" w:hAnsi="Calibri"/>
                <w:color w:val="111827"/>
                <w:sz w:val="18"/>
              </w:rPr>
              <w:t>Anthropic</w:t>
            </w:r>
          </w:p>
        </w:tc>
        <w:tc>
          <w:tcPr>
            <w:tcW w:type="dxa" w:w="1900"/>
            <w:tcMar>
              <w:top w:w="100" w:type="dxa"/>
              <w:start w:w="120" w:type="dxa"/>
              <w:bottom w:w="100" w:type="dxa"/>
              <w:end w:w="120" w:type="dxa"/>
            </w:tcMar>
            <w:vAlign w:val="center"/>
          </w:tcPr>
          <w:p>
            <w:pPr>
              <w:spacing w:before="20" w:after="20" w:line="259" w:lineRule="auto"/>
            </w:pPr>
            <w:r>
              <w:rPr>
                <w:rFonts w:ascii="Calibri" w:hAnsi="Calibri"/>
                <w:color w:val="111827"/>
                <w:sz w:val="18"/>
              </w:rPr>
              <w:t>User API key</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8"/>
              </w:rPr>
              <w:t>List or configure supported Claude models through the provider adapter.</w:t>
            </w:r>
          </w:p>
        </w:tc>
      </w:tr>
      <w:tr>
        <w:tc>
          <w:tcPr>
            <w:tcW w:type="dxa" w:w="1700"/>
            <w:tcMar>
              <w:top w:w="100" w:type="dxa"/>
              <w:start w:w="120" w:type="dxa"/>
              <w:bottom w:w="100" w:type="dxa"/>
              <w:end w:w="120" w:type="dxa"/>
            </w:tcMar>
            <w:vAlign w:val="center"/>
          </w:tcPr>
          <w:p>
            <w:pPr>
              <w:spacing w:before="20" w:after="20" w:line="259" w:lineRule="auto"/>
            </w:pPr>
            <w:r>
              <w:rPr>
                <w:rFonts w:ascii="Calibri" w:hAnsi="Calibri"/>
                <w:color w:val="111827"/>
                <w:sz w:val="18"/>
              </w:rPr>
              <w:t>Google Gemini</w:t>
            </w:r>
          </w:p>
        </w:tc>
        <w:tc>
          <w:tcPr>
            <w:tcW w:type="dxa" w:w="1900"/>
            <w:tcMar>
              <w:top w:w="100" w:type="dxa"/>
              <w:start w:w="120" w:type="dxa"/>
              <w:bottom w:w="100" w:type="dxa"/>
              <w:end w:w="120" w:type="dxa"/>
            </w:tcMar>
            <w:vAlign w:val="center"/>
          </w:tcPr>
          <w:p>
            <w:pPr>
              <w:spacing w:before="20" w:after="20" w:line="259" w:lineRule="auto"/>
            </w:pPr>
            <w:r>
              <w:rPr>
                <w:rFonts w:ascii="Calibri" w:hAnsi="Calibri"/>
                <w:color w:val="111827"/>
                <w:sz w:val="18"/>
              </w:rPr>
              <w:t>User API key</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8"/>
              </w:rPr>
              <w:t>List supported Gemini models and normalize output through the common schema.</w:t>
            </w:r>
          </w:p>
        </w:tc>
      </w:tr>
      <w:tr>
        <w:tc>
          <w:tcPr>
            <w:tcW w:type="dxa" w:w="1700"/>
            <w:tcMar>
              <w:top w:w="100" w:type="dxa"/>
              <w:start w:w="120" w:type="dxa"/>
              <w:bottom w:w="100" w:type="dxa"/>
              <w:end w:w="120" w:type="dxa"/>
            </w:tcMar>
            <w:vAlign w:val="center"/>
          </w:tcPr>
          <w:p>
            <w:pPr>
              <w:spacing w:before="20" w:after="20" w:line="259" w:lineRule="auto"/>
            </w:pPr>
            <w:r>
              <w:rPr>
                <w:rFonts w:ascii="Calibri" w:hAnsi="Calibri"/>
                <w:color w:val="111827"/>
                <w:sz w:val="18"/>
              </w:rPr>
              <w:t>DeepSeek</w:t>
            </w:r>
          </w:p>
        </w:tc>
        <w:tc>
          <w:tcPr>
            <w:tcW w:type="dxa" w:w="1900"/>
            <w:tcMar>
              <w:top w:w="100" w:type="dxa"/>
              <w:start w:w="120" w:type="dxa"/>
              <w:bottom w:w="100" w:type="dxa"/>
              <w:end w:w="120" w:type="dxa"/>
            </w:tcMar>
            <w:vAlign w:val="center"/>
          </w:tcPr>
          <w:p>
            <w:pPr>
              <w:spacing w:before="20" w:after="20" w:line="259" w:lineRule="auto"/>
            </w:pPr>
            <w:r>
              <w:rPr>
                <w:rFonts w:ascii="Calibri" w:hAnsi="Calibri"/>
                <w:color w:val="111827"/>
                <w:sz w:val="18"/>
              </w:rPr>
              <w:t>User API key</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8"/>
              </w:rPr>
              <w:t>Appear alongside all other providers; list supported models and use the same validation and cost framework.</w:t>
            </w:r>
          </w:p>
        </w:tc>
      </w:tr>
      <w:tr>
        <w:tc>
          <w:tcPr>
            <w:tcW w:type="dxa" w:w="1700"/>
            <w:tcMar>
              <w:top w:w="100" w:type="dxa"/>
              <w:start w:w="120" w:type="dxa"/>
              <w:bottom w:w="100" w:type="dxa"/>
              <w:end w:w="120" w:type="dxa"/>
            </w:tcMar>
            <w:vAlign w:val="center"/>
          </w:tcPr>
          <w:p>
            <w:pPr>
              <w:spacing w:before="20" w:after="20" w:line="259" w:lineRule="auto"/>
            </w:pPr>
            <w:r>
              <w:rPr>
                <w:rFonts w:ascii="Calibri" w:hAnsi="Calibri"/>
                <w:color w:val="111827"/>
                <w:sz w:val="18"/>
              </w:rPr>
              <w:t>Ollama</w:t>
            </w:r>
          </w:p>
        </w:tc>
        <w:tc>
          <w:tcPr>
            <w:tcW w:type="dxa" w:w="1900"/>
            <w:tcMar>
              <w:top w:w="100" w:type="dxa"/>
              <w:start w:w="120" w:type="dxa"/>
              <w:bottom w:w="100" w:type="dxa"/>
              <w:end w:w="120" w:type="dxa"/>
            </w:tcMar>
            <w:vAlign w:val="center"/>
          </w:tcPr>
          <w:p>
            <w:pPr>
              <w:spacing w:before="20" w:after="20" w:line="259" w:lineRule="auto"/>
            </w:pPr>
            <w:r>
              <w:rPr>
                <w:rFonts w:ascii="Calibri" w:hAnsi="Calibri"/>
                <w:color w:val="111827"/>
                <w:sz w:val="18"/>
              </w:rPr>
              <w:t>Local service</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8"/>
              </w:rPr>
              <w:t>Detect at localhost:11434 and list locally installed models.</w:t>
            </w:r>
          </w:p>
        </w:tc>
      </w:tr>
      <w:tr>
        <w:tc>
          <w:tcPr>
            <w:tcW w:type="dxa" w:w="1700"/>
            <w:tcMar>
              <w:top w:w="100" w:type="dxa"/>
              <w:start w:w="120" w:type="dxa"/>
              <w:bottom w:w="100" w:type="dxa"/>
              <w:end w:w="120" w:type="dxa"/>
            </w:tcMar>
            <w:vAlign w:val="center"/>
          </w:tcPr>
          <w:p>
            <w:pPr>
              <w:spacing w:before="20" w:after="20" w:line="259" w:lineRule="auto"/>
            </w:pPr>
            <w:r>
              <w:rPr>
                <w:rFonts w:ascii="Calibri" w:hAnsi="Calibri"/>
                <w:color w:val="111827"/>
                <w:sz w:val="18"/>
              </w:rPr>
              <w:t>Custom compatible</w:t>
            </w:r>
          </w:p>
        </w:tc>
        <w:tc>
          <w:tcPr>
            <w:tcW w:type="dxa" w:w="1900"/>
            <w:tcMar>
              <w:top w:w="100" w:type="dxa"/>
              <w:start w:w="120" w:type="dxa"/>
              <w:bottom w:w="100" w:type="dxa"/>
              <w:end w:w="120" w:type="dxa"/>
            </w:tcMar>
            <w:vAlign w:val="center"/>
          </w:tcPr>
          <w:p>
            <w:pPr>
              <w:spacing w:before="20" w:after="20" w:line="259" w:lineRule="auto"/>
            </w:pPr>
            <w:r>
              <w:rPr>
                <w:rFonts w:ascii="Calibri" w:hAnsi="Calibri"/>
                <w:color w:val="111827"/>
                <w:sz w:val="18"/>
              </w:rPr>
              <w:t>Key and base URL</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8"/>
              </w:rPr>
              <w:t>Support OpenAI-compatible endpoints; pricing can be entered manually or shown as Unknown.</w:t>
            </w:r>
          </w:p>
        </w:tc>
      </w:tr>
    </w:tbl>
    <w:p>
      <w:pPr>
        <w:spacing w:after="0"/>
      </w:pPr>
    </w:p>
    <w:p>
      <w:pPr>
        <w:pStyle w:val="ListBullet"/>
        <w:keepLines/>
      </w:pPr>
      <w:r>
        <w:rPr>
          <w:rFonts w:ascii="Calibri" w:hAnsi="Calibri"/>
          <w:color w:val="111827"/>
        </w:rPr>
        <w:t>Provider, API key, Test connection, and model selection are separate controls.</w:t>
      </w:r>
    </w:p>
    <w:p>
      <w:pPr>
        <w:pStyle w:val="ListBullet"/>
        <w:keepLines/>
      </w:pPr>
      <w:r>
        <w:rPr>
          <w:rFonts w:ascii="Calibri" w:hAnsi="Calibri"/>
          <w:color w:val="111827"/>
        </w:rPr>
        <w:t>Remembered keys are stored only in Windows Credential Manager.</w:t>
      </w:r>
    </w:p>
    <w:p>
      <w:pPr>
        <w:pStyle w:val="ListBullet"/>
        <w:keepLines/>
      </w:pPr>
      <w:r>
        <w:rPr>
          <w:rFonts w:ascii="Calibri" w:hAnsi="Calibri"/>
          <w:color w:val="111827"/>
        </w:rPr>
        <w:t>Without a configured cloud key, the application recommends Ollama and exposes setup instructions under Show more.</w:t>
      </w:r>
    </w:p>
    <w:p>
      <w:pPr>
        <w:pStyle w:val="ListBullet"/>
        <w:keepLines/>
      </w:pPr>
      <w:r>
        <w:rPr>
          <w:rFonts w:ascii="Calibri" w:hAnsi="Calibri"/>
          <w:color w:val="111827"/>
        </w:rPr>
        <w:t>Model pricing displays a source and last-updated date.</w:t>
      </w:r>
    </w:p>
    <w:p>
      <w:pPr>
        <w:pStyle w:val="ListBullet"/>
        <w:keepLines/>
      </w:pPr>
      <w:r>
        <w:rPr>
          <w:rFonts w:ascii="Calibri" w:hAnsi="Calibri"/>
          <w:color w:val="111827"/>
        </w:rPr>
        <w:t>Unknown pricing is displayed as Unknown rather than estimated from another model.</w:t>
      </w:r>
    </w:p>
    <w:p>
      <w:pPr>
        <w:pStyle w:val="Heading2"/>
      </w:pPr>
      <w:r>
        <w:t>5.3 Cost estimation</w:t>
      </w:r>
    </w:p>
    <w:p>
      <w:pPr>
        <w:spacing w:after="120" w:line="300" w:lineRule="auto"/>
        <w:jc w:val="left"/>
      </w:pPr>
      <w:r>
        <w:rPr>
          <w:rFonts w:ascii="Calibri" w:hAnsi="Calibri"/>
          <w:i w:val="0"/>
          <w:color w:val="111827"/>
        </w:rPr>
        <w:t>After a provider and model are selected, the application displays estimated cost comparisons for 1,000, 2,000, 3,000, and 4,000 base sentences, plus the user's current configuration. The active estimate uses the calculated final row count, including extra forms. Estimates are labelled clearly because token output varies by language, CEFR level, sentence length, prompt structure, and provider pricing.</w:t>
      </w:r>
    </w:p>
    <w:p>
      <w:pPr>
        <w:pStyle w:val="ListBullet"/>
        <w:keepLines/>
      </w:pPr>
      <w:r>
        <w:rPr>
          <w:rFonts w:ascii="Calibri" w:hAnsi="Calibri"/>
          <w:color w:val="111827"/>
        </w:rPr>
        <w:t>Pre-generation estimate: based on pricing data and a documented token/output assumption or small calibration sample.</w:t>
      </w:r>
    </w:p>
    <w:p>
      <w:pPr>
        <w:pStyle w:val="ListBullet"/>
        <w:keepLines/>
      </w:pPr>
      <w:r>
        <w:rPr>
          <w:rFonts w:ascii="Calibri" w:hAnsi="Calibri"/>
          <w:color w:val="111827"/>
        </w:rPr>
        <w:t>Actual usage: token counts and calculated cost recorded after each batch where the provider supplies usage.</w:t>
      </w:r>
    </w:p>
    <w:p>
      <w:pPr>
        <w:pStyle w:val="ListBullet"/>
        <w:keepLines/>
      </w:pPr>
      <w:r>
        <w:rPr>
          <w:rFonts w:ascii="Calibri" w:hAnsi="Calibri"/>
          <w:color w:val="111827"/>
        </w:rPr>
        <w:t>Ollama: displayed as zero API cost, with a note that local hardware and electricity are not included.</w:t>
      </w:r>
    </w:p>
    <w:p>
      <w:pPr>
        <w:pStyle w:val="ListBullet"/>
        <w:keepLines/>
      </w:pPr>
      <w:r>
        <w:rPr>
          <w:rFonts w:ascii="Calibri" w:hAnsi="Calibri"/>
          <w:color w:val="111827"/>
        </w:rPr>
        <w:t>Custom models: Unknown unless a valid manual price is configured.</w:t>
      </w:r>
    </w:p>
    <w:p>
      <w:pPr>
        <w:pStyle w:val="Heading2"/>
      </w:pPr>
      <w:r>
        <w:t>5.4 Sentence count and form limits</w:t>
      </w:r>
    </w:p>
    <w:tbl>
      <w:tblPr>
        <w:tblW w:type="dxa" w:w="9360"/>
        <w:jc w:val="left"/>
        <w:tblLayout w:type="fixed"/>
        <w:tblLook w:firstColumn="1" w:firstRow="1" w:lastColumn="0" w:lastRow="0" w:noHBand="0" w:noVBand="1" w:val="04A0"/>
        <w:tblInd w:w="120" w:type="dxa"/>
        <w:tblBorders>
          <w:top w:val="single" w:sz="8" w:space="0" w:color="92400E"/>
          <w:left w:val="single" w:sz="8" w:space="0" w:color="92400E"/>
          <w:bottom w:val="single" w:sz="8" w:space="0" w:color="92400E"/>
          <w:right w:val="single" w:sz="8" w:space="0" w:color="92400E"/>
          <w:insideH w:val="single" w:sz="8" w:space="0" w:color="92400E"/>
          <w:insideV w:val="single" w:sz="8" w:space="0" w:color="92400E"/>
        </w:tblBorders>
      </w:tblPr>
      <w:tblGrid>
        <w:gridCol w:w="9360"/>
      </w:tblGrid>
      <w:tr>
        <w:tc>
          <w:tcPr>
            <w:tcW w:type="dxa" w:w="9360"/>
            <w:tcMar>
              <w:top w:w="100" w:type="dxa"/>
              <w:start w:w="120" w:type="dxa"/>
              <w:bottom w:w="100" w:type="dxa"/>
              <w:end w:w="120" w:type="dxa"/>
            </w:tcMar>
            <w:vAlign w:val="center"/>
            <w:shd w:fill="FFF7ED"/>
          </w:tcPr>
          <w:p>
            <w:pPr>
              <w:spacing w:before="40" w:after="40" w:line="276" w:lineRule="auto"/>
            </w:pPr>
            <w:r>
              <w:rPr>
                <w:rFonts w:ascii="Calibri" w:hAnsi="Calibri"/>
                <w:b/>
                <w:color w:val="92400E"/>
              </w:rPr>
              <w:t xml:space="preserve">Hard rule: </w:t>
            </w:r>
            <w:r>
              <w:rPr>
                <w:rFonts w:ascii="Calibri" w:hAnsi="Calibri"/>
                <w:color w:val="111827"/>
              </w:rPr>
              <w:t>Final rows = base sentences x (1 + extra forms). Base sentences may be any whole number from 1 to 4,000. Final rows may never exceed 5,000.</w:t>
            </w:r>
          </w:p>
        </w:tc>
      </w:tr>
    </w:tbl>
    <w:p>
      <w:pPr>
        <w:spacing w:after="0"/>
      </w:pP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00"/>
        <w:gridCol w:w="6760"/>
      </w:tblGrid>
      <w:tr>
        <w:trPr>
          <w:tblHeader w:val="true"/>
        </w:trPr>
        <w:tc>
          <w:tcPr>
            <w:tcW w:type="dxa" w:w="2600"/>
            <w:tcMar>
              <w:top w:w="100" w:type="dxa"/>
              <w:start w:w="120" w:type="dxa"/>
              <w:bottom w:w="100" w:type="dxa"/>
              <w:end w:w="120" w:type="dxa"/>
            </w:tcMar>
            <w:vAlign w:val="center"/>
            <w:shd w:fill="E8EEF5"/>
          </w:tcPr>
          <w:p>
            <w:pPr>
              <w:spacing w:before="40" w:after="40"/>
            </w:pPr>
            <w:r>
              <w:rPr>
                <w:rFonts w:ascii="Calibri" w:hAnsi="Calibri"/>
                <w:b/>
                <w:color w:val="0F172A"/>
                <w:sz w:val="19"/>
              </w:rPr>
              <w:t>Condition</w:t>
            </w:r>
          </w:p>
        </w:tc>
        <w:tc>
          <w:tcPr>
            <w:tcW w:type="dxa" w:w="6760"/>
            <w:tcMar>
              <w:top w:w="100" w:type="dxa"/>
              <w:start w:w="120" w:type="dxa"/>
              <w:bottom w:w="100" w:type="dxa"/>
              <w:end w:w="120" w:type="dxa"/>
            </w:tcMar>
            <w:vAlign w:val="center"/>
            <w:shd w:fill="E8EEF5"/>
          </w:tcPr>
          <w:p>
            <w:pPr>
              <w:spacing w:before="40" w:after="40"/>
            </w:pPr>
            <w:r>
              <w:rPr>
                <w:rFonts w:ascii="Calibri" w:hAnsi="Calibri"/>
                <w:b/>
                <w:color w:val="0F172A"/>
                <w:sz w:val="19"/>
              </w:rPr>
              <w:t>Behaviour</w:t>
            </w:r>
          </w:p>
        </w:tc>
      </w:tr>
      <w:tr>
        <w:tc>
          <w:tcPr>
            <w:tcW w:type="dxa" w:w="2600"/>
            <w:tcMar>
              <w:top w:w="100" w:type="dxa"/>
              <w:start w:w="120" w:type="dxa"/>
              <w:bottom w:w="100" w:type="dxa"/>
              <w:end w:w="120" w:type="dxa"/>
            </w:tcMar>
            <w:vAlign w:val="center"/>
          </w:tcPr>
          <w:p>
            <w:pPr>
              <w:spacing w:before="20" w:after="20" w:line="259" w:lineRule="auto"/>
            </w:pPr>
            <w:r>
              <w:rPr>
                <w:rFonts w:ascii="Calibri" w:hAnsi="Calibri"/>
                <w:color w:val="111827"/>
                <w:sz w:val="19"/>
              </w:rPr>
              <w:t>Base count 1-1,000</w:t>
            </w:r>
          </w:p>
        </w:tc>
        <w:tc>
          <w:tcPr>
            <w:tcW w:type="dxa" w:w="6760"/>
            <w:tcMar>
              <w:top w:w="100" w:type="dxa"/>
              <w:start w:w="120" w:type="dxa"/>
              <w:bottom w:w="100" w:type="dxa"/>
              <w:end w:w="120" w:type="dxa"/>
            </w:tcMar>
            <w:vAlign w:val="center"/>
          </w:tcPr>
          <w:p>
            <w:pPr>
              <w:spacing w:before="20" w:after="20" w:line="259" w:lineRule="auto"/>
            </w:pPr>
            <w:r>
              <w:rPr>
                <w:rFonts w:ascii="Calibri" w:hAnsi="Calibri"/>
                <w:color w:val="111827"/>
                <w:sz w:val="19"/>
              </w:rPr>
              <w:t>Form dropdown is available with values 0-4, subject to the 5,000-row result cap.</w:t>
            </w:r>
          </w:p>
        </w:tc>
      </w:tr>
      <w:tr>
        <w:tc>
          <w:tcPr>
            <w:tcW w:type="dxa" w:w="2600"/>
            <w:tcMar>
              <w:top w:w="100" w:type="dxa"/>
              <w:start w:w="120" w:type="dxa"/>
              <w:bottom w:w="100" w:type="dxa"/>
              <w:end w:w="120" w:type="dxa"/>
            </w:tcMar>
            <w:vAlign w:val="center"/>
          </w:tcPr>
          <w:p>
            <w:pPr>
              <w:spacing w:before="20" w:after="20" w:line="259" w:lineRule="auto"/>
            </w:pPr>
            <w:r>
              <w:rPr>
                <w:rFonts w:ascii="Calibri" w:hAnsi="Calibri"/>
                <w:color w:val="111827"/>
                <w:sz w:val="19"/>
              </w:rPr>
              <w:t>Base count 1,001-4,000</w:t>
            </w:r>
          </w:p>
        </w:tc>
        <w:tc>
          <w:tcPr>
            <w:tcW w:type="dxa" w:w="6760"/>
            <w:tcMar>
              <w:top w:w="100" w:type="dxa"/>
              <w:start w:w="120" w:type="dxa"/>
              <w:bottom w:w="100" w:type="dxa"/>
              <w:end w:w="120" w:type="dxa"/>
            </w:tcMar>
            <w:vAlign w:val="center"/>
          </w:tcPr>
          <w:p>
            <w:pPr>
              <w:spacing w:before="20" w:after="20" w:line="259" w:lineRule="auto"/>
            </w:pPr>
            <w:r>
              <w:rPr>
                <w:rFonts w:ascii="Calibri" w:hAnsi="Calibri"/>
                <w:color w:val="111827"/>
                <w:sz w:val="19"/>
              </w:rPr>
              <w:t>Form dropdown is hidden or disabled and the effective value is forced to 0.</w:t>
            </w:r>
          </w:p>
        </w:tc>
      </w:tr>
      <w:tr>
        <w:tc>
          <w:tcPr>
            <w:tcW w:type="dxa" w:w="2600"/>
            <w:tcMar>
              <w:top w:w="100" w:type="dxa"/>
              <w:start w:w="120" w:type="dxa"/>
              <w:bottom w:w="100" w:type="dxa"/>
              <w:end w:w="120" w:type="dxa"/>
            </w:tcMar>
            <w:vAlign w:val="center"/>
          </w:tcPr>
          <w:p>
            <w:pPr>
              <w:spacing w:before="20" w:after="20" w:line="259" w:lineRule="auto"/>
            </w:pPr>
            <w:r>
              <w:rPr>
                <w:rFonts w:ascii="Calibri" w:hAnsi="Calibri"/>
                <w:color w:val="111827"/>
                <w:sz w:val="19"/>
              </w:rPr>
              <w:t>Imported workbook &gt;5,000 rows</w:t>
            </w:r>
          </w:p>
        </w:tc>
        <w:tc>
          <w:tcPr>
            <w:tcW w:type="dxa" w:w="6760"/>
            <w:tcMar>
              <w:top w:w="100" w:type="dxa"/>
              <w:start w:w="120" w:type="dxa"/>
              <w:bottom w:w="100" w:type="dxa"/>
              <w:end w:w="120" w:type="dxa"/>
            </w:tcMar>
            <w:vAlign w:val="center"/>
          </w:tcPr>
          <w:p>
            <w:pPr>
              <w:spacing w:before="20" w:after="20" w:line="259" w:lineRule="auto"/>
            </w:pPr>
            <w:r>
              <w:rPr>
                <w:rFonts w:ascii="Calibri" w:hAnsi="Calibri"/>
                <w:color w:val="111827"/>
                <w:sz w:val="19"/>
              </w:rPr>
              <w:t>Reject TTS import with a clear limit explanation; do not partially process silently.</w:t>
            </w:r>
          </w:p>
        </w:tc>
      </w:tr>
      <w:tr>
        <w:tc>
          <w:tcPr>
            <w:tcW w:type="dxa" w:w="2600"/>
            <w:tcMar>
              <w:top w:w="100" w:type="dxa"/>
              <w:start w:w="120" w:type="dxa"/>
              <w:bottom w:w="100" w:type="dxa"/>
              <w:end w:w="120" w:type="dxa"/>
            </w:tcMar>
            <w:vAlign w:val="center"/>
          </w:tcPr>
          <w:p>
            <w:pPr>
              <w:spacing w:before="20" w:after="20" w:line="259" w:lineRule="auto"/>
            </w:pPr>
            <w:r>
              <w:rPr>
                <w:rFonts w:ascii="Calibri" w:hAnsi="Calibri"/>
                <w:color w:val="111827"/>
                <w:sz w:val="19"/>
              </w:rPr>
              <w:t>Any invalid calculation</w:t>
            </w:r>
          </w:p>
        </w:tc>
        <w:tc>
          <w:tcPr>
            <w:tcW w:type="dxa" w:w="6760"/>
            <w:tcMar>
              <w:top w:w="100" w:type="dxa"/>
              <w:start w:w="120" w:type="dxa"/>
              <w:bottom w:w="100" w:type="dxa"/>
              <w:end w:w="120" w:type="dxa"/>
            </w:tcMar>
            <w:vAlign w:val="center"/>
          </w:tcPr>
          <w:p>
            <w:pPr>
              <w:spacing w:before="20" w:after="20" w:line="259" w:lineRule="auto"/>
            </w:pPr>
            <w:r>
              <w:rPr>
                <w:rFonts w:ascii="Calibri" w:hAnsi="Calibri"/>
                <w:color w:val="111827"/>
                <w:sz w:val="19"/>
              </w:rPr>
              <w:t>Disable Generate and show the calculated row count and allowed correction.</w:t>
            </w:r>
          </w:p>
        </w:tc>
      </w:tr>
    </w:tbl>
    <w:p>
      <w:pPr>
        <w:spacing w:after="0"/>
      </w:pPr>
    </w:p>
    <w:p>
      <w:pPr>
        <w:pStyle w:val="Heading2"/>
      </w:pPr>
      <w:r>
        <w:t>5.5 CEFR configuration</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0"/>
        <w:gridCol w:w="1600"/>
        <w:gridCol w:w="6360"/>
      </w:tblGrid>
      <w:tr>
        <w:trPr>
          <w:tblHeader w:val="true"/>
        </w:trPr>
        <w:tc>
          <w:tcPr>
            <w:tcW w:type="dxa" w:w="1400"/>
            <w:tcMar>
              <w:top w:w="100" w:type="dxa"/>
              <w:start w:w="120" w:type="dxa"/>
              <w:bottom w:w="100" w:type="dxa"/>
              <w:end w:w="120" w:type="dxa"/>
            </w:tcMar>
            <w:vAlign w:val="center"/>
            <w:shd w:fill="E8EEF5"/>
          </w:tcPr>
          <w:p>
            <w:pPr>
              <w:spacing w:before="40" w:after="40"/>
            </w:pPr>
            <w:r>
              <w:rPr>
                <w:rFonts w:ascii="Calibri" w:hAnsi="Calibri"/>
                <w:b/>
                <w:color w:val="0F172A"/>
                <w:sz w:val="19"/>
              </w:rPr>
              <w:t>Level</w:t>
            </w:r>
          </w:p>
        </w:tc>
        <w:tc>
          <w:tcPr>
            <w:tcW w:type="dxa" w:w="1600"/>
            <w:tcMar>
              <w:top w:w="100" w:type="dxa"/>
              <w:start w:w="120" w:type="dxa"/>
              <w:bottom w:w="100" w:type="dxa"/>
              <w:end w:w="120" w:type="dxa"/>
            </w:tcMar>
            <w:vAlign w:val="center"/>
            <w:shd w:fill="E8EEF5"/>
          </w:tcPr>
          <w:p>
            <w:pPr>
              <w:spacing w:before="40" w:after="40"/>
            </w:pPr>
            <w:r>
              <w:rPr>
                <w:rFonts w:ascii="Calibri" w:hAnsi="Calibri"/>
                <w:b/>
                <w:color w:val="0F172A"/>
                <w:sz w:val="19"/>
              </w:rPr>
              <w:t>Maximum words</w:t>
            </w:r>
          </w:p>
        </w:tc>
        <w:tc>
          <w:tcPr>
            <w:tcW w:type="dxa" w:w="6360"/>
            <w:tcMar>
              <w:top w:w="100" w:type="dxa"/>
              <w:start w:w="120" w:type="dxa"/>
              <w:bottom w:w="100" w:type="dxa"/>
              <w:end w:w="120" w:type="dxa"/>
            </w:tcMar>
            <w:vAlign w:val="center"/>
            <w:shd w:fill="E8EEF5"/>
          </w:tcPr>
          <w:p>
            <w:pPr>
              <w:spacing w:before="40" w:after="40"/>
            </w:pPr>
            <w:r>
              <w:rPr>
                <w:rFonts w:ascii="Calibri" w:hAnsi="Calibri"/>
                <w:b/>
                <w:color w:val="0F172A"/>
                <w:sz w:val="19"/>
              </w:rPr>
              <w:t>Control scope</w:t>
            </w:r>
          </w:p>
        </w:tc>
      </w:tr>
      <w:tr>
        <w:tc>
          <w:tcPr>
            <w:tcW w:type="dxa" w:w="1400"/>
            <w:tcMar>
              <w:top w:w="100" w:type="dxa"/>
              <w:start w:w="120" w:type="dxa"/>
              <w:bottom w:w="100" w:type="dxa"/>
              <w:end w:w="120" w:type="dxa"/>
            </w:tcMar>
            <w:vAlign w:val="center"/>
          </w:tcPr>
          <w:p>
            <w:pPr>
              <w:spacing w:before="20" w:after="20" w:line="259" w:lineRule="auto"/>
            </w:pPr>
            <w:r>
              <w:rPr>
                <w:rFonts w:ascii="Calibri" w:hAnsi="Calibri"/>
                <w:color w:val="111827"/>
                <w:sz w:val="19"/>
              </w:rPr>
              <w:t>A1</w:t>
            </w:r>
          </w:p>
        </w:tc>
        <w:tc>
          <w:tcPr>
            <w:tcW w:type="dxa" w:w="1600"/>
            <w:tcMar>
              <w:top w:w="100" w:type="dxa"/>
              <w:start w:w="120" w:type="dxa"/>
              <w:bottom w:w="100" w:type="dxa"/>
              <w:end w:w="120" w:type="dxa"/>
            </w:tcMar>
            <w:vAlign w:val="center"/>
          </w:tcPr>
          <w:p>
            <w:pPr>
              <w:spacing w:before="20" w:after="20" w:line="259" w:lineRule="auto"/>
            </w:pPr>
            <w:r>
              <w:rPr>
                <w:rFonts w:ascii="Calibri" w:hAnsi="Calibri"/>
                <w:color w:val="111827"/>
                <w:sz w:val="19"/>
              </w:rPr>
              <w:t>5</w:t>
            </w:r>
          </w:p>
        </w:tc>
        <w:tc>
          <w:tcPr>
            <w:tcW w:type="dxa" w:w="6360"/>
            <w:tcMar>
              <w:top w:w="100" w:type="dxa"/>
              <w:start w:w="120" w:type="dxa"/>
              <w:bottom w:w="100" w:type="dxa"/>
              <w:end w:w="120" w:type="dxa"/>
            </w:tcMar>
            <w:vAlign w:val="center"/>
          </w:tcPr>
          <w:p>
            <w:pPr>
              <w:spacing w:before="20" w:after="20" w:line="259" w:lineRule="auto"/>
            </w:pPr>
            <w:r>
              <w:rPr>
                <w:rFonts w:ascii="Calibri" w:hAnsi="Calibri"/>
                <w:color w:val="111827"/>
                <w:sz w:val="19"/>
              </w:rPr>
              <w:t>Basic vocabulary, simple grammar, short independent sentences.</w:t>
            </w:r>
          </w:p>
        </w:tc>
      </w:tr>
      <w:tr>
        <w:tc>
          <w:tcPr>
            <w:tcW w:type="dxa" w:w="1400"/>
            <w:tcMar>
              <w:top w:w="100" w:type="dxa"/>
              <w:start w:w="120" w:type="dxa"/>
              <w:bottom w:w="100" w:type="dxa"/>
              <w:end w:w="120" w:type="dxa"/>
            </w:tcMar>
            <w:vAlign w:val="center"/>
          </w:tcPr>
          <w:p>
            <w:pPr>
              <w:spacing w:before="20" w:after="20" w:line="259" w:lineRule="auto"/>
            </w:pPr>
            <w:r>
              <w:rPr>
                <w:rFonts w:ascii="Calibri" w:hAnsi="Calibri"/>
                <w:color w:val="111827"/>
                <w:sz w:val="19"/>
              </w:rPr>
              <w:t>A2</w:t>
            </w:r>
          </w:p>
        </w:tc>
        <w:tc>
          <w:tcPr>
            <w:tcW w:type="dxa" w:w="1600"/>
            <w:tcMar>
              <w:top w:w="100" w:type="dxa"/>
              <w:start w:w="120" w:type="dxa"/>
              <w:bottom w:w="100" w:type="dxa"/>
              <w:end w:w="120" w:type="dxa"/>
            </w:tcMar>
            <w:vAlign w:val="center"/>
          </w:tcPr>
          <w:p>
            <w:pPr>
              <w:spacing w:before="20" w:after="20" w:line="259" w:lineRule="auto"/>
            </w:pPr>
            <w:r>
              <w:rPr>
                <w:rFonts w:ascii="Calibri" w:hAnsi="Calibri"/>
                <w:color w:val="111827"/>
                <w:sz w:val="19"/>
              </w:rPr>
              <w:t>8</w:t>
            </w:r>
          </w:p>
        </w:tc>
        <w:tc>
          <w:tcPr>
            <w:tcW w:type="dxa" w:w="6360"/>
            <w:tcMar>
              <w:top w:w="100" w:type="dxa"/>
              <w:start w:w="120" w:type="dxa"/>
              <w:bottom w:w="100" w:type="dxa"/>
              <w:end w:w="120" w:type="dxa"/>
            </w:tcMar>
            <w:vAlign w:val="center"/>
          </w:tcPr>
          <w:p>
            <w:pPr>
              <w:spacing w:before="20" w:after="20" w:line="259" w:lineRule="auto"/>
            </w:pPr>
            <w:r>
              <w:rPr>
                <w:rFonts w:ascii="Calibri" w:hAnsi="Calibri"/>
                <w:color w:val="111827"/>
                <w:sz w:val="19"/>
              </w:rPr>
              <w:t>Expanded everyday vocabulary and basic connected structures.</w:t>
            </w:r>
          </w:p>
        </w:tc>
      </w:tr>
      <w:tr>
        <w:tc>
          <w:tcPr>
            <w:tcW w:type="dxa" w:w="1400"/>
            <w:tcMar>
              <w:top w:w="100" w:type="dxa"/>
              <w:start w:w="120" w:type="dxa"/>
              <w:bottom w:w="100" w:type="dxa"/>
              <w:end w:w="120" w:type="dxa"/>
            </w:tcMar>
            <w:vAlign w:val="center"/>
          </w:tcPr>
          <w:p>
            <w:pPr>
              <w:spacing w:before="20" w:after="20" w:line="259" w:lineRule="auto"/>
            </w:pPr>
            <w:r>
              <w:rPr>
                <w:rFonts w:ascii="Calibri" w:hAnsi="Calibri"/>
                <w:color w:val="111827"/>
                <w:sz w:val="19"/>
              </w:rPr>
              <w:t>B1</w:t>
            </w:r>
          </w:p>
        </w:tc>
        <w:tc>
          <w:tcPr>
            <w:tcW w:type="dxa" w:w="1600"/>
            <w:tcMar>
              <w:top w:w="100" w:type="dxa"/>
              <w:start w:w="120" w:type="dxa"/>
              <w:bottom w:w="100" w:type="dxa"/>
              <w:end w:w="120" w:type="dxa"/>
            </w:tcMar>
            <w:vAlign w:val="center"/>
          </w:tcPr>
          <w:p>
            <w:pPr>
              <w:spacing w:before="20" w:after="20" w:line="259" w:lineRule="auto"/>
            </w:pPr>
            <w:r>
              <w:rPr>
                <w:rFonts w:ascii="Calibri" w:hAnsi="Calibri"/>
                <w:color w:val="111827"/>
                <w:sz w:val="19"/>
              </w:rPr>
              <w:t>11</w:t>
            </w:r>
          </w:p>
        </w:tc>
        <w:tc>
          <w:tcPr>
            <w:tcW w:type="dxa" w:w="6360"/>
            <w:tcMar>
              <w:top w:w="100" w:type="dxa"/>
              <w:start w:w="120" w:type="dxa"/>
              <w:bottom w:w="100" w:type="dxa"/>
              <w:end w:w="120" w:type="dxa"/>
            </w:tcMar>
            <w:vAlign w:val="center"/>
          </w:tcPr>
          <w:p>
            <w:pPr>
              <w:spacing w:before="20" w:after="20" w:line="259" w:lineRule="auto"/>
            </w:pPr>
            <w:r>
              <w:rPr>
                <w:rFonts w:ascii="Calibri" w:hAnsi="Calibri"/>
                <w:color w:val="111827"/>
                <w:sz w:val="19"/>
              </w:rPr>
              <w:t>Intermediate vocabulary and grammar with complete contextual meaning.</w:t>
            </w:r>
          </w:p>
        </w:tc>
      </w:tr>
      <w:tr>
        <w:tc>
          <w:tcPr>
            <w:tcW w:type="dxa" w:w="1400"/>
            <w:tcMar>
              <w:top w:w="100" w:type="dxa"/>
              <w:start w:w="120" w:type="dxa"/>
              <w:bottom w:w="100" w:type="dxa"/>
              <w:end w:w="120" w:type="dxa"/>
            </w:tcMar>
            <w:vAlign w:val="center"/>
          </w:tcPr>
          <w:p>
            <w:pPr>
              <w:spacing w:before="20" w:after="20" w:line="259" w:lineRule="auto"/>
            </w:pPr>
            <w:r>
              <w:rPr>
                <w:rFonts w:ascii="Calibri" w:hAnsi="Calibri"/>
                <w:color w:val="111827"/>
                <w:sz w:val="19"/>
              </w:rPr>
              <w:t>B2</w:t>
            </w:r>
          </w:p>
        </w:tc>
        <w:tc>
          <w:tcPr>
            <w:tcW w:type="dxa" w:w="1600"/>
            <w:tcMar>
              <w:top w:w="100" w:type="dxa"/>
              <w:start w:w="120" w:type="dxa"/>
              <w:bottom w:w="100" w:type="dxa"/>
              <w:end w:w="120" w:type="dxa"/>
            </w:tcMar>
            <w:vAlign w:val="center"/>
          </w:tcPr>
          <w:p>
            <w:pPr>
              <w:spacing w:before="20" w:after="20" w:line="259" w:lineRule="auto"/>
            </w:pPr>
            <w:r>
              <w:rPr>
                <w:rFonts w:ascii="Calibri" w:hAnsi="Calibri"/>
                <w:color w:val="111827"/>
                <w:sz w:val="19"/>
              </w:rPr>
              <w:t>14</w:t>
            </w:r>
          </w:p>
        </w:tc>
        <w:tc>
          <w:tcPr>
            <w:tcW w:type="dxa" w:w="6360"/>
            <w:tcMar>
              <w:top w:w="100" w:type="dxa"/>
              <w:start w:w="120" w:type="dxa"/>
              <w:bottom w:w="100" w:type="dxa"/>
              <w:end w:w="120" w:type="dxa"/>
            </w:tcMar>
            <w:vAlign w:val="center"/>
          </w:tcPr>
          <w:p>
            <w:pPr>
              <w:spacing w:before="20" w:after="20" w:line="259" w:lineRule="auto"/>
            </w:pPr>
            <w:r>
              <w:rPr>
                <w:rFonts w:ascii="Calibri" w:hAnsi="Calibri"/>
                <w:color w:val="111827"/>
                <w:sz w:val="19"/>
              </w:rPr>
              <w:t>Upper-intermediate vocabulary, broader structures, and greater detail.</w:t>
            </w:r>
          </w:p>
        </w:tc>
      </w:tr>
      <w:tr>
        <w:tc>
          <w:tcPr>
            <w:tcW w:type="dxa" w:w="1400"/>
            <w:tcMar>
              <w:top w:w="100" w:type="dxa"/>
              <w:start w:w="120" w:type="dxa"/>
              <w:bottom w:w="100" w:type="dxa"/>
              <w:end w:w="120" w:type="dxa"/>
            </w:tcMar>
            <w:vAlign w:val="center"/>
          </w:tcPr>
          <w:p>
            <w:pPr>
              <w:spacing w:before="20" w:after="20" w:line="259" w:lineRule="auto"/>
            </w:pPr>
            <w:r>
              <w:rPr>
                <w:rFonts w:ascii="Calibri" w:hAnsi="Calibri"/>
                <w:color w:val="111827"/>
                <w:sz w:val="19"/>
              </w:rPr>
              <w:t>C1</w:t>
            </w:r>
          </w:p>
        </w:tc>
        <w:tc>
          <w:tcPr>
            <w:tcW w:type="dxa" w:w="1600"/>
            <w:tcMar>
              <w:top w:w="100" w:type="dxa"/>
              <w:start w:w="120" w:type="dxa"/>
              <w:bottom w:w="100" w:type="dxa"/>
              <w:end w:w="120" w:type="dxa"/>
            </w:tcMar>
            <w:vAlign w:val="center"/>
          </w:tcPr>
          <w:p>
            <w:pPr>
              <w:spacing w:before="20" w:after="20" w:line="259" w:lineRule="auto"/>
            </w:pPr>
            <w:r>
              <w:rPr>
                <w:rFonts w:ascii="Calibri" w:hAnsi="Calibri"/>
                <w:color w:val="111827"/>
                <w:sz w:val="19"/>
              </w:rPr>
              <w:t>17</w:t>
            </w:r>
          </w:p>
        </w:tc>
        <w:tc>
          <w:tcPr>
            <w:tcW w:type="dxa" w:w="6360"/>
            <w:tcMar>
              <w:top w:w="100" w:type="dxa"/>
              <w:start w:w="120" w:type="dxa"/>
              <w:bottom w:w="100" w:type="dxa"/>
              <w:end w:w="120" w:type="dxa"/>
            </w:tcMar>
            <w:vAlign w:val="center"/>
          </w:tcPr>
          <w:p>
            <w:pPr>
              <w:spacing w:before="20" w:after="20" w:line="259" w:lineRule="auto"/>
            </w:pPr>
            <w:r>
              <w:rPr>
                <w:rFonts w:ascii="Calibri" w:hAnsi="Calibri"/>
                <w:color w:val="111827"/>
                <w:sz w:val="19"/>
              </w:rPr>
              <w:t>Advanced vocabulary and grammar while remaining direct and natural.</w:t>
            </w:r>
          </w:p>
        </w:tc>
      </w:tr>
      <w:tr>
        <w:tc>
          <w:tcPr>
            <w:tcW w:type="dxa" w:w="1400"/>
            <w:tcMar>
              <w:top w:w="100" w:type="dxa"/>
              <w:start w:w="120" w:type="dxa"/>
              <w:bottom w:w="100" w:type="dxa"/>
              <w:end w:w="120" w:type="dxa"/>
            </w:tcMar>
            <w:vAlign w:val="center"/>
          </w:tcPr>
          <w:p>
            <w:pPr>
              <w:spacing w:before="20" w:after="20" w:line="259" w:lineRule="auto"/>
            </w:pPr>
            <w:r>
              <w:rPr>
                <w:rFonts w:ascii="Calibri" w:hAnsi="Calibri"/>
                <w:color w:val="111827"/>
                <w:sz w:val="19"/>
              </w:rPr>
              <w:t>C2</w:t>
            </w:r>
          </w:p>
        </w:tc>
        <w:tc>
          <w:tcPr>
            <w:tcW w:type="dxa" w:w="1600"/>
            <w:tcMar>
              <w:top w:w="100" w:type="dxa"/>
              <w:start w:w="120" w:type="dxa"/>
              <w:bottom w:w="100" w:type="dxa"/>
              <w:end w:w="120" w:type="dxa"/>
            </w:tcMar>
            <w:vAlign w:val="center"/>
          </w:tcPr>
          <w:p>
            <w:pPr>
              <w:spacing w:before="20" w:after="20" w:line="259" w:lineRule="auto"/>
            </w:pPr>
            <w:r>
              <w:rPr>
                <w:rFonts w:ascii="Calibri" w:hAnsi="Calibri"/>
                <w:color w:val="111827"/>
                <w:sz w:val="19"/>
              </w:rPr>
              <w:t>20</w:t>
            </w:r>
          </w:p>
        </w:tc>
        <w:tc>
          <w:tcPr>
            <w:tcW w:type="dxa" w:w="6360"/>
            <w:tcMar>
              <w:top w:w="100" w:type="dxa"/>
              <w:start w:w="120" w:type="dxa"/>
              <w:bottom w:w="100" w:type="dxa"/>
              <w:end w:w="120" w:type="dxa"/>
            </w:tcMar>
            <w:vAlign w:val="center"/>
          </w:tcPr>
          <w:p>
            <w:pPr>
              <w:spacing w:before="20" w:after="20" w:line="259" w:lineRule="auto"/>
            </w:pPr>
            <w:r>
              <w:rPr>
                <w:rFonts w:ascii="Calibri" w:hAnsi="Calibri"/>
                <w:color w:val="111827"/>
                <w:sz w:val="19"/>
              </w:rPr>
              <w:t>Highly advanced but independently understandable sentences.</w:t>
            </w:r>
          </w:p>
        </w:tc>
      </w:tr>
    </w:tbl>
    <w:p>
      <w:pPr>
        <w:spacing w:after="0"/>
      </w:pPr>
    </w:p>
    <w:p>
      <w:pPr>
        <w:pStyle w:val="ListBullet"/>
        <w:keepLines/>
      </w:pPr>
      <w:r>
        <w:rPr>
          <w:rFonts w:ascii="Calibri" w:hAnsi="Calibri"/>
          <w:color w:val="111827"/>
        </w:rPr>
        <w:t>Single-level mode uses one CEFR dropdown.</w:t>
      </w:r>
    </w:p>
    <w:p>
      <w:pPr>
        <w:pStyle w:val="ListBullet"/>
        <w:keepLines/>
      </w:pPr>
      <w:r>
        <w:rPr>
          <w:rFonts w:ascii="Calibri" w:hAnsi="Calibri"/>
          <w:color w:val="111827"/>
        </w:rPr>
        <w:t>Gradual mode uses a contiguous start-to-end range; non-contiguous selections are impossible.</w:t>
      </w:r>
    </w:p>
    <w:p>
      <w:pPr>
        <w:pStyle w:val="ListBullet"/>
        <w:keepLines/>
      </w:pPr>
      <w:r>
        <w:rPr>
          <w:rFonts w:ascii="Calibri" w:hAnsi="Calibri"/>
          <w:color w:val="111827"/>
        </w:rPr>
        <w:t>Every included level has a percentage field; percentages must total exactly 100%.</w:t>
      </w:r>
    </w:p>
    <w:p>
      <w:pPr>
        <w:pStyle w:val="ListBullet"/>
        <w:keepLines/>
      </w:pPr>
      <w:r>
        <w:rPr>
          <w:rFonts w:ascii="Calibri" w:hAnsi="Calibri"/>
          <w:color w:val="111827"/>
        </w:rPr>
        <w:t>Largest-remainder allocation converts percentages into integer row counts deterministically.</w:t>
      </w:r>
    </w:p>
    <w:p>
      <w:pPr>
        <w:pStyle w:val="ListBullet"/>
        <w:keepLines/>
      </w:pPr>
      <w:r>
        <w:rPr>
          <w:rFonts w:ascii="Calibri" w:hAnsi="Calibri"/>
          <w:color w:val="111827"/>
        </w:rPr>
        <w:t>Rows are generated and exported in ascending CEFR order.</w:t>
      </w:r>
    </w:p>
    <w:p>
      <w:pPr>
        <w:pStyle w:val="ListBullet"/>
        <w:keepLines/>
      </w:pPr>
      <w:r>
        <w:rPr>
          <w:rFonts w:ascii="Calibri" w:hAnsi="Calibri"/>
          <w:color w:val="111827"/>
        </w:rPr>
        <w:t>Vocabulary outside the target level is minimized rather than absolutely prohibited.</w:t>
      </w:r>
    </w:p>
    <w:p>
      <w:pPr>
        <w:pStyle w:val="ListBullet"/>
        <w:keepLines/>
      </w:pPr>
      <w:r>
        <w:rPr>
          <w:rFonts w:ascii="Calibri" w:hAnsi="Calibri"/>
          <w:color w:val="111827"/>
        </w:rPr>
        <w:t>Translation difficulty is not constrained; translation accuracy and directness take priority.</w:t>
      </w:r>
    </w:p>
    <w:p>
      <w:pPr>
        <w:pStyle w:val="Heading2"/>
      </w:pPr>
      <w:r>
        <w:t>5.6 Questions and statements</w:t>
      </w:r>
    </w:p>
    <w:p>
      <w:pPr>
        <w:pStyle w:val="ListBullet"/>
        <w:keepLines/>
      </w:pPr>
      <w:r>
        <w:rPr>
          <w:rFonts w:ascii="Calibri" w:hAnsi="Calibri"/>
          <w:color w:val="111827"/>
        </w:rPr>
        <w:t>The percentage slider controls questions; statements are the remainder.</w:t>
      </w:r>
    </w:p>
    <w:p>
      <w:pPr>
        <w:pStyle w:val="ListBullet"/>
        <w:keepLines/>
      </w:pPr>
      <w:r>
        <w:rPr>
          <w:rFonts w:ascii="Calibri" w:hAnsi="Calibri"/>
          <w:color w:val="111827"/>
        </w:rPr>
        <w:t>Allocation is deterministic and reconciles exactly to the base-row total.</w:t>
      </w:r>
    </w:p>
    <w:p>
      <w:pPr>
        <w:pStyle w:val="ListBullet"/>
        <w:keepLines/>
      </w:pPr>
      <w:r>
        <w:rPr>
          <w:rFonts w:ascii="Calibri" w:hAnsi="Calibri"/>
          <w:color w:val="111827"/>
        </w:rPr>
        <w:t>Questions require no answer field.</w:t>
      </w:r>
    </w:p>
    <w:p>
      <w:pPr>
        <w:pStyle w:val="ListBullet"/>
        <w:keepLines/>
      </w:pPr>
      <w:r>
        <w:rPr>
          <w:rFonts w:ascii="Calibri" w:hAnsi="Calibri"/>
          <w:color w:val="111827"/>
        </w:rPr>
        <w:t>Both yes/no and open questions are permitted.</w:t>
      </w:r>
    </w:p>
    <w:p>
      <w:pPr>
        <w:pStyle w:val="ListBullet"/>
        <w:keepLines/>
      </w:pPr>
      <w:r>
        <w:rPr>
          <w:rFonts w:ascii="Calibri" w:hAnsi="Calibri"/>
          <w:color w:val="111827"/>
        </w:rPr>
        <w:t>The assigned verb must appear in a valid inflected form in the question.</w:t>
      </w:r>
    </w:p>
    <w:p>
      <w:pPr>
        <w:pStyle w:val="Heading2"/>
      </w:pPr>
      <w:r>
        <w:t>5.7 Grammatical-person cadence</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8060"/>
      </w:tblGrid>
      <w:tr>
        <w:trPr>
          <w:tblHeader w:val="true"/>
        </w:trPr>
        <w:tc>
          <w:tcPr>
            <w:tcW w:type="dxa" w:w="1300"/>
            <w:tcMar>
              <w:top w:w="100" w:type="dxa"/>
              <w:start w:w="120" w:type="dxa"/>
              <w:bottom w:w="100" w:type="dxa"/>
              <w:end w:w="120" w:type="dxa"/>
            </w:tcMar>
            <w:vAlign w:val="center"/>
            <w:shd w:fill="E8EEF5"/>
          </w:tcPr>
          <w:p>
            <w:pPr>
              <w:spacing w:before="40" w:after="40"/>
            </w:pPr>
            <w:r>
              <w:rPr>
                <w:rFonts w:ascii="Calibri" w:hAnsi="Calibri"/>
                <w:b/>
                <w:color w:val="0F172A"/>
                <w:sz w:val="19"/>
              </w:rPr>
              <w:t>Value</w:t>
            </w:r>
          </w:p>
        </w:tc>
        <w:tc>
          <w:tcPr>
            <w:tcW w:type="dxa" w:w="8060"/>
            <w:tcMar>
              <w:top w:w="100" w:type="dxa"/>
              <w:start w:w="120" w:type="dxa"/>
              <w:bottom w:w="100" w:type="dxa"/>
              <w:end w:w="120" w:type="dxa"/>
            </w:tcMar>
            <w:vAlign w:val="center"/>
            <w:shd w:fill="E8EEF5"/>
          </w:tcPr>
          <w:p>
            <w:pPr>
              <w:spacing w:before="40" w:after="40"/>
            </w:pPr>
            <w:r>
              <w:rPr>
                <w:rFonts w:ascii="Calibri" w:hAnsi="Calibri"/>
                <w:b/>
                <w:color w:val="0F172A"/>
                <w:sz w:val="19"/>
              </w:rPr>
              <w:t>Rule</w:t>
            </w:r>
          </w:p>
        </w:tc>
      </w:tr>
      <w:tr>
        <w:tc>
          <w:tcPr>
            <w:tcW w:type="dxa" w:w="1300"/>
            <w:tcMar>
              <w:top w:w="100" w:type="dxa"/>
              <w:start w:w="120" w:type="dxa"/>
              <w:bottom w:w="100" w:type="dxa"/>
              <w:end w:w="120" w:type="dxa"/>
            </w:tcMar>
            <w:vAlign w:val="center"/>
          </w:tcPr>
          <w:p>
            <w:pPr>
              <w:spacing w:before="20" w:after="20" w:line="259" w:lineRule="auto"/>
            </w:pPr>
            <w:r>
              <w:rPr>
                <w:rFonts w:ascii="Calibri" w:hAnsi="Calibri"/>
                <w:color w:val="111827"/>
                <w:sz w:val="19"/>
              </w:rPr>
              <w:t>1</w:t>
            </w:r>
          </w:p>
        </w:tc>
        <w:tc>
          <w:tcPr>
            <w:tcW w:type="dxa" w:w="8060"/>
            <w:tcMar>
              <w:top w:w="100" w:type="dxa"/>
              <w:start w:w="120" w:type="dxa"/>
              <w:bottom w:w="100" w:type="dxa"/>
              <w:end w:w="120" w:type="dxa"/>
            </w:tcMar>
            <w:vAlign w:val="center"/>
          </w:tcPr>
          <w:p>
            <w:pPr>
              <w:spacing w:before="20" w:after="20" w:line="259" w:lineRule="auto"/>
            </w:pPr>
            <w:r>
              <w:rPr>
                <w:rFonts w:ascii="Calibri" w:hAnsi="Calibri"/>
                <w:color w:val="111827"/>
                <w:sz w:val="19"/>
              </w:rPr>
              <w:t>Choose one grammatical person at job start and retain it throughout.</w:t>
            </w:r>
          </w:p>
        </w:tc>
      </w:tr>
      <w:tr>
        <w:tc>
          <w:tcPr>
            <w:tcW w:type="dxa" w:w="1300"/>
            <w:tcMar>
              <w:top w:w="100" w:type="dxa"/>
              <w:start w:w="120" w:type="dxa"/>
              <w:bottom w:w="100" w:type="dxa"/>
              <w:end w:w="120" w:type="dxa"/>
            </w:tcMar>
            <w:vAlign w:val="center"/>
          </w:tcPr>
          <w:p>
            <w:pPr>
              <w:spacing w:before="20" w:after="20" w:line="259" w:lineRule="auto"/>
            </w:pPr>
            <w:r>
              <w:rPr>
                <w:rFonts w:ascii="Calibri" w:hAnsi="Calibri"/>
                <w:color w:val="111827"/>
                <w:sz w:val="19"/>
              </w:rPr>
              <w:t>2</w:t>
            </w:r>
          </w:p>
        </w:tc>
        <w:tc>
          <w:tcPr>
            <w:tcW w:type="dxa" w:w="8060"/>
            <w:tcMar>
              <w:top w:w="100" w:type="dxa"/>
              <w:start w:w="120" w:type="dxa"/>
              <w:bottom w:w="100" w:type="dxa"/>
              <w:end w:w="120" w:type="dxa"/>
            </w:tcMar>
            <w:vAlign w:val="center"/>
          </w:tcPr>
          <w:p>
            <w:pPr>
              <w:spacing w:before="20" w:after="20" w:line="259" w:lineRule="auto"/>
            </w:pPr>
            <w:r>
              <w:rPr>
                <w:rFonts w:ascii="Calibri" w:hAnsi="Calibri"/>
                <w:color w:val="111827"/>
                <w:sz w:val="19"/>
              </w:rPr>
              <w:t>Change every 20 base sentences.</w:t>
            </w:r>
          </w:p>
        </w:tc>
      </w:tr>
      <w:tr>
        <w:tc>
          <w:tcPr>
            <w:tcW w:type="dxa" w:w="1300"/>
            <w:tcMar>
              <w:top w:w="100" w:type="dxa"/>
              <w:start w:w="120" w:type="dxa"/>
              <w:bottom w:w="100" w:type="dxa"/>
              <w:end w:w="120" w:type="dxa"/>
            </w:tcMar>
            <w:vAlign w:val="center"/>
          </w:tcPr>
          <w:p>
            <w:pPr>
              <w:spacing w:before="20" w:after="20" w:line="259" w:lineRule="auto"/>
            </w:pPr>
            <w:r>
              <w:rPr>
                <w:rFonts w:ascii="Calibri" w:hAnsi="Calibri"/>
                <w:color w:val="111827"/>
                <w:sz w:val="19"/>
              </w:rPr>
              <w:t>3</w:t>
            </w:r>
          </w:p>
        </w:tc>
        <w:tc>
          <w:tcPr>
            <w:tcW w:type="dxa" w:w="8060"/>
            <w:tcMar>
              <w:top w:w="100" w:type="dxa"/>
              <w:start w:w="120" w:type="dxa"/>
              <w:bottom w:w="100" w:type="dxa"/>
              <w:end w:w="120" w:type="dxa"/>
            </w:tcMar>
            <w:vAlign w:val="center"/>
          </w:tcPr>
          <w:p>
            <w:pPr>
              <w:spacing w:before="20" w:after="20" w:line="259" w:lineRule="auto"/>
            </w:pPr>
            <w:r>
              <w:rPr>
                <w:rFonts w:ascii="Calibri" w:hAnsi="Calibri"/>
                <w:color w:val="111827"/>
                <w:sz w:val="19"/>
              </w:rPr>
              <w:t>Change every 10 base sentences.</w:t>
            </w:r>
          </w:p>
        </w:tc>
      </w:tr>
      <w:tr>
        <w:tc>
          <w:tcPr>
            <w:tcW w:type="dxa" w:w="1300"/>
            <w:tcMar>
              <w:top w:w="100" w:type="dxa"/>
              <w:start w:w="120" w:type="dxa"/>
              <w:bottom w:w="100" w:type="dxa"/>
              <w:end w:w="120" w:type="dxa"/>
            </w:tcMar>
            <w:vAlign w:val="center"/>
          </w:tcPr>
          <w:p>
            <w:pPr>
              <w:spacing w:before="20" w:after="20" w:line="259" w:lineRule="auto"/>
            </w:pPr>
            <w:r>
              <w:rPr>
                <w:rFonts w:ascii="Calibri" w:hAnsi="Calibri"/>
                <w:color w:val="111827"/>
                <w:sz w:val="19"/>
              </w:rPr>
              <w:t>4</w:t>
            </w:r>
          </w:p>
        </w:tc>
        <w:tc>
          <w:tcPr>
            <w:tcW w:type="dxa" w:w="8060"/>
            <w:tcMar>
              <w:top w:w="100" w:type="dxa"/>
              <w:start w:w="120" w:type="dxa"/>
              <w:bottom w:w="100" w:type="dxa"/>
              <w:end w:w="120" w:type="dxa"/>
            </w:tcMar>
            <w:vAlign w:val="center"/>
          </w:tcPr>
          <w:p>
            <w:pPr>
              <w:spacing w:before="20" w:after="20" w:line="259" w:lineRule="auto"/>
            </w:pPr>
            <w:r>
              <w:rPr>
                <w:rFonts w:ascii="Calibri" w:hAnsi="Calibri"/>
                <w:color w:val="111827"/>
                <w:sz w:val="19"/>
              </w:rPr>
              <w:t>Change every 3 base sentences.</w:t>
            </w:r>
          </w:p>
        </w:tc>
      </w:tr>
      <w:tr>
        <w:tc>
          <w:tcPr>
            <w:tcW w:type="dxa" w:w="1300"/>
            <w:tcMar>
              <w:top w:w="100" w:type="dxa"/>
              <w:start w:w="120" w:type="dxa"/>
              <w:bottom w:w="100" w:type="dxa"/>
              <w:end w:w="120" w:type="dxa"/>
            </w:tcMar>
            <w:vAlign w:val="center"/>
          </w:tcPr>
          <w:p>
            <w:pPr>
              <w:spacing w:before="20" w:after="20" w:line="259" w:lineRule="auto"/>
            </w:pPr>
            <w:r>
              <w:rPr>
                <w:rFonts w:ascii="Calibri" w:hAnsi="Calibri"/>
                <w:color w:val="111827"/>
                <w:sz w:val="19"/>
              </w:rPr>
              <w:t>5</w:t>
            </w:r>
          </w:p>
        </w:tc>
        <w:tc>
          <w:tcPr>
            <w:tcW w:type="dxa" w:w="8060"/>
            <w:tcMar>
              <w:top w:w="100" w:type="dxa"/>
              <w:start w:w="120" w:type="dxa"/>
              <w:bottom w:w="100" w:type="dxa"/>
              <w:end w:w="120" w:type="dxa"/>
            </w:tcMar>
            <w:vAlign w:val="center"/>
          </w:tcPr>
          <w:p>
            <w:pPr>
              <w:spacing w:before="20" w:after="20" w:line="259" w:lineRule="auto"/>
            </w:pPr>
            <w:r>
              <w:rPr>
                <w:rFonts w:ascii="Calibri" w:hAnsi="Calibri"/>
                <w:color w:val="111827"/>
                <w:sz w:val="19"/>
              </w:rPr>
              <w:t>Change every base sentence.</w:t>
            </w:r>
          </w:p>
        </w:tc>
      </w:tr>
    </w:tbl>
    <w:p>
      <w:pPr>
        <w:spacing w:after="0"/>
      </w:pPr>
    </w:p>
    <w:p>
      <w:pPr>
        <w:spacing w:after="120" w:line="300" w:lineRule="auto"/>
        <w:jc w:val="left"/>
      </w:pPr>
      <w:r>
        <w:rPr>
          <w:rFonts w:ascii="Calibri" w:hAnsi="Calibri"/>
          <w:i w:val="0"/>
          <w:color w:val="111827"/>
        </w:rPr>
        <w:t>At each scheduled change, the next grammatical person must differ from the previous one. Pro-drop languages track grammatical person even when a written pronoun is not required.</w:t>
      </w:r>
    </w:p>
    <w:p>
      <w:pPr>
        <w:pStyle w:val="Heading2"/>
      </w:pPr>
      <w:r>
        <w:t>5.8 Extra verb forms</w:t>
      </w:r>
    </w:p>
    <w:p>
      <w:pPr>
        <w:pStyle w:val="ListBullet"/>
        <w:keepLines/>
      </w:pPr>
      <w:r>
        <w:rPr>
          <w:rFonts w:ascii="Calibri" w:hAnsi="Calibri"/>
          <w:color w:val="111827"/>
        </w:rPr>
        <w:t>Values 0-4 represent the number of additional rows created for each base verb.</w:t>
      </w:r>
    </w:p>
    <w:p>
      <w:pPr>
        <w:pStyle w:val="ListBullet"/>
        <w:keepLines/>
      </w:pPr>
      <w:r>
        <w:rPr>
          <w:rFonts w:ascii="Calibri" w:hAnsi="Calibri"/>
          <w:color w:val="111827"/>
        </w:rPr>
        <w:t>All valid tenses, moods, and constructions may be selected randomly, but each must form a complete standalone sentence.</w:t>
      </w:r>
    </w:p>
    <w:p>
      <w:pPr>
        <w:pStyle w:val="ListBullet"/>
        <w:keepLines/>
      </w:pPr>
      <w:r>
        <w:rPr>
          <w:rFonts w:ascii="Calibri" w:hAnsi="Calibri"/>
          <w:color w:val="111827"/>
        </w:rPr>
        <w:t>The same lemma is retained while the grammatical form differs from forms already used for that base item.</w:t>
      </w:r>
    </w:p>
    <w:p>
      <w:pPr>
        <w:pStyle w:val="ListBullet"/>
        <w:keepLines/>
      </w:pPr>
      <w:r>
        <w:rPr>
          <w:rFonts w:ascii="Calibri" w:hAnsi="Calibri"/>
          <w:color w:val="111827"/>
        </w:rPr>
        <w:t>Extra-form rows inherit the CEFR level of the base row and must respect that level's grammar and length limits.</w:t>
      </w:r>
    </w:p>
    <w:p>
      <w:pPr>
        <w:pStyle w:val="ListBullet"/>
        <w:keepLines/>
      </w:pPr>
      <w:r>
        <w:rPr>
          <w:rFonts w:ascii="Calibri" w:hAnsi="Calibri"/>
          <w:color w:val="111827"/>
        </w:rPr>
        <w:t>Participles or infinitives may be used only inside a complete meaningful construction, never as sentence fragments.</w:t>
      </w:r>
    </w:p>
    <w:p>
      <w:pPr>
        <w:pStyle w:val="Heading2"/>
      </w:pPr>
      <w:r>
        <w:t>5.9 Workbook export</w:t>
      </w:r>
    </w:p>
    <w:p>
      <w:pPr>
        <w:spacing w:after="120" w:line="300" w:lineRule="auto"/>
        <w:jc w:val="left"/>
      </w:pPr>
      <w:r>
        <w:rPr>
          <w:rFonts w:ascii="Calibri" w:hAnsi="Calibri"/>
          <w:i w:val="0"/>
          <w:color w:val="111827"/>
        </w:rPr>
        <w:t>The canonical output is XLSX with an optional CSV export. The user-facing Sentences sheet contains exactly four columns. Internal generation and validation details are placed on the Metadata sheet.</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tblHeader w:val="true"/>
        </w:trPr>
        <w:tc>
          <w:tcPr>
            <w:tcW w:type="dxa" w:w="3000"/>
            <w:tcMar>
              <w:top w:w="100" w:type="dxa"/>
              <w:start w:w="120" w:type="dxa"/>
              <w:bottom w:w="100" w:type="dxa"/>
              <w:end w:w="120" w:type="dxa"/>
            </w:tcMar>
            <w:vAlign w:val="center"/>
            <w:shd w:fill="E8EEF5"/>
          </w:tcPr>
          <w:p>
            <w:pPr>
              <w:spacing w:before="40" w:after="40"/>
            </w:pPr>
            <w:r>
              <w:rPr>
                <w:rFonts w:ascii="Calibri" w:hAnsi="Calibri"/>
                <w:b/>
                <w:color w:val="0F172A"/>
                <w:sz w:val="19"/>
              </w:rPr>
              <w:t>Sentences column</w:t>
            </w:r>
          </w:p>
        </w:tc>
        <w:tc>
          <w:tcPr>
            <w:tcW w:type="dxa" w:w="6360"/>
            <w:tcMar>
              <w:top w:w="100" w:type="dxa"/>
              <w:start w:w="120" w:type="dxa"/>
              <w:bottom w:w="100" w:type="dxa"/>
              <w:end w:w="120" w:type="dxa"/>
            </w:tcMar>
            <w:vAlign w:val="center"/>
            <w:shd w:fill="E8EEF5"/>
          </w:tcPr>
          <w:p>
            <w:pPr>
              <w:spacing w:before="40" w:after="40"/>
            </w:pPr>
            <w:r>
              <w:rPr>
                <w:rFonts w:ascii="Calibri" w:hAnsi="Calibri"/>
                <w:b/>
                <w:color w:val="0F172A"/>
                <w:sz w:val="19"/>
              </w:rPr>
              <w:t>Content</w:t>
            </w:r>
          </w:p>
        </w:tc>
      </w:tr>
      <w:tr>
        <w:tc>
          <w:tcPr>
            <w:tcW w:type="dxa" w:w="3000"/>
            <w:tcMar>
              <w:top w:w="100" w:type="dxa"/>
              <w:start w:w="120" w:type="dxa"/>
              <w:bottom w:w="100" w:type="dxa"/>
              <w:end w:w="120" w:type="dxa"/>
            </w:tcMar>
            <w:vAlign w:val="center"/>
          </w:tcPr>
          <w:p>
            <w:pPr>
              <w:spacing w:before="20" w:after="20" w:line="259" w:lineRule="auto"/>
            </w:pPr>
            <w:r>
              <w:rPr>
                <w:rFonts w:ascii="Calibri" w:hAnsi="Calibri"/>
                <w:color w:val="111827"/>
                <w:sz w:val="19"/>
              </w:rPr>
              <w:t>Foreign-language verb</w:t>
            </w:r>
          </w:p>
        </w:tc>
        <w:tc>
          <w:tcPr>
            <w:tcW w:type="dxa" w:w="6360"/>
            <w:tcMar>
              <w:top w:w="100" w:type="dxa"/>
              <w:start w:w="120" w:type="dxa"/>
              <w:bottom w:w="100" w:type="dxa"/>
              <w:end w:w="120" w:type="dxa"/>
            </w:tcMar>
            <w:vAlign w:val="center"/>
          </w:tcPr>
          <w:p>
            <w:pPr>
              <w:spacing w:before="20" w:after="20" w:line="259" w:lineRule="auto"/>
            </w:pPr>
            <w:r>
              <w:rPr>
                <w:rFonts w:ascii="Calibri" w:hAnsi="Calibri"/>
                <w:color w:val="111827"/>
                <w:sz w:val="19"/>
              </w:rPr>
              <w:t>Base lemma selected from the ranked internal list.</w:t>
            </w:r>
          </w:p>
        </w:tc>
      </w:tr>
      <w:tr>
        <w:tc>
          <w:tcPr>
            <w:tcW w:type="dxa" w:w="3000"/>
            <w:tcMar>
              <w:top w:w="100" w:type="dxa"/>
              <w:start w:w="120" w:type="dxa"/>
              <w:bottom w:w="100" w:type="dxa"/>
              <w:end w:w="120" w:type="dxa"/>
            </w:tcMar>
            <w:vAlign w:val="center"/>
          </w:tcPr>
          <w:p>
            <w:pPr>
              <w:spacing w:before="20" w:after="20" w:line="259" w:lineRule="auto"/>
            </w:pPr>
            <w:r>
              <w:rPr>
                <w:rFonts w:ascii="Calibri" w:hAnsi="Calibri"/>
                <w:color w:val="111827"/>
                <w:sz w:val="19"/>
              </w:rPr>
              <w:t>Verb translation</w:t>
            </w:r>
          </w:p>
        </w:tc>
        <w:tc>
          <w:tcPr>
            <w:tcW w:type="dxa" w:w="6360"/>
            <w:tcMar>
              <w:top w:w="100" w:type="dxa"/>
              <w:start w:w="120" w:type="dxa"/>
              <w:bottom w:w="100" w:type="dxa"/>
              <w:end w:w="120" w:type="dxa"/>
            </w:tcMar>
            <w:vAlign w:val="center"/>
          </w:tcPr>
          <w:p>
            <w:pPr>
              <w:spacing w:before="20" w:after="20" w:line="259" w:lineRule="auto"/>
            </w:pPr>
            <w:r>
              <w:rPr>
                <w:rFonts w:ascii="Calibri" w:hAnsi="Calibri"/>
                <w:color w:val="111827"/>
                <w:sz w:val="19"/>
              </w:rPr>
              <w:t>Accurate translation of the lemma in the chosen translation language.</w:t>
            </w:r>
          </w:p>
        </w:tc>
      </w:tr>
      <w:tr>
        <w:tc>
          <w:tcPr>
            <w:tcW w:type="dxa" w:w="3000"/>
            <w:tcMar>
              <w:top w:w="100" w:type="dxa"/>
              <w:start w:w="120" w:type="dxa"/>
              <w:bottom w:w="100" w:type="dxa"/>
              <w:end w:w="120" w:type="dxa"/>
            </w:tcMar>
            <w:vAlign w:val="center"/>
          </w:tcPr>
          <w:p>
            <w:pPr>
              <w:spacing w:before="20" w:after="20" w:line="259" w:lineRule="auto"/>
            </w:pPr>
            <w:r>
              <w:rPr>
                <w:rFonts w:ascii="Calibri" w:hAnsi="Calibri"/>
                <w:color w:val="111827"/>
                <w:sz w:val="19"/>
              </w:rPr>
              <w:t>Foreign-language sentence</w:t>
            </w:r>
          </w:p>
        </w:tc>
        <w:tc>
          <w:tcPr>
            <w:tcW w:type="dxa" w:w="6360"/>
            <w:tcMar>
              <w:top w:w="100" w:type="dxa"/>
              <w:start w:w="120" w:type="dxa"/>
              <w:bottom w:w="100" w:type="dxa"/>
              <w:end w:w="120" w:type="dxa"/>
            </w:tcMar>
            <w:vAlign w:val="center"/>
          </w:tcPr>
          <w:p>
            <w:pPr>
              <w:spacing w:before="20" w:after="20" w:line="259" w:lineRule="auto"/>
            </w:pPr>
            <w:r>
              <w:rPr>
                <w:rFonts w:ascii="Calibri" w:hAnsi="Calibri"/>
                <w:color w:val="111827"/>
                <w:sz w:val="19"/>
              </w:rPr>
              <w:t>Validated sentence using a valid form of the assigned lemma.</w:t>
            </w:r>
          </w:p>
        </w:tc>
      </w:tr>
      <w:tr>
        <w:tc>
          <w:tcPr>
            <w:tcW w:type="dxa" w:w="3000"/>
            <w:tcMar>
              <w:top w:w="100" w:type="dxa"/>
              <w:start w:w="120" w:type="dxa"/>
              <w:bottom w:w="100" w:type="dxa"/>
              <w:end w:w="120" w:type="dxa"/>
            </w:tcMar>
            <w:vAlign w:val="center"/>
          </w:tcPr>
          <w:p>
            <w:pPr>
              <w:spacing w:before="20" w:after="20" w:line="259" w:lineRule="auto"/>
            </w:pPr>
            <w:r>
              <w:rPr>
                <w:rFonts w:ascii="Calibri" w:hAnsi="Calibri"/>
                <w:color w:val="111827"/>
                <w:sz w:val="19"/>
              </w:rPr>
              <w:t>Sentence translation</w:t>
            </w:r>
          </w:p>
        </w:tc>
        <w:tc>
          <w:tcPr>
            <w:tcW w:type="dxa" w:w="6360"/>
            <w:tcMar>
              <w:top w:w="100" w:type="dxa"/>
              <w:start w:w="120" w:type="dxa"/>
              <w:bottom w:w="100" w:type="dxa"/>
              <w:end w:w="120" w:type="dxa"/>
            </w:tcMar>
            <w:vAlign w:val="center"/>
          </w:tcPr>
          <w:p>
            <w:pPr>
              <w:spacing w:before="20" w:after="20" w:line="259" w:lineRule="auto"/>
            </w:pPr>
            <w:r>
              <w:rPr>
                <w:rFonts w:ascii="Calibri" w:hAnsi="Calibri"/>
                <w:color w:val="111827"/>
                <w:sz w:val="19"/>
              </w:rPr>
              <w:t>Accurate, direct translation that retains meaning.</w:t>
            </w:r>
          </w:p>
        </w:tc>
      </w:tr>
    </w:tbl>
    <w:p>
      <w:pPr>
        <w:spacing w:after="0"/>
      </w:pPr>
    </w:p>
    <w:p>
      <w:pPr>
        <w:pStyle w:val="Heading2"/>
      </w:pPr>
      <w:r>
        <w:t>5.10 TTS</w:t>
      </w:r>
    </w:p>
    <w:p>
      <w:pPr>
        <w:pStyle w:val="ListBullet"/>
        <w:keepLines/>
      </w:pPr>
      <w:r>
        <w:rPr>
          <w:rFonts w:ascii="Calibri" w:hAnsi="Calibri"/>
          <w:color w:val="111827"/>
        </w:rPr>
        <w:t>Import from History or browse for an XLSX workbook on the desktop/file system.</w:t>
      </w:r>
    </w:p>
    <w:p>
      <w:pPr>
        <w:pStyle w:val="ListBullet"/>
        <w:keepLines/>
      </w:pPr>
      <w:r>
        <w:rPr>
          <w:rFonts w:ascii="Calibri" w:hAnsi="Calibri"/>
          <w:color w:val="111827"/>
        </w:rPr>
        <w:t>Validate the four required columns, non-empty values, row count, and language selections before synthesis.</w:t>
      </w:r>
    </w:p>
    <w:p>
      <w:pPr>
        <w:pStyle w:val="ListBullet"/>
        <w:keepLines/>
      </w:pPr>
      <w:r>
        <w:rPr>
          <w:rFonts w:ascii="Calibri" w:hAnsi="Calibri"/>
          <w:color w:val="111827"/>
        </w:rPr>
        <w:t>Speak all four columns in order using the appropriate language voice for each column.</w:t>
      </w:r>
    </w:p>
    <w:p>
      <w:pPr>
        <w:pStyle w:val="ListBullet"/>
        <w:keepLines/>
      </w:pPr>
      <w:r>
        <w:rPr>
          <w:rFonts w:ascii="Calibri" w:hAnsi="Calibri"/>
          <w:color w:val="111827"/>
        </w:rPr>
        <w:t>Provide independent foreign/translation voice selection and independent speed, pitch, and volume controls.</w:t>
      </w:r>
    </w:p>
    <w:p>
      <w:pPr>
        <w:pStyle w:val="ListBullet"/>
        <w:keepLines/>
      </w:pPr>
      <w:r>
        <w:rPr>
          <w:rFonts w:ascii="Calibri" w:hAnsi="Calibri"/>
          <w:color w:val="111827"/>
        </w:rPr>
        <w:t>Provide four 1-10 second pause sliders: after foreign verb, after verb translation, after foreign sentence, and after sentence translation/before next row.</w:t>
      </w:r>
    </w:p>
    <w:p>
      <w:pPr>
        <w:pStyle w:val="ListBullet"/>
        <w:keepLines/>
      </w:pPr>
      <w:r>
        <w:rPr>
          <w:rFonts w:ascii="Calibri" w:hAnsi="Calibri"/>
          <w:color w:val="111827"/>
        </w:rPr>
        <w:t>Preview exactly two rows with current settings.</w:t>
      </w:r>
    </w:p>
    <w:p>
      <w:pPr>
        <w:pStyle w:val="ListBullet"/>
        <w:keepLines/>
      </w:pPr>
      <w:r>
        <w:rPr>
          <w:rFonts w:ascii="Calibri" w:hAnsi="Calibri"/>
          <w:color w:val="111827"/>
        </w:rPr>
        <w:t>Create one combined MP3; never repeat rows automatically.</w:t>
      </w:r>
    </w:p>
    <w:p>
      <w:pPr>
        <w:pStyle w:val="ListBullet"/>
        <w:keepLines/>
      </w:pPr>
      <w:r>
        <w:rPr>
          <w:rFonts w:ascii="Calibri" w:hAnsi="Calibri"/>
          <w:color w:val="111827"/>
        </w:rPr>
        <w:t>Support start, pause, resume, cancel, retry, partial export, and continuation.</w:t>
      </w:r>
    </w:p>
    <w:p>
      <w:pPr>
        <w:pStyle w:val="Heading2"/>
      </w:pPr>
      <w:r>
        <w:t>5.11 TTS recovery</w:t>
      </w:r>
    </w:p>
    <w:p>
      <w:pPr>
        <w:spacing w:after="120" w:line="300" w:lineRule="auto"/>
        <w:jc w:val="left"/>
      </w:pPr>
      <w:r>
        <w:rPr>
          <w:rFonts w:ascii="Calibri" w:hAnsi="Calibri"/>
          <w:i w:val="0"/>
          <w:color w:val="111827"/>
        </w:rPr>
        <w:t>Every TTS job maintains a manifest containing the workbook checksum, settings checksum, last completed row, clip paths, partial MP3 path, job state, and error information. Resume is allowed only when the workbook and relevant settings still match. A failure preserves completed audio and offers partial export or continuation from the next incomplete row.</w:t>
      </w:r>
    </w:p>
    <w:p>
      <w:pPr>
        <w:pStyle w:val="Heading2"/>
      </w:pPr>
      <w:r>
        <w:t>5.12 History</w:t>
      </w:r>
    </w:p>
    <w:p>
      <w:pPr>
        <w:pStyle w:val="ListBullet"/>
        <w:keepLines/>
      </w:pPr>
      <w:r>
        <w:rPr>
          <w:rFonts w:ascii="Calibri" w:hAnsi="Calibri"/>
          <w:color w:val="111827"/>
        </w:rPr>
        <w:t>Retain the latest 20 app-owned spreadsheets and latest 20 app-owned MP3 files.</w:t>
      </w:r>
    </w:p>
    <w:p>
      <w:pPr>
        <w:pStyle w:val="ListBullet"/>
        <w:keepLines/>
      </w:pPr>
      <w:r>
        <w:rPr>
          <w:rFonts w:ascii="Calibri" w:hAnsi="Calibri"/>
          <w:color w:val="111827"/>
        </w:rPr>
        <w:t>On item 21, move the oldest matching app-owned file to the Windows Recycle Bin.</w:t>
      </w:r>
    </w:p>
    <w:p>
      <w:pPr>
        <w:pStyle w:val="ListBullet"/>
        <w:keepLines/>
      </w:pPr>
      <w:r>
        <w:rPr>
          <w:rFonts w:ascii="Calibri" w:hAnsi="Calibri"/>
          <w:color w:val="111827"/>
        </w:rPr>
        <w:t>Rename affects the app-owned file and its catalogue record only.</w:t>
      </w:r>
    </w:p>
    <w:p>
      <w:pPr>
        <w:pStyle w:val="ListBullet"/>
        <w:keepLines/>
      </w:pPr>
      <w:r>
        <w:rPr>
          <w:rFonts w:ascii="Calibri" w:hAnsi="Calibri"/>
          <w:color w:val="111827"/>
        </w:rPr>
        <w:t>Delete uses the Recycle Bin and can never target an external export.</w:t>
      </w:r>
    </w:p>
    <w:p>
      <w:pPr>
        <w:pStyle w:val="ListBullet"/>
        <w:keepLines/>
      </w:pPr>
      <w:r>
        <w:rPr>
          <w:rFonts w:ascii="Calibri" w:hAnsi="Calibri"/>
          <w:color w:val="111827"/>
        </w:rPr>
        <w:t>Re-export creates a new external copy.</w:t>
      </w:r>
    </w:p>
    <w:p>
      <w:pPr>
        <w:pStyle w:val="ListBullet"/>
        <w:keepLines/>
      </w:pPr>
      <w:r>
        <w:rPr>
          <w:rFonts w:ascii="Calibri" w:hAnsi="Calibri"/>
          <w:color w:val="111827"/>
        </w:rPr>
        <w:t>Regenerate retains the original, restores saved options, uses a new seed, and produces a separately named output.</w:t>
      </w:r>
    </w:p>
    <w:p>
      <w:r>
        <w:br w:type="page"/>
      </w:r>
    </w:p>
    <w:p>
      <w:pPr>
        <w:pStyle w:val="Heading1"/>
      </w:pPr>
      <w:r>
        <w:t>6. User workflows</w:t>
      </w:r>
    </w:p>
    <w:p>
      <w:pPr>
        <w:pStyle w:val="Heading2"/>
      </w:pPr>
      <w:r>
        <w:t>6.1 First-run and provider setup</w:t>
      </w:r>
    </w:p>
    <w:p>
      <w:pPr>
        <w:numPr>
          <w:ilvl w:val="0"/>
          <w:numId w:val="11"/>
        </w:numPr>
        <w:keepLines/>
        <w:spacing w:after="80" w:line="300" w:lineRule="auto"/>
      </w:pPr>
      <w:r>
        <w:rPr>
          <w:rFonts w:ascii="Calibri" w:hAnsi="Calibri"/>
          <w:color w:val="111827"/>
        </w:rPr>
        <w:t>Launch the app at 50% screen size and select Sentence Creation.</w:t>
      </w:r>
    </w:p>
    <w:p>
      <w:pPr>
        <w:numPr>
          <w:ilvl w:val="0"/>
          <w:numId w:val="11"/>
        </w:numPr>
        <w:keepLines/>
        <w:spacing w:after="80" w:line="300" w:lineRule="auto"/>
      </w:pPr>
      <w:r>
        <w:rPr>
          <w:rFonts w:ascii="Calibri" w:hAnsi="Calibri"/>
          <w:color w:val="111827"/>
        </w:rPr>
        <w:t>Select a cloud provider or Ollama.</w:t>
      </w:r>
    </w:p>
    <w:p>
      <w:pPr>
        <w:numPr>
          <w:ilvl w:val="0"/>
          <w:numId w:val="11"/>
        </w:numPr>
        <w:keepLines/>
        <w:spacing w:after="80" w:line="300" w:lineRule="auto"/>
      </w:pPr>
      <w:r>
        <w:rPr>
          <w:rFonts w:ascii="Calibri" w:hAnsi="Calibri"/>
          <w:color w:val="111827"/>
        </w:rPr>
        <w:t>For a cloud provider, paste a key, choose whether to remember it, and test the connection.</w:t>
      </w:r>
    </w:p>
    <w:p>
      <w:pPr>
        <w:numPr>
          <w:ilvl w:val="0"/>
          <w:numId w:val="11"/>
        </w:numPr>
        <w:keepLines/>
        <w:spacing w:after="80" w:line="300" w:lineRule="auto"/>
      </w:pPr>
      <w:r>
        <w:rPr>
          <w:rFonts w:ascii="Calibri" w:hAnsi="Calibri"/>
          <w:color w:val="111827"/>
        </w:rPr>
        <w:t>For Ollama, allow the app to detect the local service and list installed models; use Show more if setup is needed.</w:t>
      </w:r>
    </w:p>
    <w:p>
      <w:pPr>
        <w:numPr>
          <w:ilvl w:val="0"/>
          <w:numId w:val="11"/>
        </w:numPr>
        <w:keepLines/>
        <w:spacing w:after="80" w:line="300" w:lineRule="auto"/>
      </w:pPr>
      <w:r>
        <w:rPr>
          <w:rFonts w:ascii="Calibri" w:hAnsi="Calibri"/>
          <w:color w:val="111827"/>
        </w:rPr>
        <w:t>Select an available model and review the pricing source and estimates.</w:t>
      </w:r>
    </w:p>
    <w:p>
      <w:pPr>
        <w:pStyle w:val="Heading2"/>
      </w:pPr>
      <w:r>
        <w:t>6.2 Sentence Creation workflow</w:t>
      </w:r>
    </w:p>
    <w:p>
      <w:pPr>
        <w:numPr>
          <w:ilvl w:val="0"/>
          <w:numId w:val="12"/>
        </w:numPr>
        <w:keepLines/>
        <w:spacing w:after="80" w:line="300" w:lineRule="auto"/>
      </w:pPr>
      <w:r>
        <w:rPr>
          <w:rFonts w:ascii="Calibri" w:hAnsi="Calibri"/>
          <w:color w:val="111827"/>
        </w:rPr>
        <w:t>Select learning language and translation language.</w:t>
      </w:r>
    </w:p>
    <w:p>
      <w:pPr>
        <w:numPr>
          <w:ilvl w:val="0"/>
          <w:numId w:val="12"/>
        </w:numPr>
        <w:keepLines/>
        <w:spacing w:after="80" w:line="300" w:lineRule="auto"/>
      </w:pPr>
      <w:r>
        <w:rPr>
          <w:rFonts w:ascii="Calibri" w:hAnsi="Calibri"/>
          <w:color w:val="111827"/>
        </w:rPr>
        <w:t>Enter a base sentence count from 1 to 4,000.</w:t>
      </w:r>
    </w:p>
    <w:p>
      <w:pPr>
        <w:numPr>
          <w:ilvl w:val="0"/>
          <w:numId w:val="12"/>
        </w:numPr>
        <w:keepLines/>
        <w:spacing w:after="80" w:line="300" w:lineRule="auto"/>
      </w:pPr>
      <w:r>
        <w:rPr>
          <w:rFonts w:ascii="Calibri" w:hAnsi="Calibri"/>
          <w:color w:val="111827"/>
        </w:rPr>
        <w:t>Choose single-level or gradual CEFR mode and complete the required level controls.</w:t>
      </w:r>
    </w:p>
    <w:p>
      <w:pPr>
        <w:numPr>
          <w:ilvl w:val="0"/>
          <w:numId w:val="12"/>
        </w:numPr>
        <w:keepLines/>
        <w:spacing w:after="80" w:line="300" w:lineRule="auto"/>
      </w:pPr>
      <w:r>
        <w:rPr>
          <w:rFonts w:ascii="Calibri" w:hAnsi="Calibri"/>
          <w:color w:val="111827"/>
        </w:rPr>
        <w:t>Set the question percentage, pronoun-change cadence, and - where allowed - extra forms.</w:t>
      </w:r>
    </w:p>
    <w:p>
      <w:pPr>
        <w:numPr>
          <w:ilvl w:val="0"/>
          <w:numId w:val="12"/>
        </w:numPr>
        <w:keepLines/>
        <w:spacing w:after="80" w:line="300" w:lineRule="auto"/>
      </w:pPr>
      <w:r>
        <w:rPr>
          <w:rFonts w:ascii="Calibri" w:hAnsi="Calibri"/>
          <w:color w:val="111827"/>
        </w:rPr>
        <w:t>Review calculated final rows, expected CEFR allocation, model, and estimated cost.</w:t>
      </w:r>
    </w:p>
    <w:p>
      <w:pPr>
        <w:numPr>
          <w:ilvl w:val="0"/>
          <w:numId w:val="12"/>
        </w:numPr>
        <w:keepLines/>
        <w:spacing w:after="80" w:line="300" w:lineRule="auto"/>
      </w:pPr>
      <w:r>
        <w:rPr>
          <w:rFonts w:ascii="Calibri" w:hAnsi="Calibri"/>
          <w:color w:val="111827"/>
        </w:rPr>
        <w:t>Start generation. The app creates the deterministic row plan, generates batches, validates each row, retries failures, and checkpoints accepted results.</w:t>
      </w:r>
    </w:p>
    <w:p>
      <w:pPr>
        <w:numPr>
          <w:ilvl w:val="0"/>
          <w:numId w:val="12"/>
        </w:numPr>
        <w:keepLines/>
        <w:spacing w:after="80" w:line="300" w:lineRule="auto"/>
      </w:pPr>
      <w:r>
        <w:rPr>
          <w:rFonts w:ascii="Calibri" w:hAnsi="Calibri"/>
          <w:color w:val="111827"/>
        </w:rPr>
        <w:t>Review the completion summary and export XLSX, optional CSV, or both.</w:t>
      </w:r>
    </w:p>
    <w:p>
      <w:pPr>
        <w:numPr>
          <w:ilvl w:val="0"/>
          <w:numId w:val="12"/>
        </w:numPr>
        <w:keepLines/>
        <w:spacing w:after="80" w:line="300" w:lineRule="auto"/>
      </w:pPr>
      <w:r>
        <w:rPr>
          <w:rFonts w:ascii="Calibri" w:hAnsi="Calibri"/>
          <w:color w:val="111827"/>
        </w:rPr>
        <w:t>The XLSX is automatically added to History.</w:t>
      </w:r>
    </w:p>
    <w:p>
      <w:pPr>
        <w:pStyle w:val="Heading2"/>
      </w:pPr>
      <w:r>
        <w:t>6.3 TTS workflow</w:t>
      </w:r>
    </w:p>
    <w:p>
      <w:pPr>
        <w:numPr>
          <w:ilvl w:val="0"/>
          <w:numId w:val="13"/>
        </w:numPr>
        <w:keepLines/>
        <w:spacing w:after="80" w:line="300" w:lineRule="auto"/>
      </w:pPr>
      <w:r>
        <w:rPr>
          <w:rFonts w:ascii="Calibri" w:hAnsi="Calibri"/>
          <w:color w:val="111827"/>
        </w:rPr>
        <w:t>Open TTS and select a workbook from History or browse for an external workbook.</w:t>
      </w:r>
    </w:p>
    <w:p>
      <w:pPr>
        <w:numPr>
          <w:ilvl w:val="0"/>
          <w:numId w:val="13"/>
        </w:numPr>
        <w:keepLines/>
        <w:spacing w:after="80" w:line="300" w:lineRule="auto"/>
      </w:pPr>
      <w:r>
        <w:rPr>
          <w:rFonts w:ascii="Calibri" w:hAnsi="Calibri"/>
          <w:color w:val="111827"/>
        </w:rPr>
        <w:t>Confirm foreign and translation languages.</w:t>
      </w:r>
    </w:p>
    <w:p>
      <w:pPr>
        <w:numPr>
          <w:ilvl w:val="0"/>
          <w:numId w:val="13"/>
        </w:numPr>
        <w:keepLines/>
        <w:spacing w:after="80" w:line="300" w:lineRule="auto"/>
      </w:pPr>
      <w:r>
        <w:rPr>
          <w:rFonts w:ascii="Calibri" w:hAnsi="Calibri"/>
          <w:color w:val="111827"/>
        </w:rPr>
        <w:t>Select voices and configure speed, pitch, volume, and four pauses.</w:t>
      </w:r>
    </w:p>
    <w:p>
      <w:pPr>
        <w:numPr>
          <w:ilvl w:val="0"/>
          <w:numId w:val="13"/>
        </w:numPr>
        <w:keepLines/>
        <w:spacing w:after="80" w:line="300" w:lineRule="auto"/>
      </w:pPr>
      <w:r>
        <w:rPr>
          <w:rFonts w:ascii="Calibri" w:hAnsi="Calibri"/>
          <w:color w:val="111827"/>
        </w:rPr>
        <w:t>Run the two-row preview and adjust settings if needed.</w:t>
      </w:r>
    </w:p>
    <w:p>
      <w:pPr>
        <w:numPr>
          <w:ilvl w:val="0"/>
          <w:numId w:val="13"/>
        </w:numPr>
        <w:keepLines/>
        <w:spacing w:after="80" w:line="300" w:lineRule="auto"/>
      </w:pPr>
      <w:r>
        <w:rPr>
          <w:rFonts w:ascii="Calibri" w:hAnsi="Calibri"/>
          <w:color w:val="111827"/>
        </w:rPr>
        <w:t>Review estimated duration and file size, especially for large files.</w:t>
      </w:r>
    </w:p>
    <w:p>
      <w:pPr>
        <w:numPr>
          <w:ilvl w:val="0"/>
          <w:numId w:val="13"/>
        </w:numPr>
        <w:keepLines/>
        <w:spacing w:after="80" w:line="300" w:lineRule="auto"/>
      </w:pPr>
      <w:r>
        <w:rPr>
          <w:rFonts w:ascii="Calibri" w:hAnsi="Calibri"/>
          <w:color w:val="111827"/>
        </w:rPr>
        <w:t>Start synthesis and monitor progress. Pause/resume/cancel as needed.</w:t>
      </w:r>
    </w:p>
    <w:p>
      <w:pPr>
        <w:numPr>
          <w:ilvl w:val="0"/>
          <w:numId w:val="13"/>
        </w:numPr>
        <w:keepLines/>
        <w:spacing w:after="80" w:line="300" w:lineRule="auto"/>
      </w:pPr>
      <w:r>
        <w:rPr>
          <w:rFonts w:ascii="Calibri" w:hAnsi="Calibri"/>
          <w:color w:val="111827"/>
        </w:rPr>
        <w:t>On completion, export the combined MP3 and retain the app-owned copy in History.</w:t>
      </w:r>
    </w:p>
    <w:p>
      <w:pPr>
        <w:pStyle w:val="Heading2"/>
      </w:pPr>
      <w:r>
        <w:t>6.4 Failure recovery workflow</w:t>
      </w:r>
    </w:p>
    <w:p>
      <w:pPr>
        <w:numPr>
          <w:ilvl w:val="0"/>
          <w:numId w:val="14"/>
        </w:numPr>
        <w:keepLines/>
        <w:spacing w:after="80" w:line="300" w:lineRule="auto"/>
      </w:pPr>
      <w:r>
        <w:rPr>
          <w:rFonts w:ascii="Calibri" w:hAnsi="Calibri"/>
          <w:color w:val="111827"/>
        </w:rPr>
        <w:t>The app stops scheduling new work after the current safe unit finishes.</w:t>
      </w:r>
    </w:p>
    <w:p>
      <w:pPr>
        <w:numPr>
          <w:ilvl w:val="0"/>
          <w:numId w:val="14"/>
        </w:numPr>
        <w:keepLines/>
        <w:spacing w:after="80" w:line="300" w:lineRule="auto"/>
      </w:pPr>
      <w:r>
        <w:rPr>
          <w:rFonts w:ascii="Calibri" w:hAnsi="Calibri"/>
          <w:color w:val="111827"/>
        </w:rPr>
        <w:t>Completed batches/clips and the last completed row are saved.</w:t>
      </w:r>
    </w:p>
    <w:p>
      <w:pPr>
        <w:numPr>
          <w:ilvl w:val="0"/>
          <w:numId w:val="14"/>
        </w:numPr>
        <w:keepLines/>
        <w:spacing w:after="80" w:line="300" w:lineRule="auto"/>
      </w:pPr>
      <w:r>
        <w:rPr>
          <w:rFonts w:ascii="Calibri" w:hAnsi="Calibri"/>
          <w:color w:val="111827"/>
        </w:rPr>
        <w:t>The job is marked Interrupted or Failed with a user-readable reason.</w:t>
      </w:r>
    </w:p>
    <w:p>
      <w:pPr>
        <w:numPr>
          <w:ilvl w:val="0"/>
          <w:numId w:val="14"/>
        </w:numPr>
        <w:keepLines/>
        <w:spacing w:after="80" w:line="300" w:lineRule="auto"/>
      </w:pPr>
      <w:r>
        <w:rPr>
          <w:rFonts w:ascii="Calibri" w:hAnsi="Calibri"/>
          <w:color w:val="111827"/>
        </w:rPr>
        <w:t>The user may export the playable partial MP3, retry, or continue later.</w:t>
      </w:r>
    </w:p>
    <w:p>
      <w:pPr>
        <w:numPr>
          <w:ilvl w:val="0"/>
          <w:numId w:val="14"/>
        </w:numPr>
        <w:keepLines/>
        <w:spacing w:after="80" w:line="300" w:lineRule="auto"/>
      </w:pPr>
      <w:r>
        <w:rPr>
          <w:rFonts w:ascii="Calibri" w:hAnsi="Calibri"/>
          <w:color w:val="111827"/>
        </w:rPr>
        <w:t>Before continuation, the app verifies workbook and settings checksums.</w:t>
      </w:r>
    </w:p>
    <w:p>
      <w:pPr>
        <w:pStyle w:val="Heading1"/>
      </w:pPr>
      <w:r>
        <w:t>7. Data and content specification</w:t>
      </w:r>
    </w:p>
    <w:p>
      <w:pPr>
        <w:pStyle w:val="Heading2"/>
      </w:pPr>
      <w:r>
        <w:t>7.1 Frequency-data strategy</w:t>
      </w:r>
    </w:p>
    <w:p>
      <w:pPr>
        <w:spacing w:after="120" w:line="300" w:lineRule="auto"/>
        <w:jc w:val="left"/>
      </w:pPr>
      <w:r>
        <w:rPr>
          <w:rFonts w:ascii="Calibri" w:hAnsi="Calibri"/>
          <w:i w:val="0"/>
          <w:color w:val="111827"/>
        </w:rPr>
        <w:t>The LLM does not choose which verbs are most common. The application ships internal language resources built from suitably licensed frequency data, with wordfreq as the initial ranking baseline. Candidate tokens are filtered to verbs, normalized to lemmas, deduplicated, checked for locale suitability, enriched with translations and grammatical information, and manually reviewed at the high-frequency end.</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00"/>
        <w:gridCol w:w="6560"/>
      </w:tblGrid>
      <w:tr>
        <w:trPr>
          <w:tblHeader w:val="true"/>
        </w:trPr>
        <w:tc>
          <w:tcPr>
            <w:tcW w:type="dxa" w:w="2800"/>
            <w:tcMar>
              <w:top w:w="100" w:type="dxa"/>
              <w:start w:w="120" w:type="dxa"/>
              <w:bottom w:w="100" w:type="dxa"/>
              <w:end w:w="120" w:type="dxa"/>
            </w:tcMar>
            <w:vAlign w:val="center"/>
            <w:shd w:fill="E8EEF5"/>
          </w:tcPr>
          <w:p>
            <w:pPr>
              <w:spacing w:before="40" w:after="40"/>
            </w:pPr>
            <w:r>
              <w:rPr>
                <w:rFonts w:ascii="Calibri" w:hAnsi="Calibri"/>
                <w:b/>
                <w:color w:val="0F172A"/>
                <w:sz w:val="19"/>
              </w:rPr>
              <w:t>Internal field</w:t>
            </w:r>
          </w:p>
        </w:tc>
        <w:tc>
          <w:tcPr>
            <w:tcW w:type="dxa" w:w="6560"/>
            <w:tcMar>
              <w:top w:w="100" w:type="dxa"/>
              <w:start w:w="120" w:type="dxa"/>
              <w:bottom w:w="100" w:type="dxa"/>
              <w:end w:w="120" w:type="dxa"/>
            </w:tcMar>
            <w:vAlign w:val="center"/>
            <w:shd w:fill="E8EEF5"/>
          </w:tcPr>
          <w:p>
            <w:pPr>
              <w:spacing w:before="40" w:after="40"/>
            </w:pPr>
            <w:r>
              <w:rPr>
                <w:rFonts w:ascii="Calibri" w:hAnsi="Calibri"/>
                <w:b/>
                <w:color w:val="0F172A"/>
                <w:sz w:val="19"/>
              </w:rPr>
              <w:t>Purpose</w:t>
            </w:r>
          </w:p>
        </w:tc>
      </w:tr>
      <w:tr>
        <w:tc>
          <w:tcPr>
            <w:tcW w:type="dxa" w:w="2800"/>
            <w:tcMar>
              <w:top w:w="100" w:type="dxa"/>
              <w:start w:w="120" w:type="dxa"/>
              <w:bottom w:w="100" w:type="dxa"/>
              <w:end w:w="120" w:type="dxa"/>
            </w:tcMar>
            <w:vAlign w:val="center"/>
          </w:tcPr>
          <w:p>
            <w:pPr>
              <w:spacing w:before="20" w:after="20" w:line="259" w:lineRule="auto"/>
            </w:pPr>
            <w:r>
              <w:rPr>
                <w:rFonts w:ascii="Calibri" w:hAnsi="Calibri"/>
                <w:color w:val="111827"/>
                <w:sz w:val="19"/>
              </w:rPr>
              <w:t>language / locale</w:t>
            </w:r>
          </w:p>
        </w:tc>
        <w:tc>
          <w:tcPr>
            <w:tcW w:type="dxa" w:w="6560"/>
            <w:tcMar>
              <w:top w:w="100" w:type="dxa"/>
              <w:start w:w="120" w:type="dxa"/>
              <w:bottom w:w="100" w:type="dxa"/>
              <w:end w:w="120" w:type="dxa"/>
            </w:tcMar>
            <w:vAlign w:val="center"/>
          </w:tcPr>
          <w:p>
            <w:pPr>
              <w:spacing w:before="20" w:after="20" w:line="259" w:lineRule="auto"/>
            </w:pPr>
            <w:r>
              <w:rPr>
                <w:rFonts w:ascii="Calibri" w:hAnsi="Calibri"/>
                <w:color w:val="111827"/>
                <w:sz w:val="19"/>
              </w:rPr>
              <w:t>Routes the verb to the correct generation and voice rules.</w:t>
            </w:r>
          </w:p>
        </w:tc>
      </w:tr>
      <w:tr>
        <w:tc>
          <w:tcPr>
            <w:tcW w:type="dxa" w:w="2800"/>
            <w:tcMar>
              <w:top w:w="100" w:type="dxa"/>
              <w:start w:w="120" w:type="dxa"/>
              <w:bottom w:w="100" w:type="dxa"/>
              <w:end w:w="120" w:type="dxa"/>
            </w:tcMar>
            <w:vAlign w:val="center"/>
          </w:tcPr>
          <w:p>
            <w:pPr>
              <w:spacing w:before="20" w:after="20" w:line="259" w:lineRule="auto"/>
            </w:pPr>
            <w:r>
              <w:rPr>
                <w:rFonts w:ascii="Calibri" w:hAnsi="Calibri"/>
                <w:color w:val="111827"/>
                <w:sz w:val="19"/>
              </w:rPr>
              <w:t>rank</w:t>
            </w:r>
          </w:p>
        </w:tc>
        <w:tc>
          <w:tcPr>
            <w:tcW w:type="dxa" w:w="6560"/>
            <w:tcMar>
              <w:top w:w="100" w:type="dxa"/>
              <w:start w:w="120" w:type="dxa"/>
              <w:bottom w:w="100" w:type="dxa"/>
              <w:end w:w="120" w:type="dxa"/>
            </w:tcMar>
            <w:vAlign w:val="center"/>
          </w:tcPr>
          <w:p>
            <w:pPr>
              <w:spacing w:before="20" w:after="20" w:line="259" w:lineRule="auto"/>
            </w:pPr>
            <w:r>
              <w:rPr>
                <w:rFonts w:ascii="Calibri" w:hAnsi="Calibri"/>
                <w:color w:val="111827"/>
                <w:sz w:val="19"/>
              </w:rPr>
              <w:t>Provides deterministic common-to-less-common ordering.</w:t>
            </w:r>
          </w:p>
        </w:tc>
      </w:tr>
      <w:tr>
        <w:tc>
          <w:tcPr>
            <w:tcW w:type="dxa" w:w="2800"/>
            <w:tcMar>
              <w:top w:w="100" w:type="dxa"/>
              <w:start w:w="120" w:type="dxa"/>
              <w:bottom w:w="100" w:type="dxa"/>
              <w:end w:w="120" w:type="dxa"/>
            </w:tcMar>
            <w:vAlign w:val="center"/>
          </w:tcPr>
          <w:p>
            <w:pPr>
              <w:spacing w:before="20" w:after="20" w:line="259" w:lineRule="auto"/>
            </w:pPr>
            <w:r>
              <w:rPr>
                <w:rFonts w:ascii="Calibri" w:hAnsi="Calibri"/>
                <w:color w:val="111827"/>
                <w:sz w:val="19"/>
              </w:rPr>
              <w:t>lemma</w:t>
            </w:r>
          </w:p>
        </w:tc>
        <w:tc>
          <w:tcPr>
            <w:tcW w:type="dxa" w:w="6560"/>
            <w:tcMar>
              <w:top w:w="100" w:type="dxa"/>
              <w:start w:w="120" w:type="dxa"/>
              <w:bottom w:w="100" w:type="dxa"/>
              <w:end w:w="120" w:type="dxa"/>
            </w:tcMar>
            <w:vAlign w:val="center"/>
          </w:tcPr>
          <w:p>
            <w:pPr>
              <w:spacing w:before="20" w:after="20" w:line="259" w:lineRule="auto"/>
            </w:pPr>
            <w:r>
              <w:rPr>
                <w:rFonts w:ascii="Calibri" w:hAnsi="Calibri"/>
                <w:color w:val="111827"/>
                <w:sz w:val="19"/>
              </w:rPr>
              <w:t>Canonical verb shown in the workbook.</w:t>
            </w:r>
          </w:p>
        </w:tc>
      </w:tr>
      <w:tr>
        <w:tc>
          <w:tcPr>
            <w:tcW w:type="dxa" w:w="2800"/>
            <w:tcMar>
              <w:top w:w="100" w:type="dxa"/>
              <w:start w:w="120" w:type="dxa"/>
              <w:bottom w:w="100" w:type="dxa"/>
              <w:end w:w="120" w:type="dxa"/>
            </w:tcMar>
            <w:vAlign w:val="center"/>
          </w:tcPr>
          <w:p>
            <w:pPr>
              <w:spacing w:before="20" w:after="20" w:line="259" w:lineRule="auto"/>
            </w:pPr>
            <w:r>
              <w:rPr>
                <w:rFonts w:ascii="Calibri" w:hAnsi="Calibri"/>
                <w:color w:val="111827"/>
                <w:sz w:val="19"/>
              </w:rPr>
              <w:t>translation</w:t>
            </w:r>
          </w:p>
        </w:tc>
        <w:tc>
          <w:tcPr>
            <w:tcW w:type="dxa" w:w="6560"/>
            <w:tcMar>
              <w:top w:w="100" w:type="dxa"/>
              <w:start w:w="120" w:type="dxa"/>
              <w:bottom w:w="100" w:type="dxa"/>
              <w:end w:w="120" w:type="dxa"/>
            </w:tcMar>
            <w:vAlign w:val="center"/>
          </w:tcPr>
          <w:p>
            <w:pPr>
              <w:spacing w:before="20" w:after="20" w:line="259" w:lineRule="auto"/>
            </w:pPr>
            <w:r>
              <w:rPr>
                <w:rFonts w:ascii="Calibri" w:hAnsi="Calibri"/>
                <w:color w:val="111827"/>
                <w:sz w:val="19"/>
              </w:rPr>
              <w:t>Baseline lemma translation for the selected language pair.</w:t>
            </w:r>
          </w:p>
        </w:tc>
      </w:tr>
      <w:tr>
        <w:tc>
          <w:tcPr>
            <w:tcW w:type="dxa" w:w="2800"/>
            <w:tcMar>
              <w:top w:w="100" w:type="dxa"/>
              <w:start w:w="120" w:type="dxa"/>
              <w:bottom w:w="100" w:type="dxa"/>
              <w:end w:w="120" w:type="dxa"/>
            </w:tcMar>
            <w:vAlign w:val="center"/>
          </w:tcPr>
          <w:p>
            <w:pPr>
              <w:spacing w:before="20" w:after="20" w:line="259" w:lineRule="auto"/>
            </w:pPr>
            <w:r>
              <w:rPr>
                <w:rFonts w:ascii="Calibri" w:hAnsi="Calibri"/>
                <w:color w:val="111827"/>
                <w:sz w:val="19"/>
              </w:rPr>
              <w:t>irregularity</w:t>
            </w:r>
          </w:p>
        </w:tc>
        <w:tc>
          <w:tcPr>
            <w:tcW w:type="dxa" w:w="6560"/>
            <w:tcMar>
              <w:top w:w="100" w:type="dxa"/>
              <w:start w:w="120" w:type="dxa"/>
              <w:bottom w:w="100" w:type="dxa"/>
              <w:end w:w="120" w:type="dxa"/>
            </w:tcMar>
            <w:vAlign w:val="center"/>
          </w:tcPr>
          <w:p>
            <w:pPr>
              <w:spacing w:before="20" w:after="20" w:line="259" w:lineRule="auto"/>
            </w:pPr>
            <w:r>
              <w:rPr>
                <w:rFonts w:ascii="Calibri" w:hAnsi="Calibri"/>
                <w:color w:val="111827"/>
                <w:sz w:val="19"/>
              </w:rPr>
              <w:t>Flags verbs requiring special validation.</w:t>
            </w:r>
          </w:p>
        </w:tc>
      </w:tr>
      <w:tr>
        <w:tc>
          <w:tcPr>
            <w:tcW w:type="dxa" w:w="2800"/>
            <w:tcMar>
              <w:top w:w="100" w:type="dxa"/>
              <w:start w:w="120" w:type="dxa"/>
              <w:bottom w:w="100" w:type="dxa"/>
              <w:end w:w="120" w:type="dxa"/>
            </w:tcMar>
            <w:vAlign w:val="center"/>
          </w:tcPr>
          <w:p>
            <w:pPr>
              <w:spacing w:before="20" w:after="20" w:line="259" w:lineRule="auto"/>
            </w:pPr>
            <w:r>
              <w:rPr>
                <w:rFonts w:ascii="Calibri" w:hAnsi="Calibri"/>
                <w:color w:val="111827"/>
                <w:sz w:val="19"/>
              </w:rPr>
              <w:t>supported constructions</w:t>
            </w:r>
          </w:p>
        </w:tc>
        <w:tc>
          <w:tcPr>
            <w:tcW w:type="dxa" w:w="6560"/>
            <w:tcMar>
              <w:top w:w="100" w:type="dxa"/>
              <w:start w:w="120" w:type="dxa"/>
              <w:bottom w:w="100" w:type="dxa"/>
              <w:end w:w="120" w:type="dxa"/>
            </w:tcMar>
            <w:vAlign w:val="center"/>
          </w:tcPr>
          <w:p>
            <w:pPr>
              <w:spacing w:before="20" w:after="20" w:line="259" w:lineRule="auto"/>
            </w:pPr>
            <w:r>
              <w:rPr>
                <w:rFonts w:ascii="Calibri" w:hAnsi="Calibri"/>
                <w:color w:val="111827"/>
                <w:sz w:val="19"/>
              </w:rPr>
              <w:t>Constrains valid form selection where data is available.</w:t>
            </w:r>
          </w:p>
        </w:tc>
      </w:tr>
      <w:tr>
        <w:tc>
          <w:tcPr>
            <w:tcW w:type="dxa" w:w="2800"/>
            <w:tcMar>
              <w:top w:w="100" w:type="dxa"/>
              <w:start w:w="120" w:type="dxa"/>
              <w:bottom w:w="100" w:type="dxa"/>
              <w:end w:w="120" w:type="dxa"/>
            </w:tcMar>
            <w:vAlign w:val="center"/>
          </w:tcPr>
          <w:p>
            <w:pPr>
              <w:spacing w:before="20" w:after="20" w:line="259" w:lineRule="auto"/>
            </w:pPr>
            <w:r>
              <w:rPr>
                <w:rFonts w:ascii="Calibri" w:hAnsi="Calibri"/>
                <w:color w:val="111827"/>
                <w:sz w:val="19"/>
              </w:rPr>
              <w:t>confidence</w:t>
            </w:r>
          </w:p>
        </w:tc>
        <w:tc>
          <w:tcPr>
            <w:tcW w:type="dxa" w:w="6560"/>
            <w:tcMar>
              <w:top w:w="100" w:type="dxa"/>
              <w:start w:w="120" w:type="dxa"/>
              <w:bottom w:w="100" w:type="dxa"/>
              <w:end w:w="120" w:type="dxa"/>
            </w:tcMar>
            <w:vAlign w:val="center"/>
          </w:tcPr>
          <w:p>
            <w:pPr>
              <w:spacing w:before="20" w:after="20" w:line="259" w:lineRule="auto"/>
            </w:pPr>
            <w:r>
              <w:rPr>
                <w:rFonts w:ascii="Calibri" w:hAnsi="Calibri"/>
                <w:color w:val="111827"/>
                <w:sz w:val="19"/>
              </w:rPr>
              <w:t>Separates primary verified verbs from the lower-confidence continuation list.</w:t>
            </w:r>
          </w:p>
        </w:tc>
      </w:tr>
      <w:tr>
        <w:tc>
          <w:tcPr>
            <w:tcW w:type="dxa" w:w="2800"/>
            <w:tcMar>
              <w:top w:w="100" w:type="dxa"/>
              <w:start w:w="120" w:type="dxa"/>
              <w:bottom w:w="100" w:type="dxa"/>
              <w:end w:w="120" w:type="dxa"/>
            </w:tcMar>
            <w:vAlign w:val="center"/>
          </w:tcPr>
          <w:p>
            <w:pPr>
              <w:spacing w:before="20" w:after="20" w:line="259" w:lineRule="auto"/>
            </w:pPr>
            <w:r>
              <w:rPr>
                <w:rFonts w:ascii="Calibri" w:hAnsi="Calibri"/>
                <w:color w:val="111827"/>
                <w:sz w:val="19"/>
              </w:rPr>
              <w:t>source/licence</w:t>
            </w:r>
          </w:p>
        </w:tc>
        <w:tc>
          <w:tcPr>
            <w:tcW w:type="dxa" w:w="6560"/>
            <w:tcMar>
              <w:top w:w="100" w:type="dxa"/>
              <w:start w:w="120" w:type="dxa"/>
              <w:bottom w:w="100" w:type="dxa"/>
              <w:end w:w="120" w:type="dxa"/>
            </w:tcMar>
            <w:vAlign w:val="center"/>
          </w:tcPr>
          <w:p>
            <w:pPr>
              <w:spacing w:before="20" w:after="20" w:line="259" w:lineRule="auto"/>
            </w:pPr>
            <w:r>
              <w:rPr>
                <w:rFonts w:ascii="Calibri" w:hAnsi="Calibri"/>
                <w:color w:val="111827"/>
                <w:sz w:val="19"/>
              </w:rPr>
              <w:t>Supports attribution, auditing, and redistribution compliance.</w:t>
            </w:r>
          </w:p>
        </w:tc>
      </w:tr>
    </w:tbl>
    <w:p>
      <w:pPr>
        <w:spacing w:after="0"/>
      </w:pPr>
    </w:p>
    <w:p>
      <w:pPr>
        <w:pStyle w:val="Heading2"/>
      </w:pPr>
      <w:r>
        <w:t>7.2 Metadata sheet</w:t>
      </w:r>
    </w:p>
    <w:p>
      <w:pPr>
        <w:pStyle w:val="ListBullet"/>
        <w:keepLines/>
      </w:pPr>
      <w:r>
        <w:rPr>
          <w:rFonts w:ascii="Calibri" w:hAnsi="Calibri"/>
          <w:color w:val="111827"/>
        </w:rPr>
        <w:t>Row identifier and base-item identifier</w:t>
      </w:r>
    </w:p>
    <w:p>
      <w:pPr>
        <w:pStyle w:val="ListBullet"/>
        <w:keepLines/>
      </w:pPr>
      <w:r>
        <w:rPr>
          <w:rFonts w:ascii="Calibri" w:hAnsi="Calibri"/>
          <w:color w:val="111827"/>
        </w:rPr>
        <w:t>CEFR level and frequency rank</w:t>
      </w:r>
    </w:p>
    <w:p>
      <w:pPr>
        <w:pStyle w:val="ListBullet"/>
        <w:keepLines/>
      </w:pPr>
      <w:r>
        <w:rPr>
          <w:rFonts w:ascii="Calibri" w:hAnsi="Calibri"/>
          <w:color w:val="111827"/>
        </w:rPr>
        <w:t>Grammatical person, tense/form, and question/statement type</w:t>
      </w:r>
    </w:p>
    <w:p>
      <w:pPr>
        <w:pStyle w:val="ListBullet"/>
        <w:keepLines/>
      </w:pPr>
      <w:r>
        <w:rPr>
          <w:rFonts w:ascii="Calibri" w:hAnsi="Calibri"/>
          <w:color w:val="111827"/>
        </w:rPr>
        <w:t>Generation timestamp, provider, model, and random seed</w:t>
      </w:r>
    </w:p>
    <w:p>
      <w:pPr>
        <w:pStyle w:val="ListBullet"/>
        <w:keepLines/>
      </w:pPr>
      <w:r>
        <w:rPr>
          <w:rFonts w:ascii="Calibri" w:hAnsi="Calibri"/>
          <w:color w:val="111827"/>
        </w:rPr>
        <w:t>Validation status and retry count</w:t>
      </w:r>
    </w:p>
    <w:p>
      <w:pPr>
        <w:pStyle w:val="ListBullet"/>
        <w:keepLines/>
      </w:pPr>
      <w:r>
        <w:rPr>
          <w:rFonts w:ascii="Calibri" w:hAnsi="Calibri"/>
          <w:color w:val="111827"/>
        </w:rPr>
        <w:t>Input/output token usage and cost where available</w:t>
      </w:r>
    </w:p>
    <w:p>
      <w:pPr>
        <w:pStyle w:val="ListBullet"/>
        <w:keepLines/>
      </w:pPr>
      <w:r>
        <w:rPr>
          <w:rFonts w:ascii="Calibri" w:hAnsi="Calibri"/>
          <w:color w:val="111827"/>
        </w:rPr>
        <w:t>Complete generation settings needed for regeneration</w:t>
      </w:r>
    </w:p>
    <w:p>
      <w:pPr>
        <w:pStyle w:val="ListBullet"/>
        <w:keepLines/>
      </w:pPr>
      <w:r>
        <w:rPr>
          <w:rFonts w:ascii="Calibri" w:hAnsi="Calibri"/>
          <w:color w:val="111827"/>
        </w:rPr>
        <w:t>Data-source and application-version identifiers</w:t>
      </w:r>
    </w:p>
    <w:p>
      <w:pPr>
        <w:pStyle w:val="Heading2"/>
      </w:pPr>
      <w:r>
        <w:t>7.3 Reference materials supplied</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00"/>
        <w:gridCol w:w="5760"/>
      </w:tblGrid>
      <w:tr>
        <w:trPr>
          <w:tblHeader w:val="true"/>
        </w:trPr>
        <w:tc>
          <w:tcPr>
            <w:tcW w:type="dxa" w:w="3600"/>
            <w:tcMar>
              <w:top w:w="100" w:type="dxa"/>
              <w:start w:w="120" w:type="dxa"/>
              <w:bottom w:w="100" w:type="dxa"/>
              <w:end w:w="120" w:type="dxa"/>
            </w:tcMar>
            <w:vAlign w:val="center"/>
            <w:shd w:fill="E8EEF5"/>
          </w:tcPr>
          <w:p>
            <w:pPr>
              <w:spacing w:before="40" w:after="40"/>
            </w:pPr>
            <w:r>
              <w:rPr>
                <w:rFonts w:ascii="Calibri" w:hAnsi="Calibri"/>
                <w:b/>
                <w:color w:val="0F172A"/>
                <w:sz w:val="19"/>
              </w:rPr>
              <w:t>File</w:t>
            </w:r>
          </w:p>
        </w:tc>
        <w:tc>
          <w:tcPr>
            <w:tcW w:type="dxa" w:w="5760"/>
            <w:tcMar>
              <w:top w:w="100" w:type="dxa"/>
              <w:start w:w="120" w:type="dxa"/>
              <w:bottom w:w="100" w:type="dxa"/>
              <w:end w:w="120" w:type="dxa"/>
            </w:tcMar>
            <w:vAlign w:val="center"/>
            <w:shd w:fill="E8EEF5"/>
          </w:tcPr>
          <w:p>
            <w:pPr>
              <w:spacing w:before="40" w:after="40"/>
            </w:pPr>
            <w:r>
              <w:rPr>
                <w:rFonts w:ascii="Calibri" w:hAnsi="Calibri"/>
                <w:b/>
                <w:color w:val="0F172A"/>
                <w:sz w:val="19"/>
              </w:rPr>
              <w:t>Role in the project</w:t>
            </w:r>
          </w:p>
        </w:tc>
      </w:tr>
      <w:tr>
        <w:tc>
          <w:tcPr>
            <w:tcW w:type="dxa" w:w="3600"/>
            <w:tcMar>
              <w:top w:w="100" w:type="dxa"/>
              <w:start w:w="120" w:type="dxa"/>
              <w:bottom w:w="100" w:type="dxa"/>
              <w:end w:w="120" w:type="dxa"/>
            </w:tcMar>
            <w:vAlign w:val="center"/>
          </w:tcPr>
          <w:p>
            <w:pPr>
              <w:spacing w:before="20" w:after="20" w:line="259" w:lineRule="auto"/>
            </w:pPr>
            <w:r>
              <w:rPr>
                <w:rFonts w:ascii="Calibri" w:hAnsi="Calibri"/>
                <w:color w:val="111827"/>
                <w:sz w:val="19"/>
              </w:rPr>
              <w:t>German_Dataset_Final_Version(1).xlsx</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9"/>
              </w:rPr>
              <w:t>Reference for the four-column structure and approximate sentence style; not a final quality benchmark.</w:t>
            </w:r>
          </w:p>
        </w:tc>
      </w:tr>
      <w:tr>
        <w:tc>
          <w:tcPr>
            <w:tcW w:type="dxa" w:w="3600"/>
            <w:tcMar>
              <w:top w:w="100" w:type="dxa"/>
              <w:start w:w="120" w:type="dxa"/>
              <w:bottom w:w="100" w:type="dxa"/>
              <w:end w:w="120" w:type="dxa"/>
            </w:tcMar>
            <w:vAlign w:val="center"/>
          </w:tcPr>
          <w:p>
            <w:pPr>
              <w:spacing w:before="20" w:after="20" w:line="259" w:lineRule="auto"/>
            </w:pPr>
            <w:r>
              <w:rPr>
                <w:rFonts w:ascii="Calibri" w:hAnsi="Calibri"/>
                <w:color w:val="111827"/>
                <w:sz w:val="19"/>
              </w:rPr>
              <w:t>German_Verbs_Complete_FREE_Edge_TTS.mp3</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9"/>
              </w:rPr>
              <w:t>Reference for the intended long-form bilingual audio flow; not a matching linguistic benchmark.</w:t>
            </w:r>
          </w:p>
        </w:tc>
      </w:tr>
      <w:tr>
        <w:tc>
          <w:tcPr>
            <w:tcW w:type="dxa" w:w="3600"/>
            <w:tcMar>
              <w:top w:w="100" w:type="dxa"/>
              <w:start w:w="120" w:type="dxa"/>
              <w:bottom w:w="100" w:type="dxa"/>
              <w:end w:w="120" w:type="dxa"/>
            </w:tcMar>
            <w:vAlign w:val="center"/>
          </w:tcPr>
          <w:p>
            <w:pPr>
              <w:spacing w:before="20" w:after="20" w:line="259" w:lineRule="auto"/>
            </w:pPr>
            <w:r>
              <w:rPr>
                <w:rFonts w:ascii="Calibri" w:hAnsi="Calibri"/>
                <w:color w:val="111827"/>
                <w:sz w:val="19"/>
              </w:rPr>
              <w:t>German_Audio_Maker_EXE_Project(1).zip</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9"/>
              </w:rPr>
              <w:t>Reference implementation for Edge TTS, FFmpeg concatenation, workbook reading, and basic resume-by-existing-clips behaviour.</w:t>
            </w:r>
          </w:p>
        </w:tc>
      </w:tr>
    </w:tbl>
    <w:p>
      <w:pPr>
        <w:spacing w:after="0"/>
      </w:pPr>
    </w:p>
    <w:p>
      <w:pPr>
        <w:spacing w:after="120" w:line="300" w:lineRule="auto"/>
        <w:jc w:val="left"/>
      </w:pPr>
      <w:r>
        <w:rPr>
          <w:rFonts w:ascii="Calibri" w:hAnsi="Calibri"/>
          <w:i w:val="0"/>
          <w:color w:val="111827"/>
        </w:rPr>
        <w:t>The reference workbook contains 1,000 complete rows, 858 unique verbs, 1,000 unique German sentences, and 1,000 unique English sentences. It is useful as an approximately 80%-quality reference but does not satisfy the final uniqueness, question-ratio, CEFR, form, or metadata rules. The reference MP3 is approximately 5 hours 11 minutes and 299 MB.</w:t>
      </w:r>
    </w:p>
    <w:p>
      <w:pPr>
        <w:pStyle w:val="Heading1"/>
      </w:pPr>
      <w:r>
        <w:t>8. Technical architecture</w:t>
      </w:r>
    </w:p>
    <w:p>
      <w:pPr>
        <w:pStyle w:val="Heading2"/>
      </w:pPr>
      <w:r>
        <w:t>8.1 Recommended stack</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00"/>
        <w:gridCol w:w="2760"/>
        <w:gridCol w:w="5100"/>
      </w:tblGrid>
      <w:tr>
        <w:trPr>
          <w:tblHeader w:val="true"/>
        </w:trPr>
        <w:tc>
          <w:tcPr>
            <w:tcW w:type="dxa" w:w="1500"/>
            <w:tcMar>
              <w:top w:w="100" w:type="dxa"/>
              <w:start w:w="120" w:type="dxa"/>
              <w:bottom w:w="100" w:type="dxa"/>
              <w:end w:w="120" w:type="dxa"/>
            </w:tcMar>
            <w:vAlign w:val="center"/>
            <w:shd w:fill="E8EEF5"/>
          </w:tcPr>
          <w:p>
            <w:pPr>
              <w:spacing w:before="40" w:after="40"/>
            </w:pPr>
            <w:r>
              <w:rPr>
                <w:rFonts w:ascii="Calibri" w:hAnsi="Calibri"/>
                <w:b/>
                <w:color w:val="0F172A"/>
                <w:sz w:val="17"/>
              </w:rPr>
              <w:t>Layer</w:t>
            </w:r>
          </w:p>
        </w:tc>
        <w:tc>
          <w:tcPr>
            <w:tcW w:type="dxa" w:w="2760"/>
            <w:tcMar>
              <w:top w:w="100" w:type="dxa"/>
              <w:start w:w="120" w:type="dxa"/>
              <w:bottom w:w="100" w:type="dxa"/>
              <w:end w:w="120" w:type="dxa"/>
            </w:tcMar>
            <w:vAlign w:val="center"/>
            <w:shd w:fill="E8EEF5"/>
          </w:tcPr>
          <w:p>
            <w:pPr>
              <w:spacing w:before="40" w:after="40"/>
            </w:pPr>
            <w:r>
              <w:rPr>
                <w:rFonts w:ascii="Calibri" w:hAnsi="Calibri"/>
                <w:b/>
                <w:color w:val="0F172A"/>
                <w:sz w:val="17"/>
              </w:rPr>
              <w:t>Technology</w:t>
            </w:r>
          </w:p>
        </w:tc>
        <w:tc>
          <w:tcPr>
            <w:tcW w:type="dxa" w:w="5100"/>
            <w:tcMar>
              <w:top w:w="100" w:type="dxa"/>
              <w:start w:w="120" w:type="dxa"/>
              <w:bottom w:w="100" w:type="dxa"/>
              <w:end w:w="120" w:type="dxa"/>
            </w:tcMar>
            <w:vAlign w:val="center"/>
            <w:shd w:fill="E8EEF5"/>
          </w:tcPr>
          <w:p>
            <w:pPr>
              <w:spacing w:before="40" w:after="40"/>
            </w:pPr>
            <w:r>
              <w:rPr>
                <w:rFonts w:ascii="Calibri" w:hAnsi="Calibri"/>
                <w:b/>
                <w:color w:val="0F172A"/>
                <w:sz w:val="17"/>
              </w:rPr>
              <w:t>Role</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Language</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Python 3.12</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Primary application and domain logic.</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Desktop UI</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PySide6 / Qt 6</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Windows interface, themes, accessibility, threading signals, and widgets.</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UI design</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Qt Designer</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Maintainable UI layout files and reusable components.</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Dataframes</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pandas</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Tabular validation, transformation, and CSV operations.</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Excel</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openpyxl</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XLSX import/export and metadata workbook creation.</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Schemas</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Pydantic</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Configuration, provider output, row, metadata, and job validation.</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Database</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SQLite + SQLAlchemy</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History, settings, manifests, jobs, and migration-safe local metadata.</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Paths</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platformdirs</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Correct Windows user-data, cache, and log paths.</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Credentials</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keyring / Windows Credential Manager</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Secure remembered API-key storage.</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AI integration</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Provider adapters, optionally LiteLLM</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Common interface for OpenAI, Anthropic, Gemini, DeepSeek, Ollama, and compatible APIs.</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NLP</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spaCy or Stanza</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POS/lemma support and selected validation checks by language.</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Networking</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httpx</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Timeout-aware asynchronous HTTP calls.</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TTS</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edge-tts</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Microsoft Edge online neural voices.</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Audio</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Bundled FFmpeg</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Silence generation, normalization, concatenation, verification, and final MP3.</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Concurrency</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asyncio + Qt workers</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Responsive generation/TTS without blocking the UI thread.</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Quality</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pytest, pytest-qt, pytest-asyncio, Ruff, mypy, pre-commit</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Automated testing and static quality gates.</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Packaging</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pyside6-deploy/Nuitka + Inno Setup</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Standalone executable and standard Windows installer.</w:t>
            </w:r>
          </w:p>
        </w:tc>
      </w:tr>
      <w:tr>
        <w:tc>
          <w:tcPr>
            <w:tcW w:type="dxa" w:w="1500"/>
            <w:tcMar>
              <w:top w:w="100" w:type="dxa"/>
              <w:start w:w="120" w:type="dxa"/>
              <w:bottom w:w="100" w:type="dxa"/>
              <w:end w:w="120" w:type="dxa"/>
            </w:tcMar>
            <w:vAlign w:val="center"/>
          </w:tcPr>
          <w:p>
            <w:pPr>
              <w:spacing w:before="20" w:after="20" w:line="259" w:lineRule="auto"/>
            </w:pPr>
            <w:r>
              <w:rPr>
                <w:rFonts w:ascii="Calibri" w:hAnsi="Calibri"/>
                <w:color w:val="111827"/>
                <w:sz w:val="17"/>
              </w:rPr>
              <w:t>Automation</w:t>
            </w:r>
          </w:p>
        </w:tc>
        <w:tc>
          <w:tcPr>
            <w:tcW w:type="dxa" w:w="2760"/>
            <w:tcMar>
              <w:top w:w="100" w:type="dxa"/>
              <w:start w:w="120" w:type="dxa"/>
              <w:bottom w:w="100" w:type="dxa"/>
              <w:end w:w="120" w:type="dxa"/>
            </w:tcMar>
            <w:vAlign w:val="center"/>
          </w:tcPr>
          <w:p>
            <w:pPr>
              <w:spacing w:before="20" w:after="20" w:line="259" w:lineRule="auto"/>
            </w:pPr>
            <w:r>
              <w:rPr>
                <w:rFonts w:ascii="Calibri" w:hAnsi="Calibri"/>
                <w:color w:val="111827"/>
                <w:sz w:val="17"/>
              </w:rPr>
              <w:t>GitHub Actions</w:t>
            </w:r>
          </w:p>
        </w:tc>
        <w:tc>
          <w:tcPr>
            <w:tcW w:type="dxa" w:w="5100"/>
            <w:tcMar>
              <w:top w:w="100" w:type="dxa"/>
              <w:start w:w="120" w:type="dxa"/>
              <w:bottom w:w="100" w:type="dxa"/>
              <w:end w:w="120" w:type="dxa"/>
            </w:tcMar>
            <w:vAlign w:val="center"/>
          </w:tcPr>
          <w:p>
            <w:pPr>
              <w:spacing w:before="20" w:after="20" w:line="259" w:lineRule="auto"/>
            </w:pPr>
            <w:r>
              <w:rPr>
                <w:rFonts w:ascii="Calibri" w:hAnsi="Calibri"/>
                <w:color w:val="111827"/>
                <w:sz w:val="17"/>
              </w:rPr>
              <w:t>Quality, test, Windows build, and release pipelines.</w:t>
            </w:r>
          </w:p>
        </w:tc>
      </w:tr>
    </w:tbl>
    <w:p>
      <w:pPr>
        <w:spacing w:after="0"/>
      </w:pPr>
    </w:p>
    <w:p>
      <w:pPr>
        <w:pStyle w:val="Heading2"/>
      </w:pPr>
      <w:r>
        <w:t>8.2 Logical components</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6860"/>
      </w:tblGrid>
      <w:tr>
        <w:trPr>
          <w:tblHeader w:val="true"/>
        </w:trPr>
        <w:tc>
          <w:tcPr>
            <w:tcW w:type="dxa" w:w="2500"/>
            <w:tcMar>
              <w:top w:w="100" w:type="dxa"/>
              <w:start w:w="120" w:type="dxa"/>
              <w:bottom w:w="100" w:type="dxa"/>
              <w:end w:w="120" w:type="dxa"/>
            </w:tcMar>
            <w:vAlign w:val="center"/>
            <w:shd w:fill="E8EEF5"/>
          </w:tcPr>
          <w:p>
            <w:pPr>
              <w:spacing w:before="40" w:after="40"/>
            </w:pPr>
            <w:r>
              <w:rPr>
                <w:rFonts w:ascii="Calibri" w:hAnsi="Calibri"/>
                <w:b/>
                <w:color w:val="0F172A"/>
                <w:sz w:val="19"/>
              </w:rPr>
              <w:t>Component</w:t>
            </w:r>
          </w:p>
        </w:tc>
        <w:tc>
          <w:tcPr>
            <w:tcW w:type="dxa" w:w="6860"/>
            <w:tcMar>
              <w:top w:w="100" w:type="dxa"/>
              <w:start w:w="120" w:type="dxa"/>
              <w:bottom w:w="100" w:type="dxa"/>
              <w:end w:w="120" w:type="dxa"/>
            </w:tcMar>
            <w:vAlign w:val="center"/>
            <w:shd w:fill="E8EEF5"/>
          </w:tcPr>
          <w:p>
            <w:pPr>
              <w:spacing w:before="40" w:after="40"/>
            </w:pPr>
            <w:r>
              <w:rPr>
                <w:rFonts w:ascii="Calibri" w:hAnsi="Calibri"/>
                <w:b/>
                <w:color w:val="0F172A"/>
                <w:sz w:val="19"/>
              </w:rPr>
              <w:t>Responsibilities</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9"/>
              </w:rPr>
              <w:t>UI shell</w:t>
            </w:r>
          </w:p>
        </w:tc>
        <w:tc>
          <w:tcPr>
            <w:tcW w:type="dxa" w:w="6860"/>
            <w:tcMar>
              <w:top w:w="100" w:type="dxa"/>
              <w:start w:w="120" w:type="dxa"/>
              <w:bottom w:w="100" w:type="dxa"/>
              <w:end w:w="120" w:type="dxa"/>
            </w:tcMar>
            <w:vAlign w:val="center"/>
          </w:tcPr>
          <w:p>
            <w:pPr>
              <w:spacing w:before="20" w:after="20" w:line="259" w:lineRule="auto"/>
            </w:pPr>
            <w:r>
              <w:rPr>
                <w:rFonts w:ascii="Calibri" w:hAnsi="Calibri"/>
                <w:color w:val="111827"/>
                <w:sz w:val="19"/>
              </w:rPr>
              <w:t>Tabs, dialogs, themes, validation messages, progress, and command state.</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9"/>
              </w:rPr>
              <w:t>Domain planner</w:t>
            </w:r>
          </w:p>
        </w:tc>
        <w:tc>
          <w:tcPr>
            <w:tcW w:type="dxa" w:w="6860"/>
            <w:tcMar>
              <w:top w:w="100" w:type="dxa"/>
              <w:start w:w="120" w:type="dxa"/>
              <w:bottom w:w="100" w:type="dxa"/>
              <w:end w:w="120" w:type="dxa"/>
            </w:tcMar>
            <w:vAlign w:val="center"/>
          </w:tcPr>
          <w:p>
            <w:pPr>
              <w:spacing w:before="20" w:after="20" w:line="259" w:lineRule="auto"/>
            </w:pPr>
            <w:r>
              <w:rPr>
                <w:rFonts w:ascii="Calibri" w:hAnsi="Calibri"/>
                <w:color w:val="111827"/>
                <w:sz w:val="19"/>
              </w:rPr>
              <w:t>Verb selection, CEFR allocation, sentence types, pronoun cadence, form expansion, seeds, and row limits.</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9"/>
              </w:rPr>
              <w:t>Provider service</w:t>
            </w:r>
          </w:p>
        </w:tc>
        <w:tc>
          <w:tcPr>
            <w:tcW w:type="dxa" w:w="6860"/>
            <w:tcMar>
              <w:top w:w="100" w:type="dxa"/>
              <w:start w:w="120" w:type="dxa"/>
              <w:bottom w:w="100" w:type="dxa"/>
              <w:end w:w="120" w:type="dxa"/>
            </w:tcMar>
            <w:vAlign w:val="center"/>
          </w:tcPr>
          <w:p>
            <w:pPr>
              <w:spacing w:before="20" w:after="20" w:line="259" w:lineRule="auto"/>
            </w:pPr>
            <w:r>
              <w:rPr>
                <w:rFonts w:ascii="Calibri" w:hAnsi="Calibri"/>
                <w:color w:val="111827"/>
                <w:sz w:val="19"/>
              </w:rPr>
              <w:t>Authentication, model discovery, structured generation, retries, usage, and normalized errors.</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9"/>
              </w:rPr>
              <w:t>Validation service</w:t>
            </w:r>
          </w:p>
        </w:tc>
        <w:tc>
          <w:tcPr>
            <w:tcW w:type="dxa" w:w="6860"/>
            <w:tcMar>
              <w:top w:w="100" w:type="dxa"/>
              <w:start w:w="120" w:type="dxa"/>
              <w:bottom w:w="100" w:type="dxa"/>
              <w:end w:w="120" w:type="dxa"/>
            </w:tcMar>
            <w:vAlign w:val="center"/>
          </w:tcPr>
          <w:p>
            <w:pPr>
              <w:spacing w:before="20" w:after="20" w:line="259" w:lineRule="auto"/>
            </w:pPr>
            <w:r>
              <w:rPr>
                <w:rFonts w:ascii="Calibri" w:hAnsi="Calibri"/>
                <w:color w:val="111827"/>
                <w:sz w:val="19"/>
              </w:rPr>
              <w:t>Schema, language, lemma/inflection, word count, CEFR, completeness, duplication, and translation checks.</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9"/>
              </w:rPr>
              <w:t>Workbook service</w:t>
            </w:r>
          </w:p>
        </w:tc>
        <w:tc>
          <w:tcPr>
            <w:tcW w:type="dxa" w:w="6860"/>
            <w:tcMar>
              <w:top w:w="100" w:type="dxa"/>
              <w:start w:w="120" w:type="dxa"/>
              <w:bottom w:w="100" w:type="dxa"/>
              <w:end w:w="120" w:type="dxa"/>
            </w:tcMar>
            <w:vAlign w:val="center"/>
          </w:tcPr>
          <w:p>
            <w:pPr>
              <w:spacing w:before="20" w:after="20" w:line="259" w:lineRule="auto"/>
            </w:pPr>
            <w:r>
              <w:rPr>
                <w:rFonts w:ascii="Calibri" w:hAnsi="Calibri"/>
                <w:color w:val="111827"/>
                <w:sz w:val="19"/>
              </w:rPr>
              <w:t>Import, export, schema checks, Sentences sheet, Metadata sheet, CSV handling.</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9"/>
              </w:rPr>
              <w:t>TTS service</w:t>
            </w:r>
          </w:p>
        </w:tc>
        <w:tc>
          <w:tcPr>
            <w:tcW w:type="dxa" w:w="6860"/>
            <w:tcMar>
              <w:top w:w="100" w:type="dxa"/>
              <w:start w:w="120" w:type="dxa"/>
              <w:bottom w:w="100" w:type="dxa"/>
              <w:end w:w="120" w:type="dxa"/>
            </w:tcMar>
            <w:vAlign w:val="center"/>
          </w:tcPr>
          <w:p>
            <w:pPr>
              <w:spacing w:before="20" w:after="20" w:line="259" w:lineRule="auto"/>
            </w:pPr>
            <w:r>
              <w:rPr>
                <w:rFonts w:ascii="Calibri" w:hAnsi="Calibri"/>
                <w:color w:val="111827"/>
                <w:sz w:val="19"/>
              </w:rPr>
              <w:t>Voice discovery, preview, per-cell synthesis, pauses, audio processing, and combined MP3.</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9"/>
              </w:rPr>
              <w:t>Job/recovery service</w:t>
            </w:r>
          </w:p>
        </w:tc>
        <w:tc>
          <w:tcPr>
            <w:tcW w:type="dxa" w:w="6860"/>
            <w:tcMar>
              <w:top w:w="100" w:type="dxa"/>
              <w:start w:w="120" w:type="dxa"/>
              <w:bottom w:w="100" w:type="dxa"/>
              <w:end w:w="120" w:type="dxa"/>
            </w:tcMar>
            <w:vAlign w:val="center"/>
          </w:tcPr>
          <w:p>
            <w:pPr>
              <w:spacing w:before="20" w:after="20" w:line="259" w:lineRule="auto"/>
            </w:pPr>
            <w:r>
              <w:rPr>
                <w:rFonts w:ascii="Calibri" w:hAnsi="Calibri"/>
                <w:color w:val="111827"/>
                <w:sz w:val="19"/>
              </w:rPr>
              <w:t>Checkpoints, manifests, cancellation, resume safety, partial outputs, and status transitions.</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9"/>
              </w:rPr>
              <w:t>History service</w:t>
            </w:r>
          </w:p>
        </w:tc>
        <w:tc>
          <w:tcPr>
            <w:tcW w:type="dxa" w:w="6860"/>
            <w:tcMar>
              <w:top w:w="100" w:type="dxa"/>
              <w:start w:w="120" w:type="dxa"/>
              <w:bottom w:w="100" w:type="dxa"/>
              <w:end w:w="120" w:type="dxa"/>
            </w:tcMar>
            <w:vAlign w:val="center"/>
          </w:tcPr>
          <w:p>
            <w:pPr>
              <w:spacing w:before="20" w:after="20" w:line="259" w:lineRule="auto"/>
            </w:pPr>
            <w:r>
              <w:rPr>
                <w:rFonts w:ascii="Calibri" w:hAnsi="Calibri"/>
                <w:color w:val="111827"/>
                <w:sz w:val="19"/>
              </w:rPr>
              <w:t>Catalogue, retention, rename, Recycle Bin delete, re-export, and regenerate.</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9"/>
              </w:rPr>
              <w:t>Persistence layer</w:t>
            </w:r>
          </w:p>
        </w:tc>
        <w:tc>
          <w:tcPr>
            <w:tcW w:type="dxa" w:w="6860"/>
            <w:tcMar>
              <w:top w:w="100" w:type="dxa"/>
              <w:start w:w="120" w:type="dxa"/>
              <w:bottom w:w="100" w:type="dxa"/>
              <w:end w:w="120" w:type="dxa"/>
            </w:tcMar>
            <w:vAlign w:val="center"/>
          </w:tcPr>
          <w:p>
            <w:pPr>
              <w:spacing w:before="20" w:after="20" w:line="259" w:lineRule="auto"/>
            </w:pPr>
            <w:r>
              <w:rPr>
                <w:rFonts w:ascii="Calibri" w:hAnsi="Calibri"/>
                <w:color w:val="111827"/>
                <w:sz w:val="19"/>
              </w:rPr>
              <w:t>SQLite migrations, settings, history, jobs, and consistent file/database transactions.</w:t>
            </w:r>
          </w:p>
        </w:tc>
      </w:tr>
    </w:tbl>
    <w:p>
      <w:pPr>
        <w:spacing w:after="0"/>
      </w:pPr>
    </w:p>
    <w:p>
      <w:pPr>
        <w:pStyle w:val="Heading2"/>
      </w:pPr>
      <w:r>
        <w:t>8.3 Generation pipeline</w:t>
      </w:r>
    </w:p>
    <w:p>
      <w:pPr>
        <w:numPr>
          <w:ilvl w:val="0"/>
          <w:numId w:val="15"/>
        </w:numPr>
        <w:keepLines/>
        <w:spacing w:after="80" w:line="300" w:lineRule="auto"/>
      </w:pPr>
      <w:r>
        <w:rPr>
          <w:rFonts w:ascii="Calibri" w:hAnsi="Calibri"/>
          <w:color w:val="111827"/>
        </w:rPr>
        <w:t>Validate UI configuration and calculate final rows.</w:t>
      </w:r>
    </w:p>
    <w:p>
      <w:pPr>
        <w:numPr>
          <w:ilvl w:val="0"/>
          <w:numId w:val="15"/>
        </w:numPr>
        <w:keepLines/>
        <w:spacing w:after="80" w:line="300" w:lineRule="auto"/>
      </w:pPr>
      <w:r>
        <w:rPr>
          <w:rFonts w:ascii="Calibri" w:hAnsi="Calibri"/>
          <w:color w:val="111827"/>
        </w:rPr>
        <w:t>Select the ranked verb sequence and create the deterministic row plan.</w:t>
      </w:r>
    </w:p>
    <w:p>
      <w:pPr>
        <w:numPr>
          <w:ilvl w:val="0"/>
          <w:numId w:val="15"/>
        </w:numPr>
        <w:keepLines/>
        <w:spacing w:after="80" w:line="300" w:lineRule="auto"/>
      </w:pPr>
      <w:r>
        <w:rPr>
          <w:rFonts w:ascii="Calibri" w:hAnsi="Calibri"/>
          <w:color w:val="111827"/>
        </w:rPr>
        <w:t>Allocate CEFR, sentence types, persons, and forms using the saved seed.</w:t>
      </w:r>
    </w:p>
    <w:p>
      <w:pPr>
        <w:numPr>
          <w:ilvl w:val="0"/>
          <w:numId w:val="15"/>
        </w:numPr>
        <w:keepLines/>
        <w:spacing w:after="80" w:line="300" w:lineRule="auto"/>
      </w:pPr>
      <w:r>
        <w:rPr>
          <w:rFonts w:ascii="Calibri" w:hAnsi="Calibri"/>
          <w:color w:val="111827"/>
        </w:rPr>
        <w:t>Send small structured batches to the selected provider.</w:t>
      </w:r>
    </w:p>
    <w:p>
      <w:pPr>
        <w:numPr>
          <w:ilvl w:val="0"/>
          <w:numId w:val="15"/>
        </w:numPr>
        <w:keepLines/>
        <w:spacing w:after="80" w:line="300" w:lineRule="auto"/>
      </w:pPr>
      <w:r>
        <w:rPr>
          <w:rFonts w:ascii="Calibri" w:hAnsi="Calibri"/>
          <w:color w:val="111827"/>
        </w:rPr>
        <w:t>Validate each returned row and retry only failed rows with targeted correction prompts.</w:t>
      </w:r>
    </w:p>
    <w:p>
      <w:pPr>
        <w:numPr>
          <w:ilvl w:val="0"/>
          <w:numId w:val="15"/>
        </w:numPr>
        <w:keepLines/>
        <w:spacing w:after="80" w:line="300" w:lineRule="auto"/>
      </w:pPr>
      <w:r>
        <w:rPr>
          <w:rFonts w:ascii="Calibri" w:hAnsi="Calibri"/>
          <w:color w:val="111827"/>
        </w:rPr>
        <w:t>Checkpoint accepted rows and usage after every batch.</w:t>
      </w:r>
    </w:p>
    <w:p>
      <w:pPr>
        <w:numPr>
          <w:ilvl w:val="0"/>
          <w:numId w:val="15"/>
        </w:numPr>
        <w:keepLines/>
        <w:spacing w:after="80" w:line="300" w:lineRule="auto"/>
      </w:pPr>
      <w:r>
        <w:rPr>
          <w:rFonts w:ascii="Calibri" w:hAnsi="Calibri"/>
          <w:color w:val="111827"/>
        </w:rPr>
        <w:t>Run final cross-row validation and write XLSX/CSV outputs.</w:t>
      </w:r>
    </w:p>
    <w:p>
      <w:pPr>
        <w:numPr>
          <w:ilvl w:val="0"/>
          <w:numId w:val="15"/>
        </w:numPr>
        <w:keepLines/>
        <w:spacing w:after="80" w:line="300" w:lineRule="auto"/>
      </w:pPr>
      <w:r>
        <w:rPr>
          <w:rFonts w:ascii="Calibri" w:hAnsi="Calibri"/>
          <w:color w:val="111827"/>
        </w:rPr>
        <w:t>Add the app-owned workbook and regeneration settings to History.</w:t>
      </w:r>
    </w:p>
    <w:p>
      <w:pPr>
        <w:pStyle w:val="Heading2"/>
      </w:pPr>
      <w:r>
        <w:t>8.4 TTS pipeline</w:t>
      </w:r>
    </w:p>
    <w:p>
      <w:pPr>
        <w:numPr>
          <w:ilvl w:val="0"/>
          <w:numId w:val="16"/>
        </w:numPr>
        <w:keepLines/>
        <w:spacing w:after="80" w:line="300" w:lineRule="auto"/>
      </w:pPr>
      <w:r>
        <w:rPr>
          <w:rFonts w:ascii="Calibri" w:hAnsi="Calibri"/>
          <w:color w:val="111827"/>
        </w:rPr>
        <w:t>Validate workbook schema, languages, row cap, and selected voices.</w:t>
      </w:r>
    </w:p>
    <w:p>
      <w:pPr>
        <w:numPr>
          <w:ilvl w:val="0"/>
          <w:numId w:val="16"/>
        </w:numPr>
        <w:keepLines/>
        <w:spacing w:after="80" w:line="300" w:lineRule="auto"/>
      </w:pPr>
      <w:r>
        <w:rPr>
          <w:rFonts w:ascii="Calibri" w:hAnsi="Calibri"/>
          <w:color w:val="111827"/>
        </w:rPr>
        <w:t>Create a job manifest and stable clip/cache directories.</w:t>
      </w:r>
    </w:p>
    <w:p>
      <w:pPr>
        <w:numPr>
          <w:ilvl w:val="0"/>
          <w:numId w:val="16"/>
        </w:numPr>
        <w:keepLines/>
        <w:spacing w:after="80" w:line="300" w:lineRule="auto"/>
      </w:pPr>
      <w:r>
        <w:rPr>
          <w:rFonts w:ascii="Calibri" w:hAnsi="Calibri"/>
          <w:color w:val="111827"/>
        </w:rPr>
        <w:t>Synthesize four cell clips per row with limited concurrency and retries.</w:t>
      </w:r>
    </w:p>
    <w:p>
      <w:pPr>
        <w:numPr>
          <w:ilvl w:val="0"/>
          <w:numId w:val="16"/>
        </w:numPr>
        <w:keepLines/>
        <w:spacing w:after="80" w:line="300" w:lineRule="auto"/>
      </w:pPr>
      <w:r>
        <w:rPr>
          <w:rFonts w:ascii="Calibri" w:hAnsi="Calibri"/>
          <w:color w:val="111827"/>
        </w:rPr>
        <w:t>Insert the four configured silence segments and create a verified row clip.</w:t>
      </w:r>
    </w:p>
    <w:p>
      <w:pPr>
        <w:numPr>
          <w:ilvl w:val="0"/>
          <w:numId w:val="16"/>
        </w:numPr>
        <w:keepLines/>
        <w:spacing w:after="80" w:line="300" w:lineRule="auto"/>
      </w:pPr>
      <w:r>
        <w:rPr>
          <w:rFonts w:ascii="Calibri" w:hAnsi="Calibri"/>
          <w:color w:val="111827"/>
        </w:rPr>
        <w:t>Record row completion transactionally before moving to the next row.</w:t>
      </w:r>
    </w:p>
    <w:p>
      <w:pPr>
        <w:numPr>
          <w:ilvl w:val="0"/>
          <w:numId w:val="16"/>
        </w:numPr>
        <w:keepLines/>
        <w:spacing w:after="80" w:line="300" w:lineRule="auto"/>
      </w:pPr>
      <w:r>
        <w:rPr>
          <w:rFonts w:ascii="Calibri" w:hAnsi="Calibri"/>
          <w:color w:val="111827"/>
        </w:rPr>
        <w:t>Concatenate completed row clips into a partial or final MP3 without loading all audio into memory.</w:t>
      </w:r>
    </w:p>
    <w:p>
      <w:pPr>
        <w:numPr>
          <w:ilvl w:val="0"/>
          <w:numId w:val="16"/>
        </w:numPr>
        <w:keepLines/>
        <w:spacing w:after="80" w:line="300" w:lineRule="auto"/>
      </w:pPr>
      <w:r>
        <w:rPr>
          <w:rFonts w:ascii="Calibri" w:hAnsi="Calibri"/>
          <w:color w:val="111827"/>
        </w:rPr>
        <w:t>Verify the MP3 with FFmpeg/ffprobe and add the final app-owned output to History.</w:t>
      </w:r>
    </w:p>
    <w:p>
      <w:pPr>
        <w:pStyle w:val="Heading2"/>
      </w:pPr>
      <w:r>
        <w:t>8.5 Local storage</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00"/>
        <w:gridCol w:w="6060"/>
      </w:tblGrid>
      <w:tr>
        <w:trPr>
          <w:tblHeader w:val="true"/>
        </w:trPr>
        <w:tc>
          <w:tcPr>
            <w:tcW w:type="dxa" w:w="3300"/>
            <w:tcMar>
              <w:top w:w="100" w:type="dxa"/>
              <w:start w:w="120" w:type="dxa"/>
              <w:bottom w:w="100" w:type="dxa"/>
              <w:end w:w="120" w:type="dxa"/>
            </w:tcMar>
            <w:vAlign w:val="center"/>
            <w:shd w:fill="E8EEF5"/>
          </w:tcPr>
          <w:p>
            <w:pPr>
              <w:spacing w:before="40" w:after="40"/>
            </w:pPr>
            <w:r>
              <w:rPr>
                <w:rFonts w:ascii="Calibri" w:hAnsi="Calibri"/>
                <w:b/>
                <w:color w:val="0F172A"/>
                <w:sz w:val="19"/>
              </w:rPr>
              <w:t>Location</w:t>
            </w:r>
          </w:p>
        </w:tc>
        <w:tc>
          <w:tcPr>
            <w:tcW w:type="dxa" w:w="6060"/>
            <w:tcMar>
              <w:top w:w="100" w:type="dxa"/>
              <w:start w:w="120" w:type="dxa"/>
              <w:bottom w:w="100" w:type="dxa"/>
              <w:end w:w="120" w:type="dxa"/>
            </w:tcMar>
            <w:vAlign w:val="center"/>
            <w:shd w:fill="E8EEF5"/>
          </w:tcPr>
          <w:p>
            <w:pPr>
              <w:spacing w:before="40" w:after="40"/>
            </w:pPr>
            <w:r>
              <w:rPr>
                <w:rFonts w:ascii="Calibri" w:hAnsi="Calibri"/>
                <w:b/>
                <w:color w:val="0F172A"/>
                <w:sz w:val="19"/>
              </w:rPr>
              <w:t>Contents</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Program Files / installer location</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Executable, bundled runtime, FFmpeg, assets, internal data, README, and licences.</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%LOCALAPPDATA%\Easy Language Learning Tool</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SQLite database, configuration, cache, logs, job manifests, and resumable temporary clips.</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Documents\Easy Language Learning Tool\History</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User-visible app-owned workbook and MP3 history.</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User-selected export folders</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External copies not controlled, renamed, retained, or deleted by the application.</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Windows Credential Manager</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Remembered provider keys only.</w:t>
            </w:r>
          </w:p>
        </w:tc>
      </w:tr>
    </w:tbl>
    <w:p>
      <w:pPr>
        <w:spacing w:after="0"/>
      </w:pPr>
    </w:p>
    <w:p>
      <w:pPr>
        <w:pStyle w:val="Heading2"/>
      </w:pPr>
      <w:r>
        <w:t>8.6 Development MCPs and tools</w:t>
      </w:r>
    </w:p>
    <w:p>
      <w:pPr>
        <w:pStyle w:val="ListBullet"/>
        <w:keepLines/>
      </w:pPr>
      <w:r>
        <w:rPr>
          <w:rFonts w:ascii="Calibri" w:hAnsi="Calibri"/>
          <w:color w:val="111827"/>
        </w:rPr>
        <w:t>GitHub MCP for repository inspection, issues, branches, pull requests, CI results, and release workflow.</w:t>
      </w:r>
    </w:p>
    <w:p>
      <w:pPr>
        <w:pStyle w:val="ListBullet"/>
        <w:keepLines/>
      </w:pPr>
      <w:r>
        <w:rPr>
          <w:rFonts w:ascii="Calibri" w:hAnsi="Calibri"/>
          <w:color w:val="111827"/>
        </w:rPr>
        <w:t>Official documentation/Context7 MCP for current framework and provider documentation.</w:t>
      </w:r>
    </w:p>
    <w:p>
      <w:pPr>
        <w:pStyle w:val="ListBullet"/>
        <w:keepLines/>
      </w:pPr>
      <w:r>
        <w:rPr>
          <w:rFonts w:ascii="Calibri" w:hAnsi="Calibri"/>
          <w:color w:val="111827"/>
        </w:rPr>
        <w:t>Filesystem MCP only where the development client lacks equivalent repository access; avoid duplicate access layers when built-in filesystem tools already exist.</w:t>
      </w:r>
    </w:p>
    <w:p>
      <w:pPr>
        <w:pStyle w:val="ListBullet"/>
        <w:keepLines/>
      </w:pPr>
      <w:r>
        <w:rPr>
          <w:rFonts w:ascii="Calibri" w:hAnsi="Calibri"/>
          <w:color w:val="111827"/>
        </w:rPr>
        <w:t>MCPs support development and maintenance; they are not runtime dependencies shipped to users.</w:t>
      </w:r>
    </w:p>
    <w:p>
      <w:r>
        <w:br w:type="page"/>
      </w:r>
    </w:p>
    <w:p>
      <w:pPr>
        <w:pStyle w:val="Heading1"/>
      </w:pPr>
      <w:r>
        <w:t>9. Security, privacy, and file safety</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00"/>
        <w:gridCol w:w="6960"/>
      </w:tblGrid>
      <w:tr>
        <w:trPr>
          <w:tblHeader w:val="true"/>
        </w:trPr>
        <w:tc>
          <w:tcPr>
            <w:tcW w:type="dxa" w:w="2400"/>
            <w:tcMar>
              <w:top w:w="100" w:type="dxa"/>
              <w:start w:w="120" w:type="dxa"/>
              <w:bottom w:w="100" w:type="dxa"/>
              <w:end w:w="120" w:type="dxa"/>
            </w:tcMar>
            <w:vAlign w:val="center"/>
            <w:shd w:fill="E8EEF5"/>
          </w:tcPr>
          <w:p>
            <w:pPr>
              <w:spacing w:before="40" w:after="40"/>
            </w:pPr>
            <w:r>
              <w:rPr>
                <w:rFonts w:ascii="Calibri" w:hAnsi="Calibri"/>
                <w:b/>
                <w:color w:val="0F172A"/>
                <w:sz w:val="19"/>
              </w:rPr>
              <w:t>Risk area</w:t>
            </w:r>
          </w:p>
        </w:tc>
        <w:tc>
          <w:tcPr>
            <w:tcW w:type="dxa" w:w="6960"/>
            <w:tcMar>
              <w:top w:w="100" w:type="dxa"/>
              <w:start w:w="120" w:type="dxa"/>
              <w:bottom w:w="100" w:type="dxa"/>
              <w:end w:w="120" w:type="dxa"/>
            </w:tcMar>
            <w:vAlign w:val="center"/>
            <w:shd w:fill="E8EEF5"/>
          </w:tcPr>
          <w:p>
            <w:pPr>
              <w:spacing w:before="40" w:after="40"/>
            </w:pPr>
            <w:r>
              <w:rPr>
                <w:rFonts w:ascii="Calibri" w:hAnsi="Calibri"/>
                <w:b/>
                <w:color w:val="0F172A"/>
                <w:sz w:val="19"/>
              </w:rPr>
              <w:t>Required control</w:t>
            </w:r>
          </w:p>
        </w:tc>
      </w:tr>
      <w:tr>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9"/>
              </w:rPr>
              <w:t>API keys</w:t>
            </w:r>
          </w:p>
        </w:tc>
        <w:tc>
          <w:tcPr>
            <w:tcW w:type="dxa" w:w="6960"/>
            <w:tcMar>
              <w:top w:w="100" w:type="dxa"/>
              <w:start w:w="120" w:type="dxa"/>
              <w:bottom w:w="100" w:type="dxa"/>
              <w:end w:w="120" w:type="dxa"/>
            </w:tcMar>
            <w:vAlign w:val="center"/>
          </w:tcPr>
          <w:p>
            <w:pPr>
              <w:spacing w:before="20" w:after="20" w:line="259" w:lineRule="auto"/>
            </w:pPr>
            <w:r>
              <w:rPr>
                <w:rFonts w:ascii="Calibri" w:hAnsi="Calibri"/>
                <w:color w:val="111827"/>
                <w:sz w:val="19"/>
              </w:rPr>
              <w:t>Store only in Windows Credential Manager; redact from errors, logs, diagnostics, workbooks, and crash reports.</w:t>
            </w:r>
          </w:p>
        </w:tc>
      </w:tr>
      <w:tr>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9"/>
              </w:rPr>
              <w:t>External workbooks</w:t>
            </w:r>
          </w:p>
        </w:tc>
        <w:tc>
          <w:tcPr>
            <w:tcW w:type="dxa" w:w="6960"/>
            <w:tcMar>
              <w:top w:w="100" w:type="dxa"/>
              <w:start w:w="120" w:type="dxa"/>
              <w:bottom w:w="100" w:type="dxa"/>
              <w:end w:w="120" w:type="dxa"/>
            </w:tcMar>
            <w:vAlign w:val="center"/>
          </w:tcPr>
          <w:p>
            <w:pPr>
              <w:spacing w:before="20" w:after="20" w:line="259" w:lineRule="auto"/>
            </w:pPr>
            <w:r>
              <w:rPr>
                <w:rFonts w:ascii="Calibri" w:hAnsi="Calibri"/>
                <w:color w:val="111827"/>
                <w:sz w:val="19"/>
              </w:rPr>
              <w:t>Validate extension, size, schema, row count, cell lengths, and unsafe workbook features before processing.</w:t>
            </w:r>
          </w:p>
        </w:tc>
      </w:tr>
      <w:tr>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9"/>
              </w:rPr>
              <w:t>Path safety</w:t>
            </w:r>
          </w:p>
        </w:tc>
        <w:tc>
          <w:tcPr>
            <w:tcW w:type="dxa" w:w="6960"/>
            <w:tcMar>
              <w:top w:w="100" w:type="dxa"/>
              <w:start w:w="120" w:type="dxa"/>
              <w:bottom w:w="100" w:type="dxa"/>
              <w:end w:w="120" w:type="dxa"/>
            </w:tcMar>
            <w:vAlign w:val="center"/>
          </w:tcPr>
          <w:p>
            <w:pPr>
              <w:spacing w:before="20" w:after="20" w:line="259" w:lineRule="auto"/>
            </w:pPr>
            <w:r>
              <w:rPr>
                <w:rFonts w:ascii="Calibri" w:hAnsi="Calibri"/>
                <w:color w:val="111827"/>
                <w:sz w:val="19"/>
              </w:rPr>
              <w:t>Resolve canonical paths and prevent traversal, symlink/junction escape, broad globs, and operations outside app-owned history.</w:t>
            </w:r>
          </w:p>
        </w:tc>
      </w:tr>
      <w:tr>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9"/>
              </w:rPr>
              <w:t>Deletion</w:t>
            </w:r>
          </w:p>
        </w:tc>
        <w:tc>
          <w:tcPr>
            <w:tcW w:type="dxa" w:w="6960"/>
            <w:tcMar>
              <w:top w:w="100" w:type="dxa"/>
              <w:start w:w="120" w:type="dxa"/>
              <w:bottom w:w="100" w:type="dxa"/>
              <w:end w:w="120" w:type="dxa"/>
            </w:tcMar>
            <w:vAlign w:val="center"/>
          </w:tcPr>
          <w:p>
            <w:pPr>
              <w:spacing w:before="20" w:after="20" w:line="259" w:lineRule="auto"/>
            </w:pPr>
            <w:r>
              <w:rPr>
                <w:rFonts w:ascii="Calibri" w:hAnsi="Calibri"/>
                <w:color w:val="111827"/>
                <w:sz w:val="19"/>
              </w:rPr>
              <w:t>Use Windows Recycle Bin; never delete exported external copies.</w:t>
            </w:r>
          </w:p>
        </w:tc>
      </w:tr>
      <w:tr>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9"/>
              </w:rPr>
              <w:t>Network</w:t>
            </w:r>
          </w:p>
        </w:tc>
        <w:tc>
          <w:tcPr>
            <w:tcW w:type="dxa" w:w="6960"/>
            <w:tcMar>
              <w:top w:w="100" w:type="dxa"/>
              <w:start w:w="120" w:type="dxa"/>
              <w:bottom w:w="100" w:type="dxa"/>
              <w:end w:w="120" w:type="dxa"/>
            </w:tcMar>
            <w:vAlign w:val="center"/>
          </w:tcPr>
          <w:p>
            <w:pPr>
              <w:spacing w:before="20" w:after="20" w:line="259" w:lineRule="auto"/>
            </w:pPr>
            <w:r>
              <w:rPr>
                <w:rFonts w:ascii="Calibri" w:hAnsi="Calibri"/>
                <w:color w:val="111827"/>
                <w:sz w:val="19"/>
              </w:rPr>
              <w:t>Use TLS provider endpoints, explicit timeouts, limited retries, and clear connection errors.</w:t>
            </w:r>
          </w:p>
        </w:tc>
      </w:tr>
      <w:tr>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9"/>
              </w:rPr>
              <w:t>Logs</w:t>
            </w:r>
          </w:p>
        </w:tc>
        <w:tc>
          <w:tcPr>
            <w:tcW w:type="dxa" w:w="6960"/>
            <w:tcMar>
              <w:top w:w="100" w:type="dxa"/>
              <w:start w:w="120" w:type="dxa"/>
              <w:bottom w:w="100" w:type="dxa"/>
              <w:end w:w="120" w:type="dxa"/>
            </w:tcMar>
            <w:vAlign w:val="center"/>
          </w:tcPr>
          <w:p>
            <w:pPr>
              <w:spacing w:before="20" w:after="20" w:line="259" w:lineRule="auto"/>
            </w:pPr>
            <w:r>
              <w:rPr>
                <w:rFonts w:ascii="Calibri" w:hAnsi="Calibri"/>
                <w:color w:val="111827"/>
                <w:sz w:val="19"/>
              </w:rPr>
              <w:t>Structured, bounded, and free of keys, full prompts where unnecessary, and sensitive file contents.</w:t>
            </w:r>
          </w:p>
        </w:tc>
      </w:tr>
      <w:tr>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9"/>
              </w:rPr>
              <w:t>Dependencies</w:t>
            </w:r>
          </w:p>
        </w:tc>
        <w:tc>
          <w:tcPr>
            <w:tcW w:type="dxa" w:w="6960"/>
            <w:tcMar>
              <w:top w:w="100" w:type="dxa"/>
              <w:start w:w="120" w:type="dxa"/>
              <w:bottom w:w="100" w:type="dxa"/>
              <w:end w:w="120" w:type="dxa"/>
            </w:tcMar>
            <w:vAlign w:val="center"/>
          </w:tcPr>
          <w:p>
            <w:pPr>
              <w:spacing w:before="20" w:after="20" w:line="259" w:lineRule="auto"/>
            </w:pPr>
            <w:r>
              <w:rPr>
                <w:rFonts w:ascii="Calibri" w:hAnsi="Calibri"/>
                <w:color w:val="111827"/>
                <w:sz w:val="19"/>
              </w:rPr>
              <w:t>Pin versions, audit vulnerabilities, record licences, and review supply-chain changes.</w:t>
            </w:r>
          </w:p>
        </w:tc>
      </w:tr>
      <w:tr>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9"/>
              </w:rPr>
              <w:t>Local database</w:t>
            </w:r>
          </w:p>
        </w:tc>
        <w:tc>
          <w:tcPr>
            <w:tcW w:type="dxa" w:w="6960"/>
            <w:tcMar>
              <w:top w:w="100" w:type="dxa"/>
              <w:start w:w="120" w:type="dxa"/>
              <w:bottom w:w="100" w:type="dxa"/>
              <w:end w:w="120" w:type="dxa"/>
            </w:tcMar>
            <w:vAlign w:val="center"/>
          </w:tcPr>
          <w:p>
            <w:pPr>
              <w:spacing w:before="20" w:after="20" w:line="259" w:lineRule="auto"/>
            </w:pPr>
            <w:r>
              <w:rPr>
                <w:rFonts w:ascii="Calibri" w:hAnsi="Calibri"/>
                <w:color w:val="111827"/>
                <w:sz w:val="19"/>
              </w:rPr>
              <w:t>Use migrations, transactions, integrity checks, and repair/reconciliation for file/database mismatch.</w:t>
            </w:r>
          </w:p>
        </w:tc>
      </w:tr>
    </w:tbl>
    <w:p>
      <w:pPr>
        <w:spacing w:after="0"/>
      </w:pPr>
    </w:p>
    <w:p>
      <w:pPr>
        <w:pStyle w:val="Heading2"/>
      </w:pPr>
      <w:r>
        <w:t>9.1 Privacy statement</w:t>
      </w:r>
    </w:p>
    <w:p>
      <w:pPr>
        <w:spacing w:after="120" w:line="300" w:lineRule="auto"/>
        <w:jc w:val="left"/>
      </w:pPr>
      <w:r>
        <w:rPr>
          <w:rFonts w:ascii="Calibri" w:hAnsi="Calibri"/>
          <w:i w:val="0"/>
          <w:color w:val="111827"/>
        </w:rPr>
        <w:t>The application is local-first. Files, history, settings, and recovery data remain on the user's computer. Text is transmitted only to the provider the user selects when cloud generation or Edge TTS is used. The README and in-app information must clearly explain that provider requests are subject to each provider's policies and that Edge TTS requires internet access.</w:t>
      </w:r>
    </w:p>
    <w:p>
      <w:pPr>
        <w:pStyle w:val="Heading2"/>
      </w:pPr>
      <w:r>
        <w:t>9.2 File ownership model</w:t>
      </w:r>
    </w:p>
    <w:p>
      <w:pPr>
        <w:pStyle w:val="ListBullet"/>
        <w:keepLines/>
      </w:pPr>
      <w:r>
        <w:rPr>
          <w:rFonts w:ascii="Calibri" w:hAnsi="Calibri"/>
          <w:color w:val="111827"/>
        </w:rPr>
        <w:t>App-owned: files created inside the application's History structure. The app may rename, retain, regenerate, or move these to Recycle Bin.</w:t>
      </w:r>
    </w:p>
    <w:p>
      <w:pPr>
        <w:pStyle w:val="ListBullet"/>
        <w:keepLines/>
      </w:pPr>
      <w:r>
        <w:rPr>
          <w:rFonts w:ascii="Calibri" w:hAnsi="Calibri"/>
          <w:color w:val="111827"/>
        </w:rPr>
        <w:t>External import: read as input; the original is never renamed or deleted.</w:t>
      </w:r>
    </w:p>
    <w:p>
      <w:pPr>
        <w:pStyle w:val="ListBullet"/>
        <w:keepLines/>
      </w:pPr>
      <w:r>
        <w:rPr>
          <w:rFonts w:ascii="Calibri" w:hAnsi="Calibri"/>
          <w:color w:val="111827"/>
        </w:rPr>
        <w:t>External export: a copy created at a user-selected path; after creation it is outside app retention and deletion control.</w:t>
      </w:r>
    </w:p>
    <w:p>
      <w:pPr>
        <w:pStyle w:val="ListBullet"/>
        <w:keepLines/>
      </w:pPr>
      <w:r>
        <w:rPr>
          <w:rFonts w:ascii="Calibri" w:hAnsi="Calibri"/>
          <w:color w:val="111827"/>
        </w:rPr>
        <w:t>Temporary job files: app-owned, checksum-bound, and cleaned only after successful finalization or explicit user choice.</w:t>
      </w:r>
    </w:p>
    <w:p>
      <w:pPr>
        <w:pStyle w:val="Heading1"/>
      </w:pPr>
      <w:r>
        <w:t>10. Packaging, installer, and setup</w:t>
      </w:r>
    </w:p>
    <w:p>
      <w:pPr>
        <w:pStyle w:val="Heading2"/>
      </w:pPr>
      <w:r>
        <w:t>10.1 Installer requirements</w:t>
      </w:r>
    </w:p>
    <w:p>
      <w:pPr>
        <w:pStyle w:val="ListBullet"/>
        <w:keepLines/>
      </w:pPr>
      <w:r>
        <w:rPr>
          <w:rFonts w:ascii="Calibri" w:hAnsi="Calibri"/>
          <w:color w:val="111827"/>
        </w:rPr>
        <w:t>Build the application with pyside6-deploy/Nuitka and package it with Inno Setup.</w:t>
      </w:r>
    </w:p>
    <w:p>
      <w:pPr>
        <w:pStyle w:val="ListBullet"/>
        <w:keepLines/>
      </w:pPr>
      <w:r>
        <w:rPr>
          <w:rFonts w:ascii="Calibri" w:hAnsi="Calibri"/>
          <w:color w:val="111827"/>
        </w:rPr>
        <w:t>Install through a normal Windows wizard with Start menu entry and optional desktop shortcut.</w:t>
      </w:r>
    </w:p>
    <w:p>
      <w:pPr>
        <w:pStyle w:val="ListBullet"/>
        <w:keepLines/>
      </w:pPr>
      <w:r>
        <w:rPr>
          <w:rFonts w:ascii="Calibri" w:hAnsi="Calibri"/>
          <w:color w:val="111827"/>
        </w:rPr>
        <w:t>Bundle Python, Qt, application dependencies, internal data, FFmpeg, assets, README, and licence notices.</w:t>
      </w:r>
    </w:p>
    <w:p>
      <w:pPr>
        <w:pStyle w:val="ListBullet"/>
        <w:keepLines/>
      </w:pPr>
      <w:r>
        <w:rPr>
          <w:rFonts w:ascii="Calibri" w:hAnsi="Calibri"/>
          <w:color w:val="111827"/>
        </w:rPr>
        <w:t>Normal cloud-API use must not require separate Python, Qt, FFmpeg, or runtime downloads.</w:t>
      </w:r>
    </w:p>
    <w:p>
      <w:pPr>
        <w:pStyle w:val="ListBullet"/>
        <w:keepLines/>
      </w:pPr>
      <w:r>
        <w:rPr>
          <w:rFonts w:ascii="Calibri" w:hAnsi="Calibri"/>
          <w:color w:val="111827"/>
        </w:rPr>
        <w:t>Support clean uninstall while preserving user exports and, by explicit choice, user history/settings.</w:t>
      </w:r>
    </w:p>
    <w:p>
      <w:pPr>
        <w:pStyle w:val="ListBullet"/>
        <w:keepLines/>
      </w:pPr>
      <w:r>
        <w:rPr>
          <w:rFonts w:ascii="Calibri" w:hAnsi="Calibri"/>
          <w:color w:val="111827"/>
        </w:rPr>
        <w:t>Initial unsigned builds may trigger SmartScreen; code signing is a release improvement when a certificate is available.</w:t>
      </w:r>
    </w:p>
    <w:p>
      <w:pPr>
        <w:pStyle w:val="Heading2"/>
      </w:pPr>
      <w:r>
        <w:t>10.2 Optional external setup</w:t>
      </w:r>
    </w:p>
    <w:p>
      <w:pPr>
        <w:spacing w:after="120" w:line="300" w:lineRule="auto"/>
        <w:jc w:val="left"/>
      </w:pPr>
      <w:r>
        <w:rPr>
          <w:rFonts w:ascii="Calibri" w:hAnsi="Calibri"/>
          <w:i w:val="0"/>
          <w:color w:val="111827"/>
        </w:rPr>
        <w:t>Ollama is the only planned optional external installation. It is not bundled because the Windows runtime and selected models are hardware-dependent and can require many gigabytes. The application folder and installer include all files required for normal cloud-provider operation. The README and Show more panel provide tested Ollama instructions and detection troubleshooting.</w:t>
      </w:r>
    </w:p>
    <w:p>
      <w:pPr>
        <w:pStyle w:val="Heading2"/>
      </w:pPr>
      <w:r>
        <w:t>10.3 README content</w:t>
      </w:r>
    </w:p>
    <w:p>
      <w:pPr>
        <w:pStyle w:val="ListBullet"/>
        <w:keepLines/>
      </w:pPr>
      <w:r>
        <w:rPr>
          <w:rFonts w:ascii="Calibri" w:hAnsi="Calibri"/>
          <w:color w:val="111827"/>
        </w:rPr>
        <w:t>System requirements and installation steps</w:t>
      </w:r>
    </w:p>
    <w:p>
      <w:pPr>
        <w:pStyle w:val="ListBullet"/>
        <w:keepLines/>
      </w:pPr>
      <w:r>
        <w:rPr>
          <w:rFonts w:ascii="Calibri" w:hAnsi="Calibri"/>
          <w:color w:val="111827"/>
        </w:rPr>
        <w:t>First launch and 50% window behaviour</w:t>
      </w:r>
    </w:p>
    <w:p>
      <w:pPr>
        <w:pStyle w:val="ListBullet"/>
        <w:keepLines/>
      </w:pPr>
      <w:r>
        <w:rPr>
          <w:rFonts w:ascii="Calibri" w:hAnsi="Calibri"/>
          <w:color w:val="111827"/>
        </w:rPr>
        <w:t>Cloud provider API-key setup for OpenAI, Anthropic, Gemini, DeepSeek, and compatible endpoints</w:t>
      </w:r>
    </w:p>
    <w:p>
      <w:pPr>
        <w:pStyle w:val="ListBullet"/>
        <w:keepLines/>
      </w:pPr>
      <w:r>
        <w:rPr>
          <w:rFonts w:ascii="Calibri" w:hAnsi="Calibri"/>
          <w:color w:val="111827"/>
        </w:rPr>
        <w:t>Ollama installation, model download, detection, and hardware/storage notes</w:t>
      </w:r>
    </w:p>
    <w:p>
      <w:pPr>
        <w:pStyle w:val="ListBullet"/>
        <w:keepLines/>
      </w:pPr>
      <w:r>
        <w:rPr>
          <w:rFonts w:ascii="Calibri" w:hAnsi="Calibri"/>
          <w:color w:val="111827"/>
        </w:rPr>
        <w:t>Sentence Creation walkthrough and row-limit explanation</w:t>
      </w:r>
    </w:p>
    <w:p>
      <w:pPr>
        <w:pStyle w:val="ListBullet"/>
        <w:keepLines/>
      </w:pPr>
      <w:r>
        <w:rPr>
          <w:rFonts w:ascii="Calibri" w:hAnsi="Calibri"/>
          <w:color w:val="111827"/>
        </w:rPr>
        <w:t>TTS setup, voices, pauses, preview, long-audio warning, and recovery</w:t>
      </w:r>
    </w:p>
    <w:p>
      <w:pPr>
        <w:pStyle w:val="ListBullet"/>
        <w:keepLines/>
      </w:pPr>
      <w:r>
        <w:rPr>
          <w:rFonts w:ascii="Calibri" w:hAnsi="Calibri"/>
          <w:color w:val="111827"/>
        </w:rPr>
        <w:t>History ownership, retention, deletion, export, and regeneration</w:t>
      </w:r>
    </w:p>
    <w:p>
      <w:pPr>
        <w:pStyle w:val="ListBullet"/>
        <w:keepLines/>
      </w:pPr>
      <w:r>
        <w:rPr>
          <w:rFonts w:ascii="Calibri" w:hAnsi="Calibri"/>
          <w:color w:val="111827"/>
        </w:rPr>
        <w:t>File locations, privacy, troubleshooting, known limitations, licences, and support information</w:t>
      </w:r>
    </w:p>
    <w:p>
      <w:pPr>
        <w:pStyle w:val="Heading1"/>
      </w:pPr>
      <w:r>
        <w:t>11. Creation process and delivery phases</w:t>
      </w:r>
    </w:p>
    <w:tbl>
      <w:tblPr>
        <w:tblW w:type="dxa" w:w="9360"/>
        <w:jc w:val="left"/>
        <w:tblLayout w:type="fixed"/>
        <w:tblLook w:firstColumn="1" w:firstRow="1" w:lastColumn="0" w:lastRow="0" w:noHBand="0" w:noVBand="1" w:val="04A0"/>
        <w:tblInd w:w="12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Pr>
      <w:tblGrid>
        <w:gridCol w:w="9360"/>
      </w:tblGrid>
      <w:tr>
        <w:tc>
          <w:tcPr>
            <w:tcW w:type="dxa" w:w="9360"/>
            <w:tcMar>
              <w:top w:w="100" w:type="dxa"/>
              <w:start w:w="120" w:type="dxa"/>
              <w:bottom w:w="100" w:type="dxa"/>
              <w:end w:w="120" w:type="dxa"/>
            </w:tcMar>
            <w:vAlign w:val="center"/>
            <w:shd w:fill="F4F7FB"/>
          </w:tcPr>
          <w:p>
            <w:pPr>
              <w:spacing w:before="40" w:after="40" w:line="276" w:lineRule="auto"/>
            </w:pPr>
            <w:r>
              <w:rPr>
                <w:rFonts w:ascii="Calibri" w:hAnsi="Calibri"/>
                <w:b/>
                <w:color w:val="2E74B5"/>
              </w:rPr>
              <w:t xml:space="preserve">Delivery method: </w:t>
            </w:r>
            <w:r>
              <w:rPr>
                <w:rFonts w:ascii="Calibri" w:hAnsi="Calibri"/>
                <w:color w:val="111827"/>
              </w:rPr>
              <w:t>Build in short, test-gated phases. A phase is not complete until its automated checks, manual acceptance criteria, documentation updates, and packaged-app implications pass.</w:t>
            </w:r>
          </w:p>
        </w:tc>
      </w:tr>
    </w:tbl>
    <w:p>
      <w:pPr>
        <w:spacing w:after="0"/>
      </w:pPr>
    </w:p>
    <w:p>
      <w:pPr>
        <w:pStyle w:val="Heading2"/>
      </w:pPr>
      <w:r>
        <w:t>Phase 0 - Foundation</w:t>
      </w:r>
    </w:p>
    <w:p>
      <w:pPr>
        <w:spacing w:after="120" w:line="300" w:lineRule="auto"/>
        <w:jc w:val="left"/>
      </w:pPr>
      <w:r>
        <w:rPr>
          <w:rFonts w:ascii="Calibri" w:hAnsi="Calibri"/>
          <w:b/>
          <w:color w:val="111827"/>
        </w:rPr>
        <w:t xml:space="preserve">Work: </w:t>
      </w:r>
      <w:r>
        <w:rPr>
          <w:rFonts w:ascii="Calibri" w:hAnsi="Calibri"/>
          <w:i w:val="0"/>
          <w:color w:val="111827"/>
        </w:rPr>
        <w:t>Create repository, dependency lock, PySide6 shell, configuration, logging, SQLite migrations, test framework, static quality tools, GitHub Actions, and Windows build smoke test.</w:t>
      </w:r>
    </w:p>
    <w:p>
      <w:pPr>
        <w:spacing w:after="120" w:line="300" w:lineRule="auto"/>
        <w:jc w:val="left"/>
      </w:pPr>
      <w:r>
        <w:rPr>
          <w:rFonts w:ascii="Calibri" w:hAnsi="Calibri"/>
          <w:b/>
          <w:color w:val="111827"/>
        </w:rPr>
        <w:t xml:space="preserve">Gate: </w:t>
      </w:r>
      <w:r>
        <w:rPr>
          <w:rFonts w:ascii="Calibri" w:hAnsi="Calibri"/>
          <w:i w:val="0"/>
          <w:color w:val="111827"/>
        </w:rPr>
        <w:t>Empty app launches centered at 50% screen size; quality tools and tests pass; no secrets or unlicensed assets.</w:t>
      </w:r>
    </w:p>
    <w:p>
      <w:pPr>
        <w:pStyle w:val="Heading2"/>
      </w:pPr>
      <w:r>
        <w:t>Phase 1 - Language data and planning</w:t>
      </w:r>
    </w:p>
    <w:p>
      <w:pPr>
        <w:spacing w:after="120" w:line="300" w:lineRule="auto"/>
        <w:jc w:val="left"/>
      </w:pPr>
      <w:r>
        <w:rPr>
          <w:rFonts w:ascii="Calibri" w:hAnsi="Calibri"/>
          <w:b/>
          <w:color w:val="111827"/>
        </w:rPr>
        <w:t xml:space="preserve">Work: </w:t>
      </w:r>
      <w:r>
        <w:rPr>
          <w:rFonts w:ascii="Calibri" w:hAnsi="Calibri"/>
          <w:i w:val="0"/>
          <w:color w:val="111827"/>
        </w:rPr>
        <w:t>Create licensed five-language verb resources, normalization and exclusions, deterministic verb ordering, CEFR allocation, question allocation, pronoun cadence, form expansion, seeds, and row-limit enforcement.</w:t>
      </w:r>
    </w:p>
    <w:p>
      <w:pPr>
        <w:spacing w:after="120" w:line="300" w:lineRule="auto"/>
        <w:jc w:val="left"/>
      </w:pPr>
      <w:r>
        <w:rPr>
          <w:rFonts w:ascii="Calibri" w:hAnsi="Calibri"/>
          <w:b/>
          <w:color w:val="111827"/>
        </w:rPr>
        <w:t xml:space="preserve">Gate: </w:t>
      </w:r>
      <w:r>
        <w:rPr>
          <w:rFonts w:ascii="Calibri" w:hAnsi="Calibri"/>
          <w:i w:val="0"/>
          <w:color w:val="111827"/>
        </w:rPr>
        <w:t>No repeated lemma before exhaustion; identical seed/config creates identical plan; all allocations reconcile exactly.</w:t>
      </w:r>
    </w:p>
    <w:p>
      <w:pPr>
        <w:pStyle w:val="Heading2"/>
      </w:pPr>
      <w:r>
        <w:t>Phase 2 - Providers and pricing</w:t>
      </w:r>
    </w:p>
    <w:p>
      <w:pPr>
        <w:spacing w:after="120" w:line="300" w:lineRule="auto"/>
        <w:jc w:val="left"/>
      </w:pPr>
      <w:r>
        <w:rPr>
          <w:rFonts w:ascii="Calibri" w:hAnsi="Calibri"/>
          <w:b/>
          <w:color w:val="111827"/>
        </w:rPr>
        <w:t xml:space="preserve">Work: </w:t>
      </w:r>
      <w:r>
        <w:rPr>
          <w:rFonts w:ascii="Calibri" w:hAnsi="Calibri"/>
          <w:i w:val="0"/>
          <w:color w:val="111827"/>
        </w:rPr>
        <w:t>Implement OpenAI, Anthropic, Gemini, DeepSeek, Ollama, and compatible adapters; credential storage; model discovery; normalized errors; pricing registry; estimation and actual usage.</w:t>
      </w:r>
    </w:p>
    <w:p>
      <w:pPr>
        <w:spacing w:after="120" w:line="300" w:lineRule="auto"/>
        <w:jc w:val="left"/>
      </w:pPr>
      <w:r>
        <w:rPr>
          <w:rFonts w:ascii="Calibri" w:hAnsi="Calibri"/>
          <w:b/>
          <w:color w:val="111827"/>
        </w:rPr>
        <w:t xml:space="preserve">Gate: </w:t>
      </w:r>
      <w:r>
        <w:rPr>
          <w:rFonts w:ascii="Calibri" w:hAnsi="Calibri"/>
          <w:i w:val="0"/>
          <w:color w:val="111827"/>
        </w:rPr>
        <w:t>Every adapter passes the contract suite; invalid credentials are safe; keys never leak; unknown price stays Unknown.</w:t>
      </w:r>
    </w:p>
    <w:p>
      <w:pPr>
        <w:pStyle w:val="Heading2"/>
      </w:pPr>
      <w:r>
        <w:t>Phase 3 - Generation and workbooks</w:t>
      </w:r>
    </w:p>
    <w:p>
      <w:pPr>
        <w:spacing w:after="120" w:line="300" w:lineRule="auto"/>
        <w:jc w:val="left"/>
      </w:pPr>
      <w:r>
        <w:rPr>
          <w:rFonts w:ascii="Calibri" w:hAnsi="Calibri"/>
          <w:b/>
          <w:color w:val="111827"/>
        </w:rPr>
        <w:t xml:space="preserve">Work: </w:t>
      </w:r>
      <w:r>
        <w:rPr>
          <w:rFonts w:ascii="Calibri" w:hAnsi="Calibri"/>
          <w:i w:val="0"/>
          <w:color w:val="111827"/>
        </w:rPr>
        <w:t>Implement structured batch generation, targeted retries, validation, checkpoint/resume, Sentences and Metadata sheets, CSV export, and completion summaries.</w:t>
      </w:r>
    </w:p>
    <w:p>
      <w:pPr>
        <w:spacing w:after="120" w:line="300" w:lineRule="auto"/>
        <w:jc w:val="left"/>
      </w:pPr>
      <w:r>
        <w:rPr>
          <w:rFonts w:ascii="Calibri" w:hAnsi="Calibri"/>
          <w:b/>
          <w:color w:val="111827"/>
        </w:rPr>
        <w:t xml:space="preserve">Gate: </w:t>
      </w:r>
      <w:r>
        <w:rPr>
          <w:rFonts w:ascii="Calibri" w:hAnsi="Calibri"/>
          <w:i w:val="0"/>
          <w:color w:val="111827"/>
        </w:rPr>
        <w:t>Accepted rows satisfy schema, verb, length, allocation, uniqueness, and recovery rules; golden linguistic threshold is met.</w:t>
      </w:r>
    </w:p>
    <w:p>
      <w:pPr>
        <w:pStyle w:val="Heading2"/>
      </w:pPr>
      <w:r>
        <w:t>Phase 4 - TTS and recovery</w:t>
      </w:r>
    </w:p>
    <w:p>
      <w:pPr>
        <w:spacing w:after="120" w:line="300" w:lineRule="auto"/>
        <w:jc w:val="left"/>
      </w:pPr>
      <w:r>
        <w:rPr>
          <w:rFonts w:ascii="Calibri" w:hAnsi="Calibri"/>
          <w:b/>
          <w:color w:val="111827"/>
        </w:rPr>
        <w:t xml:space="preserve">Work: </w:t>
      </w:r>
      <w:r>
        <w:rPr>
          <w:rFonts w:ascii="Calibri" w:hAnsi="Calibri"/>
          <w:i w:val="0"/>
          <w:color w:val="111827"/>
        </w:rPr>
        <w:t>Implement Edge voice discovery, controls, four pauses, two-row preview, clip/cache pipeline, MP3 assembly, pause/resume/cancel, checksum-safe continuation, and partial export.</w:t>
      </w:r>
    </w:p>
    <w:p>
      <w:pPr>
        <w:spacing w:after="120" w:line="300" w:lineRule="auto"/>
        <w:jc w:val="left"/>
      </w:pPr>
      <w:r>
        <w:rPr>
          <w:rFonts w:ascii="Calibri" w:hAnsi="Calibri"/>
          <w:b/>
          <w:color w:val="111827"/>
        </w:rPr>
        <w:t xml:space="preserve">Gate: </w:t>
      </w:r>
      <w:r>
        <w:rPr>
          <w:rFonts w:ascii="Calibri" w:hAnsi="Calibri"/>
          <w:i w:val="0"/>
          <w:color w:val="111827"/>
        </w:rPr>
        <w:t>Correct voice order and pauses; failures preserve the correct position; resume skips nothing and repeats nothing; MP3 decodes successfully.</w:t>
      </w:r>
    </w:p>
    <w:p>
      <w:pPr>
        <w:pStyle w:val="Heading2"/>
      </w:pPr>
      <w:r>
        <w:t>Phase 5 - History and file safety</w:t>
      </w:r>
    </w:p>
    <w:p>
      <w:pPr>
        <w:spacing w:after="120" w:line="300" w:lineRule="auto"/>
        <w:jc w:val="left"/>
      </w:pPr>
      <w:r>
        <w:rPr>
          <w:rFonts w:ascii="Calibri" w:hAnsi="Calibri"/>
          <w:b/>
          <w:color w:val="111827"/>
        </w:rPr>
        <w:t xml:space="preserve">Work: </w:t>
      </w:r>
      <w:r>
        <w:rPr>
          <w:rFonts w:ascii="Calibri" w:hAnsi="Calibri"/>
          <w:i w:val="0"/>
          <w:color w:val="111827"/>
        </w:rPr>
        <w:t>Implement SQLite catalogue, 20-per-type retention, rename, Recycle Bin delete, external export isolation, and regenerate with saved options/new seed.</w:t>
      </w:r>
    </w:p>
    <w:p>
      <w:pPr>
        <w:spacing w:after="120" w:line="300" w:lineRule="auto"/>
        <w:jc w:val="left"/>
      </w:pPr>
      <w:r>
        <w:rPr>
          <w:rFonts w:ascii="Calibri" w:hAnsi="Calibri"/>
          <w:b/>
          <w:color w:val="111827"/>
        </w:rPr>
        <w:t xml:space="preserve">Gate: </w:t>
      </w:r>
      <w:r>
        <w:rPr>
          <w:rFonts w:ascii="Calibri" w:hAnsi="Calibri"/>
          <w:i w:val="0"/>
          <w:color w:val="111827"/>
        </w:rPr>
        <w:t>Item 21 affects only the oldest app-owned matching file; external copies remain untouched; forced shutdown does not corrupt catalogue/files.</w:t>
      </w:r>
    </w:p>
    <w:p>
      <w:pPr>
        <w:pStyle w:val="Heading2"/>
      </w:pPr>
      <w:r>
        <w:t>Phase 6 - Complete UI and branding</w:t>
      </w:r>
    </w:p>
    <w:p>
      <w:pPr>
        <w:spacing w:after="120" w:line="300" w:lineRule="auto"/>
        <w:jc w:val="left"/>
      </w:pPr>
      <w:r>
        <w:rPr>
          <w:rFonts w:ascii="Calibri" w:hAnsi="Calibri"/>
          <w:b/>
          <w:color w:val="111827"/>
        </w:rPr>
        <w:t xml:space="preserve">Work: </w:t>
      </w:r>
      <w:r>
        <w:rPr>
          <w:rFonts w:ascii="Calibri" w:hAnsi="Calibri"/>
          <w:i w:val="0"/>
          <w:color w:val="111827"/>
        </w:rPr>
        <w:t>Finish all tabs, Show more panels, themes, validation states, progress/recovery states, keyboard navigation, accessible labels, logo, and Windows icons.</w:t>
      </w:r>
    </w:p>
    <w:p>
      <w:pPr>
        <w:spacing w:after="120" w:line="300" w:lineRule="auto"/>
        <w:jc w:val="left"/>
      </w:pPr>
      <w:r>
        <w:rPr>
          <w:rFonts w:ascii="Calibri" w:hAnsi="Calibri"/>
          <w:b/>
          <w:color w:val="111827"/>
        </w:rPr>
        <w:t xml:space="preserve">Gate: </w:t>
      </w:r>
      <w:r>
        <w:rPr>
          <w:rFonts w:ascii="Calibri" w:hAnsi="Calibri"/>
          <w:i w:val="0"/>
          <w:color w:val="111827"/>
        </w:rPr>
        <w:t>All controls work at supported scaling; long work never blocks UI; launch and resize behaviours pass.</w:t>
      </w:r>
    </w:p>
    <w:p>
      <w:pPr>
        <w:pStyle w:val="Heading2"/>
      </w:pPr>
      <w:r>
        <w:t>Phase 7 - Installer and documentation</w:t>
      </w:r>
    </w:p>
    <w:p>
      <w:pPr>
        <w:spacing w:after="120" w:line="300" w:lineRule="auto"/>
        <w:jc w:val="left"/>
      </w:pPr>
      <w:r>
        <w:rPr>
          <w:rFonts w:ascii="Calibri" w:hAnsi="Calibri"/>
          <w:b/>
          <w:color w:val="111827"/>
        </w:rPr>
        <w:t xml:space="preserve">Work: </w:t>
      </w:r>
      <w:r>
        <w:rPr>
          <w:rFonts w:ascii="Calibri" w:hAnsi="Calibri"/>
          <w:i w:val="0"/>
          <w:color w:val="111827"/>
        </w:rPr>
        <w:t>Create Nuitka executable, Inno installer, bundled FFmpeg/runtime/data, shortcuts, uninstaller, README, licence bundle, and clean-machine install tests.</w:t>
      </w:r>
    </w:p>
    <w:p>
      <w:pPr>
        <w:spacing w:after="120" w:line="300" w:lineRule="auto"/>
        <w:jc w:val="left"/>
      </w:pPr>
      <w:r>
        <w:rPr>
          <w:rFonts w:ascii="Calibri" w:hAnsi="Calibri"/>
          <w:b/>
          <w:color w:val="111827"/>
        </w:rPr>
        <w:t xml:space="preserve">Gate: </w:t>
      </w:r>
      <w:r>
        <w:rPr>
          <w:rFonts w:ascii="Calibri" w:hAnsi="Calibri"/>
          <w:i w:val="0"/>
          <w:color w:val="111827"/>
        </w:rPr>
        <w:t>Cloud workflow runs on clean Windows without separate runtime downloads; upgrade/uninstall preserve correct user data.</w:t>
      </w:r>
    </w:p>
    <w:p>
      <w:pPr>
        <w:pStyle w:val="Heading2"/>
      </w:pPr>
      <w:r>
        <w:t>Phase 8 - Release hardening</w:t>
      </w:r>
    </w:p>
    <w:p>
      <w:pPr>
        <w:spacing w:after="120" w:line="300" w:lineRule="auto"/>
        <w:jc w:val="left"/>
      </w:pPr>
      <w:r>
        <w:rPr>
          <w:rFonts w:ascii="Calibri" w:hAnsi="Calibri"/>
          <w:b/>
          <w:color w:val="111827"/>
        </w:rPr>
        <w:t xml:space="preserve">Work: </w:t>
      </w:r>
      <w:r>
        <w:rPr>
          <w:rFonts w:ascii="Calibri" w:hAnsi="Calibri"/>
          <w:i w:val="0"/>
          <w:color w:val="111827"/>
        </w:rPr>
        <w:t>Run regression, five-language review, provider smoke tests, performance/soak tests, Defender scan, release notes, checksums, and final acceptance.</w:t>
      </w:r>
    </w:p>
    <w:p>
      <w:pPr>
        <w:spacing w:after="120" w:line="300" w:lineRule="auto"/>
        <w:jc w:val="left"/>
      </w:pPr>
      <w:r>
        <w:rPr>
          <w:rFonts w:ascii="Calibri" w:hAnsi="Calibri"/>
          <w:b/>
          <w:color w:val="111827"/>
        </w:rPr>
        <w:t xml:space="preserve">Gate: </w:t>
      </w:r>
      <w:r>
        <w:rPr>
          <w:rFonts w:ascii="Calibri" w:hAnsi="Calibri"/>
          <w:i w:val="0"/>
          <w:color w:val="111827"/>
        </w:rPr>
        <w:t>No critical/high defects; every required release scenario and README setup walkthrough passes.</w:t>
      </w:r>
    </w:p>
    <w:p>
      <w:r>
        <w:br w:type="page"/>
      </w:r>
    </w:p>
    <w:p>
      <w:pPr>
        <w:pStyle w:val="Heading1"/>
      </w:pPr>
      <w:r>
        <w:t>12. Testing and quality assurance</w:t>
      </w:r>
    </w:p>
    <w:p>
      <w:pPr>
        <w:pStyle w:val="Heading2"/>
      </w:pPr>
      <w:r>
        <w:t>12.1 Test levels</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50"/>
        <w:gridCol w:w="5410"/>
        <w:gridCol w:w="2400"/>
      </w:tblGrid>
      <w:tr>
        <w:trPr>
          <w:tblHeader w:val="true"/>
        </w:trPr>
        <w:tc>
          <w:tcPr>
            <w:tcW w:type="dxa" w:w="1550"/>
            <w:tcMar>
              <w:top w:w="100" w:type="dxa"/>
              <w:start w:w="120" w:type="dxa"/>
              <w:bottom w:w="100" w:type="dxa"/>
              <w:end w:w="120" w:type="dxa"/>
            </w:tcMar>
            <w:vAlign w:val="center"/>
            <w:shd w:fill="E8EEF5"/>
          </w:tcPr>
          <w:p>
            <w:pPr>
              <w:spacing w:before="40" w:after="40"/>
            </w:pPr>
            <w:r>
              <w:rPr>
                <w:rFonts w:ascii="Calibri" w:hAnsi="Calibri"/>
                <w:b/>
                <w:color w:val="0F172A"/>
                <w:sz w:val="18"/>
              </w:rPr>
              <w:t>Level</w:t>
            </w:r>
          </w:p>
        </w:tc>
        <w:tc>
          <w:tcPr>
            <w:tcW w:type="dxa" w:w="5410"/>
            <w:tcMar>
              <w:top w:w="100" w:type="dxa"/>
              <w:start w:w="120" w:type="dxa"/>
              <w:bottom w:w="100" w:type="dxa"/>
              <w:end w:w="120" w:type="dxa"/>
            </w:tcMar>
            <w:vAlign w:val="center"/>
            <w:shd w:fill="E8EEF5"/>
          </w:tcPr>
          <w:p>
            <w:pPr>
              <w:spacing w:before="40" w:after="40"/>
            </w:pPr>
            <w:r>
              <w:rPr>
                <w:rFonts w:ascii="Calibri" w:hAnsi="Calibri"/>
                <w:b/>
                <w:color w:val="0F172A"/>
                <w:sz w:val="18"/>
              </w:rPr>
              <w:t>Purpose</w:t>
            </w:r>
          </w:p>
        </w:tc>
        <w:tc>
          <w:tcPr>
            <w:tcW w:type="dxa" w:w="2400"/>
            <w:tcMar>
              <w:top w:w="100" w:type="dxa"/>
              <w:start w:w="120" w:type="dxa"/>
              <w:bottom w:w="100" w:type="dxa"/>
              <w:end w:w="120" w:type="dxa"/>
            </w:tcMar>
            <w:vAlign w:val="center"/>
            <w:shd w:fill="E8EEF5"/>
          </w:tcPr>
          <w:p>
            <w:pPr>
              <w:spacing w:before="40" w:after="40"/>
            </w:pPr>
            <w:r>
              <w:rPr>
                <w:rFonts w:ascii="Calibri" w:hAnsi="Calibri"/>
                <w:b/>
                <w:color w:val="0F172A"/>
                <w:sz w:val="18"/>
              </w:rPr>
              <w:t>Frequency</w:t>
            </w:r>
          </w:p>
        </w:tc>
      </w:tr>
      <w:tr>
        <w:tc>
          <w:tcPr>
            <w:tcW w:type="dxa" w:w="1550"/>
            <w:tcMar>
              <w:top w:w="100" w:type="dxa"/>
              <w:start w:w="120" w:type="dxa"/>
              <w:bottom w:w="100" w:type="dxa"/>
              <w:end w:w="120" w:type="dxa"/>
            </w:tcMar>
            <w:vAlign w:val="center"/>
          </w:tcPr>
          <w:p>
            <w:pPr>
              <w:spacing w:before="20" w:after="20" w:line="259" w:lineRule="auto"/>
            </w:pPr>
            <w:r>
              <w:rPr>
                <w:rFonts w:ascii="Calibri" w:hAnsi="Calibri"/>
                <w:color w:val="111827"/>
                <w:sz w:val="18"/>
              </w:rPr>
              <w:t>Unit</w:t>
            </w:r>
          </w:p>
        </w:tc>
        <w:tc>
          <w:tcPr>
            <w:tcW w:type="dxa" w:w="5410"/>
            <w:tcMar>
              <w:top w:w="100" w:type="dxa"/>
              <w:start w:w="120" w:type="dxa"/>
              <w:bottom w:w="100" w:type="dxa"/>
              <w:end w:w="120" w:type="dxa"/>
            </w:tcMar>
            <w:vAlign w:val="center"/>
          </w:tcPr>
          <w:p>
            <w:pPr>
              <w:spacing w:before="20" w:after="20" w:line="259" w:lineRule="auto"/>
            </w:pPr>
            <w:r>
              <w:rPr>
                <w:rFonts w:ascii="Calibri" w:hAnsi="Calibri"/>
                <w:color w:val="111827"/>
                <w:sz w:val="18"/>
              </w:rPr>
              <w:t>Domain rules, calculations, validators, paths, metadata, state transitions.</w:t>
            </w:r>
          </w:p>
        </w:tc>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8"/>
              </w:rPr>
              <w:t>Every commit</w:t>
            </w:r>
          </w:p>
        </w:tc>
      </w:tr>
      <w:tr>
        <w:tc>
          <w:tcPr>
            <w:tcW w:type="dxa" w:w="1550"/>
            <w:tcMar>
              <w:top w:w="100" w:type="dxa"/>
              <w:start w:w="120" w:type="dxa"/>
              <w:bottom w:w="100" w:type="dxa"/>
              <w:end w:w="120" w:type="dxa"/>
            </w:tcMar>
            <w:vAlign w:val="center"/>
          </w:tcPr>
          <w:p>
            <w:pPr>
              <w:spacing w:before="20" w:after="20" w:line="259" w:lineRule="auto"/>
            </w:pPr>
            <w:r>
              <w:rPr>
                <w:rFonts w:ascii="Calibri" w:hAnsi="Calibri"/>
                <w:color w:val="111827"/>
                <w:sz w:val="18"/>
              </w:rPr>
              <w:t>Provider contract</w:t>
            </w:r>
          </w:p>
        </w:tc>
        <w:tc>
          <w:tcPr>
            <w:tcW w:type="dxa" w:w="5410"/>
            <w:tcMar>
              <w:top w:w="100" w:type="dxa"/>
              <w:start w:w="120" w:type="dxa"/>
              <w:bottom w:w="100" w:type="dxa"/>
              <w:end w:w="120" w:type="dxa"/>
            </w:tcMar>
            <w:vAlign w:val="center"/>
          </w:tcPr>
          <w:p>
            <w:pPr>
              <w:spacing w:before="20" w:after="20" w:line="259" w:lineRule="auto"/>
            </w:pPr>
            <w:r>
              <w:rPr>
                <w:rFonts w:ascii="Calibri" w:hAnsi="Calibri"/>
                <w:color w:val="111827"/>
                <w:sz w:val="18"/>
              </w:rPr>
              <w:t>Same expected behaviour across all AI adapters, including DeepSeek.</w:t>
            </w:r>
          </w:p>
        </w:tc>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8"/>
              </w:rPr>
              <w:t>Every pull request</w:t>
            </w:r>
          </w:p>
        </w:tc>
      </w:tr>
      <w:tr>
        <w:tc>
          <w:tcPr>
            <w:tcW w:type="dxa" w:w="1550"/>
            <w:tcMar>
              <w:top w:w="100" w:type="dxa"/>
              <w:start w:w="120" w:type="dxa"/>
              <w:bottom w:w="100" w:type="dxa"/>
              <w:end w:w="120" w:type="dxa"/>
            </w:tcMar>
            <w:vAlign w:val="center"/>
          </w:tcPr>
          <w:p>
            <w:pPr>
              <w:spacing w:before="20" w:after="20" w:line="259" w:lineRule="auto"/>
            </w:pPr>
            <w:r>
              <w:rPr>
                <w:rFonts w:ascii="Calibri" w:hAnsi="Calibri"/>
                <w:color w:val="111827"/>
                <w:sz w:val="18"/>
              </w:rPr>
              <w:t>Integration</w:t>
            </w:r>
          </w:p>
        </w:tc>
        <w:tc>
          <w:tcPr>
            <w:tcW w:type="dxa" w:w="5410"/>
            <w:tcMar>
              <w:top w:w="100" w:type="dxa"/>
              <w:start w:w="120" w:type="dxa"/>
              <w:bottom w:w="100" w:type="dxa"/>
              <w:end w:w="120" w:type="dxa"/>
            </w:tcMar>
            <w:vAlign w:val="center"/>
          </w:tcPr>
          <w:p>
            <w:pPr>
              <w:spacing w:before="20" w:after="20" w:line="259" w:lineRule="auto"/>
            </w:pPr>
            <w:r>
              <w:rPr>
                <w:rFonts w:ascii="Calibri" w:hAnsi="Calibri"/>
                <w:color w:val="111827"/>
                <w:sz w:val="18"/>
              </w:rPr>
              <w:t>SQLite, files, Excel, credentials, FFmpeg, mocked providers/TTS.</w:t>
            </w:r>
          </w:p>
        </w:tc>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8"/>
              </w:rPr>
              <w:t>Every pull request</w:t>
            </w:r>
          </w:p>
        </w:tc>
      </w:tr>
      <w:tr>
        <w:tc>
          <w:tcPr>
            <w:tcW w:type="dxa" w:w="1550"/>
            <w:tcMar>
              <w:top w:w="100" w:type="dxa"/>
              <w:start w:w="120" w:type="dxa"/>
              <w:bottom w:w="100" w:type="dxa"/>
              <w:end w:w="120" w:type="dxa"/>
            </w:tcMar>
            <w:vAlign w:val="center"/>
          </w:tcPr>
          <w:p>
            <w:pPr>
              <w:spacing w:before="20" w:after="20" w:line="259" w:lineRule="auto"/>
            </w:pPr>
            <w:r>
              <w:rPr>
                <w:rFonts w:ascii="Calibri" w:hAnsi="Calibri"/>
                <w:color w:val="111827"/>
                <w:sz w:val="18"/>
              </w:rPr>
              <w:t>UI</w:t>
            </w:r>
          </w:p>
        </w:tc>
        <w:tc>
          <w:tcPr>
            <w:tcW w:type="dxa" w:w="5410"/>
            <w:tcMar>
              <w:top w:w="100" w:type="dxa"/>
              <w:start w:w="120" w:type="dxa"/>
              <w:bottom w:w="100" w:type="dxa"/>
              <w:end w:w="120" w:type="dxa"/>
            </w:tcMar>
            <w:vAlign w:val="center"/>
          </w:tcPr>
          <w:p>
            <w:pPr>
              <w:spacing w:before="20" w:after="20" w:line="259" w:lineRule="auto"/>
            </w:pPr>
            <w:r>
              <w:rPr>
                <w:rFonts w:ascii="Calibri" w:hAnsi="Calibri"/>
                <w:color w:val="111827"/>
                <w:sz w:val="18"/>
              </w:rPr>
              <w:t>Widgets, validation, themes, navigation, worker signals, cancellation.</w:t>
            </w:r>
          </w:p>
        </w:tc>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8"/>
              </w:rPr>
              <w:t>Every pull request</w:t>
            </w:r>
          </w:p>
        </w:tc>
      </w:tr>
      <w:tr>
        <w:tc>
          <w:tcPr>
            <w:tcW w:type="dxa" w:w="1550"/>
            <w:tcMar>
              <w:top w:w="100" w:type="dxa"/>
              <w:start w:w="120" w:type="dxa"/>
              <w:bottom w:w="100" w:type="dxa"/>
              <w:end w:w="120" w:type="dxa"/>
            </w:tcMar>
            <w:vAlign w:val="center"/>
          </w:tcPr>
          <w:p>
            <w:pPr>
              <w:spacing w:before="20" w:after="20" w:line="259" w:lineRule="auto"/>
            </w:pPr>
            <w:r>
              <w:rPr>
                <w:rFonts w:ascii="Calibri" w:hAnsi="Calibri"/>
                <w:color w:val="111827"/>
                <w:sz w:val="18"/>
              </w:rPr>
              <w:t>End-to-end</w:t>
            </w:r>
          </w:p>
        </w:tc>
        <w:tc>
          <w:tcPr>
            <w:tcW w:type="dxa" w:w="5410"/>
            <w:tcMar>
              <w:top w:w="100" w:type="dxa"/>
              <w:start w:w="120" w:type="dxa"/>
              <w:bottom w:w="100" w:type="dxa"/>
              <w:end w:w="120" w:type="dxa"/>
            </w:tcMar>
            <w:vAlign w:val="center"/>
          </w:tcPr>
          <w:p>
            <w:pPr>
              <w:spacing w:before="20" w:after="20" w:line="259" w:lineRule="auto"/>
            </w:pPr>
            <w:r>
              <w:rPr>
                <w:rFonts w:ascii="Calibri" w:hAnsi="Calibri"/>
                <w:color w:val="111827"/>
                <w:sz w:val="18"/>
              </w:rPr>
              <w:t>Controlled sentence generation and TTS workflows.</w:t>
            </w:r>
          </w:p>
        </w:tc>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8"/>
              </w:rPr>
              <w:t>Nightly and release</w:t>
            </w:r>
          </w:p>
        </w:tc>
      </w:tr>
      <w:tr>
        <w:tc>
          <w:tcPr>
            <w:tcW w:type="dxa" w:w="1550"/>
            <w:tcMar>
              <w:top w:w="100" w:type="dxa"/>
              <w:start w:w="120" w:type="dxa"/>
              <w:bottom w:w="100" w:type="dxa"/>
              <w:end w:w="120" w:type="dxa"/>
            </w:tcMar>
            <w:vAlign w:val="center"/>
          </w:tcPr>
          <w:p>
            <w:pPr>
              <w:spacing w:before="20" w:after="20" w:line="259" w:lineRule="auto"/>
            </w:pPr>
            <w:r>
              <w:rPr>
                <w:rFonts w:ascii="Calibri" w:hAnsi="Calibri"/>
                <w:color w:val="111827"/>
                <w:sz w:val="18"/>
              </w:rPr>
              <w:t>Linguistic</w:t>
            </w:r>
          </w:p>
        </w:tc>
        <w:tc>
          <w:tcPr>
            <w:tcW w:type="dxa" w:w="5410"/>
            <w:tcMar>
              <w:top w:w="100" w:type="dxa"/>
              <w:start w:w="120" w:type="dxa"/>
              <w:bottom w:w="100" w:type="dxa"/>
              <w:end w:w="120" w:type="dxa"/>
            </w:tcMar>
            <w:vAlign w:val="center"/>
          </w:tcPr>
          <w:p>
            <w:pPr>
              <w:spacing w:before="20" w:after="20" w:line="259" w:lineRule="auto"/>
            </w:pPr>
            <w:r>
              <w:rPr>
                <w:rFonts w:ascii="Calibri" w:hAnsi="Calibri"/>
                <w:color w:val="111827"/>
                <w:sz w:val="18"/>
              </w:rPr>
              <w:t>Grammar, meaning, CEFR, translation, register, and naturalness.</w:t>
            </w:r>
          </w:p>
        </w:tc>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8"/>
              </w:rPr>
              <w:t>Milestones and release</w:t>
            </w:r>
          </w:p>
        </w:tc>
      </w:tr>
      <w:tr>
        <w:tc>
          <w:tcPr>
            <w:tcW w:type="dxa" w:w="1550"/>
            <w:tcMar>
              <w:top w:w="100" w:type="dxa"/>
              <w:start w:w="120" w:type="dxa"/>
              <w:bottom w:w="100" w:type="dxa"/>
              <w:end w:w="120" w:type="dxa"/>
            </w:tcMar>
            <w:vAlign w:val="center"/>
          </w:tcPr>
          <w:p>
            <w:pPr>
              <w:spacing w:before="20" w:after="20" w:line="259" w:lineRule="auto"/>
            </w:pPr>
            <w:r>
              <w:rPr>
                <w:rFonts w:ascii="Calibri" w:hAnsi="Calibri"/>
                <w:color w:val="111827"/>
                <w:sz w:val="18"/>
              </w:rPr>
              <w:t>Performance</w:t>
            </w:r>
          </w:p>
        </w:tc>
        <w:tc>
          <w:tcPr>
            <w:tcW w:type="dxa" w:w="5410"/>
            <w:tcMar>
              <w:top w:w="100" w:type="dxa"/>
              <w:start w:w="120" w:type="dxa"/>
              <w:bottom w:w="100" w:type="dxa"/>
              <w:end w:w="120" w:type="dxa"/>
            </w:tcMar>
            <w:vAlign w:val="center"/>
          </w:tcPr>
          <w:p>
            <w:pPr>
              <w:spacing w:before="20" w:after="20" w:line="259" w:lineRule="auto"/>
            </w:pPr>
            <w:r>
              <w:rPr>
                <w:rFonts w:ascii="Calibri" w:hAnsi="Calibri"/>
                <w:color w:val="111827"/>
                <w:sz w:val="18"/>
              </w:rPr>
              <w:t>Memory, responsiveness, large workbooks, long audio, checkpoint overhead.</w:t>
            </w:r>
          </w:p>
        </w:tc>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8"/>
              </w:rPr>
              <w:t>Nightly and release</w:t>
            </w:r>
          </w:p>
        </w:tc>
      </w:tr>
      <w:tr>
        <w:tc>
          <w:tcPr>
            <w:tcW w:type="dxa" w:w="1550"/>
            <w:tcMar>
              <w:top w:w="100" w:type="dxa"/>
              <w:start w:w="120" w:type="dxa"/>
              <w:bottom w:w="100" w:type="dxa"/>
              <w:end w:w="120" w:type="dxa"/>
            </w:tcMar>
            <w:vAlign w:val="center"/>
          </w:tcPr>
          <w:p>
            <w:pPr>
              <w:spacing w:before="20" w:after="20" w:line="259" w:lineRule="auto"/>
            </w:pPr>
            <w:r>
              <w:rPr>
                <w:rFonts w:ascii="Calibri" w:hAnsi="Calibri"/>
                <w:color w:val="111827"/>
                <w:sz w:val="18"/>
              </w:rPr>
              <w:t>Packaging</w:t>
            </w:r>
          </w:p>
        </w:tc>
        <w:tc>
          <w:tcPr>
            <w:tcW w:type="dxa" w:w="5410"/>
            <w:tcMar>
              <w:top w:w="100" w:type="dxa"/>
              <w:start w:w="120" w:type="dxa"/>
              <w:bottom w:w="100" w:type="dxa"/>
              <w:end w:w="120" w:type="dxa"/>
            </w:tcMar>
            <w:vAlign w:val="center"/>
          </w:tcPr>
          <w:p>
            <w:pPr>
              <w:spacing w:before="20" w:after="20" w:line="259" w:lineRule="auto"/>
            </w:pPr>
            <w:r>
              <w:rPr>
                <w:rFonts w:ascii="Calibri" w:hAnsi="Calibri"/>
                <w:color w:val="111827"/>
                <w:sz w:val="18"/>
              </w:rPr>
              <w:t>Executable, installer, upgrade, repair, uninstall, clean-machine operation.</w:t>
            </w:r>
          </w:p>
        </w:tc>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8"/>
              </w:rPr>
              <w:t>Release candidate</w:t>
            </w:r>
          </w:p>
        </w:tc>
      </w:tr>
      <w:tr>
        <w:tc>
          <w:tcPr>
            <w:tcW w:type="dxa" w:w="1550"/>
            <w:tcMar>
              <w:top w:w="100" w:type="dxa"/>
              <w:start w:w="120" w:type="dxa"/>
              <w:bottom w:w="100" w:type="dxa"/>
              <w:end w:w="120" w:type="dxa"/>
            </w:tcMar>
            <w:vAlign w:val="center"/>
          </w:tcPr>
          <w:p>
            <w:pPr>
              <w:spacing w:before="20" w:after="20" w:line="259" w:lineRule="auto"/>
            </w:pPr>
            <w:r>
              <w:rPr>
                <w:rFonts w:ascii="Calibri" w:hAnsi="Calibri"/>
                <w:color w:val="111827"/>
                <w:sz w:val="18"/>
              </w:rPr>
              <w:t>Security</w:t>
            </w:r>
          </w:p>
        </w:tc>
        <w:tc>
          <w:tcPr>
            <w:tcW w:type="dxa" w:w="5410"/>
            <w:tcMar>
              <w:top w:w="100" w:type="dxa"/>
              <w:start w:w="120" w:type="dxa"/>
              <w:bottom w:w="100" w:type="dxa"/>
              <w:end w:w="120" w:type="dxa"/>
            </w:tcMar>
            <w:vAlign w:val="center"/>
          </w:tcPr>
          <w:p>
            <w:pPr>
              <w:spacing w:before="20" w:after="20" w:line="259" w:lineRule="auto"/>
            </w:pPr>
            <w:r>
              <w:rPr>
                <w:rFonts w:ascii="Calibri" w:hAnsi="Calibri"/>
                <w:color w:val="111827"/>
                <w:sz w:val="18"/>
              </w:rPr>
              <w:t>Secrets, malformed files, path escape, dependency and licence audit.</w:t>
            </w:r>
          </w:p>
        </w:tc>
        <w:tc>
          <w:tcPr>
            <w:tcW w:type="dxa" w:w="2400"/>
            <w:tcMar>
              <w:top w:w="100" w:type="dxa"/>
              <w:start w:w="120" w:type="dxa"/>
              <w:bottom w:w="100" w:type="dxa"/>
              <w:end w:w="120" w:type="dxa"/>
            </w:tcMar>
            <w:vAlign w:val="center"/>
          </w:tcPr>
          <w:p>
            <w:pPr>
              <w:spacing w:before="20" w:after="20" w:line="259" w:lineRule="auto"/>
            </w:pPr>
            <w:r>
              <w:rPr>
                <w:rFonts w:ascii="Calibri" w:hAnsi="Calibri"/>
                <w:color w:val="111827"/>
                <w:sz w:val="18"/>
              </w:rPr>
              <w:t>Pull request and release</w:t>
            </w:r>
          </w:p>
        </w:tc>
      </w:tr>
    </w:tbl>
    <w:p>
      <w:pPr>
        <w:spacing w:after="0"/>
      </w:pPr>
    </w:p>
    <w:p>
      <w:pPr>
        <w:pStyle w:val="Heading2"/>
      </w:pPr>
      <w:r>
        <w:t>12.2 Critical automated rules</w:t>
      </w:r>
    </w:p>
    <w:p>
      <w:pPr>
        <w:pStyle w:val="ListBullet"/>
        <w:keepLines/>
      </w:pPr>
      <w:r>
        <w:rPr>
          <w:rFonts w:ascii="Calibri" w:hAnsi="Calibri"/>
          <w:color w:val="111827"/>
        </w:rPr>
        <w:t>Base counts 1-1,000 enable forms 0-4; counts 1,001-4,000 force forms to 0.</w:t>
      </w:r>
    </w:p>
    <w:p>
      <w:pPr>
        <w:pStyle w:val="ListBullet"/>
        <w:keepLines/>
      </w:pPr>
      <w:r>
        <w:rPr>
          <w:rFonts w:ascii="Calibri" w:hAnsi="Calibri"/>
          <w:color w:val="111827"/>
        </w:rPr>
        <w:t>1,000 base rows with four forms produces exactly 5,000 final rows and is accepted.</w:t>
      </w:r>
    </w:p>
    <w:p>
      <w:pPr>
        <w:pStyle w:val="ListBullet"/>
        <w:keepLines/>
      </w:pPr>
      <w:r>
        <w:rPr>
          <w:rFonts w:ascii="Calibri" w:hAnsi="Calibri"/>
          <w:color w:val="111827"/>
        </w:rPr>
        <w:t>Any generated or imported result above 5,000 rows is rejected.</w:t>
      </w:r>
    </w:p>
    <w:p>
      <w:pPr>
        <w:pStyle w:val="ListBullet"/>
        <w:keepLines/>
      </w:pPr>
      <w:r>
        <w:rPr>
          <w:rFonts w:ascii="Calibri" w:hAnsi="Calibri"/>
          <w:color w:val="111827"/>
        </w:rPr>
        <w:t>CEFR percentages must equal 100%; ranges must be contiguous; allocated rows must equal the requested base count.</w:t>
      </w:r>
    </w:p>
    <w:p>
      <w:pPr>
        <w:pStyle w:val="ListBullet"/>
        <w:keepLines/>
      </w:pPr>
      <w:r>
        <w:rPr>
          <w:rFonts w:ascii="Calibri" w:hAnsi="Calibri"/>
          <w:color w:val="111827"/>
        </w:rPr>
        <w:t>Question and statement counts reconcile exactly after deterministic rounding.</w:t>
      </w:r>
    </w:p>
    <w:p>
      <w:pPr>
        <w:pStyle w:val="ListBullet"/>
        <w:keepLines/>
      </w:pPr>
      <w:r>
        <w:rPr>
          <w:rFonts w:ascii="Calibri" w:hAnsi="Calibri"/>
          <w:color w:val="111827"/>
        </w:rPr>
        <w:t>Pronoun/person changes occur at exact configured boundaries and do not repeat the immediately previous person at a change.</w:t>
      </w:r>
    </w:p>
    <w:p>
      <w:pPr>
        <w:pStyle w:val="ListBullet"/>
        <w:keepLines/>
      </w:pPr>
      <w:r>
        <w:rPr>
          <w:rFonts w:ascii="Calibri" w:hAnsi="Calibri"/>
          <w:color w:val="111827"/>
        </w:rPr>
        <w:t>Accepted sentences contain the assigned lemma or valid inflection and obey the level's word limit.</w:t>
      </w:r>
    </w:p>
    <w:p>
      <w:pPr>
        <w:pStyle w:val="ListBullet"/>
        <w:keepLines/>
      </w:pPr>
      <w:r>
        <w:rPr>
          <w:rFonts w:ascii="Calibri" w:hAnsi="Calibri"/>
          <w:color w:val="111827"/>
        </w:rPr>
        <w:t>Verb lemmas do not repeat before the verified list is exhausted.</w:t>
      </w:r>
    </w:p>
    <w:p>
      <w:pPr>
        <w:pStyle w:val="ListBullet"/>
        <w:keepLines/>
      </w:pPr>
      <w:r>
        <w:rPr>
          <w:rFonts w:ascii="Calibri" w:hAnsi="Calibri"/>
          <w:color w:val="111827"/>
        </w:rPr>
        <w:t>Required workbook headers are exact, ordered, non-empty, and safe to parse.</w:t>
      </w:r>
    </w:p>
    <w:p>
      <w:pPr>
        <w:pStyle w:val="ListBullet"/>
        <w:keepLines/>
      </w:pPr>
      <w:r>
        <w:rPr>
          <w:rFonts w:ascii="Calibri" w:hAnsi="Calibri"/>
          <w:color w:val="111827"/>
        </w:rPr>
        <w:t>API keys are absent from database, logs, workbook, errors, and diagnostics.</w:t>
      </w:r>
    </w:p>
    <w:p>
      <w:pPr>
        <w:pStyle w:val="Heading2"/>
      </w:pPr>
      <w:r>
        <w:t>12.3 Linguistic test matrix</w:t>
      </w:r>
    </w:p>
    <w:p>
      <w:pPr>
        <w:spacing w:after="120" w:line="300" w:lineRule="auto"/>
        <w:jc w:val="left"/>
      </w:pPr>
      <w:r>
        <w:rPr>
          <w:rFonts w:ascii="Calibri" w:hAnsi="Calibri"/>
          <w:i w:val="0"/>
          <w:color w:val="111827"/>
        </w:rPr>
        <w:t>Maintain a manually reviewed golden set of at least 10 examples for every language and CEFR combination: 5 languages x 6 levels x 10 cases = 300 reviewed rows. Each row is scored for language, lemma/inflection, grammar, completeness, vocabulary, CEFR grammar, word count, translation accuracy, translation directness, standard register, sentence type, and naturalness.</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900"/>
        <w:gridCol w:w="5460"/>
      </w:tblGrid>
      <w:tr>
        <w:trPr>
          <w:tblHeader w:val="true"/>
        </w:trPr>
        <w:tc>
          <w:tcPr>
            <w:tcW w:type="dxa" w:w="3900"/>
            <w:tcMar>
              <w:top w:w="100" w:type="dxa"/>
              <w:start w:w="120" w:type="dxa"/>
              <w:bottom w:w="100" w:type="dxa"/>
              <w:end w:w="120" w:type="dxa"/>
            </w:tcMar>
            <w:vAlign w:val="center"/>
            <w:shd w:fill="E8EEF5"/>
          </w:tcPr>
          <w:p>
            <w:pPr>
              <w:spacing w:before="40" w:after="40"/>
            </w:pPr>
            <w:r>
              <w:rPr>
                <w:rFonts w:ascii="Calibri" w:hAnsi="Calibri"/>
                <w:b/>
                <w:color w:val="0F172A"/>
                <w:sz w:val="19"/>
              </w:rPr>
              <w:t>Measure</w:t>
            </w:r>
          </w:p>
        </w:tc>
        <w:tc>
          <w:tcPr>
            <w:tcW w:type="dxa" w:w="5460"/>
            <w:tcMar>
              <w:top w:w="100" w:type="dxa"/>
              <w:start w:w="120" w:type="dxa"/>
              <w:bottom w:w="100" w:type="dxa"/>
              <w:end w:w="120" w:type="dxa"/>
            </w:tcMar>
            <w:vAlign w:val="center"/>
            <w:shd w:fill="E8EEF5"/>
          </w:tcPr>
          <w:p>
            <w:pPr>
              <w:spacing w:before="40" w:after="40"/>
            </w:pPr>
            <w:r>
              <w:rPr>
                <w:rFonts w:ascii="Calibri" w:hAnsi="Calibri"/>
                <w:b/>
                <w:color w:val="0F172A"/>
                <w:sz w:val="19"/>
              </w:rPr>
              <w:t>Release threshold</w:t>
            </w:r>
          </w:p>
        </w:tc>
      </w:tr>
      <w:tr>
        <w:tc>
          <w:tcPr>
            <w:tcW w:type="dxa" w:w="3900"/>
            <w:tcMar>
              <w:top w:w="100" w:type="dxa"/>
              <w:start w:w="120" w:type="dxa"/>
              <w:bottom w:w="100" w:type="dxa"/>
              <w:end w:w="120" w:type="dxa"/>
            </w:tcMar>
            <w:vAlign w:val="center"/>
          </w:tcPr>
          <w:p>
            <w:pPr>
              <w:spacing w:before="20" w:after="20" w:line="259" w:lineRule="auto"/>
            </w:pPr>
            <w:r>
              <w:rPr>
                <w:rFonts w:ascii="Calibri" w:hAnsi="Calibri"/>
                <w:color w:val="111827"/>
                <w:sz w:val="19"/>
              </w:rPr>
              <w:t>Structure and word-count compliance</w:t>
            </w:r>
          </w:p>
        </w:tc>
        <w:tc>
          <w:tcPr>
            <w:tcW w:type="dxa" w:w="5460"/>
            <w:tcMar>
              <w:top w:w="100" w:type="dxa"/>
              <w:start w:w="120" w:type="dxa"/>
              <w:bottom w:w="100" w:type="dxa"/>
              <w:end w:w="120" w:type="dxa"/>
            </w:tcMar>
            <w:vAlign w:val="center"/>
          </w:tcPr>
          <w:p>
            <w:pPr>
              <w:spacing w:before="20" w:after="20" w:line="259" w:lineRule="auto"/>
            </w:pPr>
            <w:r>
              <w:rPr>
                <w:rFonts w:ascii="Calibri" w:hAnsi="Calibri"/>
                <w:color w:val="111827"/>
                <w:sz w:val="19"/>
              </w:rPr>
              <w:t>100%</w:t>
            </w:r>
          </w:p>
        </w:tc>
      </w:tr>
      <w:tr>
        <w:tc>
          <w:tcPr>
            <w:tcW w:type="dxa" w:w="3900"/>
            <w:tcMar>
              <w:top w:w="100" w:type="dxa"/>
              <w:start w:w="120" w:type="dxa"/>
              <w:bottom w:w="100" w:type="dxa"/>
              <w:end w:w="120" w:type="dxa"/>
            </w:tcMar>
            <w:vAlign w:val="center"/>
          </w:tcPr>
          <w:p>
            <w:pPr>
              <w:spacing w:before="20" w:after="20" w:line="259" w:lineRule="auto"/>
            </w:pPr>
            <w:r>
              <w:rPr>
                <w:rFonts w:ascii="Calibri" w:hAnsi="Calibri"/>
                <w:color w:val="111827"/>
                <w:sz w:val="19"/>
              </w:rPr>
              <w:t>Grammar, meaning, verb use, translation</w:t>
            </w:r>
          </w:p>
        </w:tc>
        <w:tc>
          <w:tcPr>
            <w:tcW w:type="dxa" w:w="5460"/>
            <w:tcMar>
              <w:top w:w="100" w:type="dxa"/>
              <w:start w:w="120" w:type="dxa"/>
              <w:bottom w:w="100" w:type="dxa"/>
              <w:end w:w="120" w:type="dxa"/>
            </w:tcMar>
            <w:vAlign w:val="center"/>
          </w:tcPr>
          <w:p>
            <w:pPr>
              <w:spacing w:before="20" w:after="20" w:line="259" w:lineRule="auto"/>
            </w:pPr>
            <w:r>
              <w:rPr>
                <w:rFonts w:ascii="Calibri" w:hAnsi="Calibri"/>
                <w:color w:val="111827"/>
                <w:sz w:val="19"/>
              </w:rPr>
              <w:t>At least 95% acceptable</w:t>
            </w:r>
          </w:p>
        </w:tc>
      </w:tr>
      <w:tr>
        <w:tc>
          <w:tcPr>
            <w:tcW w:type="dxa" w:w="3900"/>
            <w:tcMar>
              <w:top w:w="100" w:type="dxa"/>
              <w:start w:w="120" w:type="dxa"/>
              <w:bottom w:w="100" w:type="dxa"/>
              <w:end w:w="120" w:type="dxa"/>
            </w:tcMar>
            <w:vAlign w:val="center"/>
          </w:tcPr>
          <w:p>
            <w:pPr>
              <w:spacing w:before="20" w:after="20" w:line="259" w:lineRule="auto"/>
            </w:pPr>
            <w:r>
              <w:rPr>
                <w:rFonts w:ascii="Calibri" w:hAnsi="Calibri"/>
                <w:color w:val="111827"/>
                <w:sz w:val="19"/>
              </w:rPr>
              <w:t>CEFR fit and naturalness</w:t>
            </w:r>
          </w:p>
        </w:tc>
        <w:tc>
          <w:tcPr>
            <w:tcW w:type="dxa" w:w="5460"/>
            <w:tcMar>
              <w:top w:w="100" w:type="dxa"/>
              <w:start w:w="120" w:type="dxa"/>
              <w:bottom w:w="100" w:type="dxa"/>
              <w:end w:w="120" w:type="dxa"/>
            </w:tcMar>
            <w:vAlign w:val="center"/>
          </w:tcPr>
          <w:p>
            <w:pPr>
              <w:spacing w:before="20" w:after="20" w:line="259" w:lineRule="auto"/>
            </w:pPr>
            <w:r>
              <w:rPr>
                <w:rFonts w:ascii="Calibri" w:hAnsi="Calibri"/>
                <w:color w:val="111827"/>
                <w:sz w:val="19"/>
              </w:rPr>
              <w:t>At least 90% acceptable</w:t>
            </w:r>
          </w:p>
        </w:tc>
      </w:tr>
      <w:tr>
        <w:tc>
          <w:tcPr>
            <w:tcW w:type="dxa" w:w="3900"/>
            <w:tcMar>
              <w:top w:w="100" w:type="dxa"/>
              <w:start w:w="120" w:type="dxa"/>
              <w:bottom w:w="100" w:type="dxa"/>
              <w:end w:w="120" w:type="dxa"/>
            </w:tcMar>
            <w:vAlign w:val="center"/>
          </w:tcPr>
          <w:p>
            <w:pPr>
              <w:spacing w:before="20" w:after="20" w:line="259" w:lineRule="auto"/>
            </w:pPr>
            <w:r>
              <w:rPr>
                <w:rFonts w:ascii="Calibri" w:hAnsi="Calibri"/>
                <w:color w:val="111827"/>
                <w:sz w:val="19"/>
              </w:rPr>
              <w:t>Critical linguistic failures</w:t>
            </w:r>
          </w:p>
        </w:tc>
        <w:tc>
          <w:tcPr>
            <w:tcW w:type="dxa" w:w="5460"/>
            <w:tcMar>
              <w:top w:w="100" w:type="dxa"/>
              <w:start w:w="120" w:type="dxa"/>
              <w:bottom w:w="100" w:type="dxa"/>
              <w:end w:w="120" w:type="dxa"/>
            </w:tcMar>
            <w:vAlign w:val="center"/>
          </w:tcPr>
          <w:p>
            <w:pPr>
              <w:spacing w:before="20" w:after="20" w:line="259" w:lineRule="auto"/>
            </w:pPr>
            <w:r>
              <w:rPr>
                <w:rFonts w:ascii="Calibri" w:hAnsi="Calibri"/>
                <w:color w:val="111827"/>
                <w:sz w:val="19"/>
              </w:rPr>
              <w:t>Zero unresolved; add to correction or exclusion rules</w:t>
            </w:r>
          </w:p>
        </w:tc>
      </w:tr>
    </w:tbl>
    <w:p>
      <w:pPr>
        <w:spacing w:after="0"/>
      </w:pPr>
    </w:p>
    <w:p>
      <w:pPr>
        <w:pStyle w:val="Heading2"/>
      </w:pPr>
      <w:r>
        <w:t>12.4 TTS and recovery tests</w:t>
      </w:r>
    </w:p>
    <w:p>
      <w:pPr>
        <w:pStyle w:val="ListBullet"/>
        <w:keepLines/>
      </w:pPr>
      <w:r>
        <w:rPr>
          <w:rFonts w:ascii="Calibri" w:hAnsi="Calibri"/>
          <w:color w:val="111827"/>
        </w:rPr>
        <w:t>Mock Edge TTS during normal CI; run a minimal live two-row release smoke test.</w:t>
      </w:r>
    </w:p>
    <w:p>
      <w:pPr>
        <w:pStyle w:val="ListBullet"/>
        <w:keepLines/>
      </w:pPr>
      <w:r>
        <w:rPr>
          <w:rFonts w:ascii="Calibri" w:hAnsi="Calibri"/>
          <w:color w:val="111827"/>
        </w:rPr>
        <w:t>Verify column/voice order, voice locale, speed, pitch, volume, and all four pauses.</w:t>
      </w:r>
    </w:p>
    <w:p>
      <w:pPr>
        <w:pStyle w:val="ListBullet"/>
        <w:keepLines/>
      </w:pPr>
      <w:r>
        <w:rPr>
          <w:rFonts w:ascii="Calibri" w:hAnsi="Calibri"/>
          <w:color w:val="111827"/>
        </w:rPr>
        <w:t>Verify pause duration within +/-100 ms before final encoding.</w:t>
      </w:r>
    </w:p>
    <w:p>
      <w:pPr>
        <w:pStyle w:val="ListBullet"/>
        <w:keepLines/>
      </w:pPr>
      <w:r>
        <w:rPr>
          <w:rFonts w:ascii="Calibri" w:hAnsi="Calibri"/>
          <w:color w:val="111827"/>
        </w:rPr>
        <w:t>Interrupt at first, middle, and last rows; verify manifest state and continuation point.</w:t>
      </w:r>
    </w:p>
    <w:p>
      <w:pPr>
        <w:pStyle w:val="ListBullet"/>
        <w:keepLines/>
      </w:pPr>
      <w:r>
        <w:rPr>
          <w:rFonts w:ascii="Calibri" w:hAnsi="Calibri"/>
          <w:color w:val="111827"/>
        </w:rPr>
        <w:t>Change workbook or TTS settings after interruption; block unsafe resume.</w:t>
      </w:r>
    </w:p>
    <w:p>
      <w:pPr>
        <w:pStyle w:val="ListBullet"/>
        <w:keepLines/>
      </w:pPr>
      <w:r>
        <w:rPr>
          <w:rFonts w:ascii="Calibri" w:hAnsi="Calibri"/>
          <w:color w:val="111827"/>
        </w:rPr>
        <w:t>Verify partial MP3 remains playable and final MP3 passes FFmpeg/ffprobe decoding.</w:t>
      </w:r>
    </w:p>
    <w:p>
      <w:pPr>
        <w:pStyle w:val="ListBullet"/>
        <w:keepLines/>
      </w:pPr>
      <w:r>
        <w:rPr>
          <w:rFonts w:ascii="Calibri" w:hAnsi="Calibri"/>
          <w:color w:val="111827"/>
        </w:rPr>
        <w:t>Use fixture clips for large soak tests to avoid network dependence and provider load.</w:t>
      </w:r>
    </w:p>
    <w:p>
      <w:pPr>
        <w:pStyle w:val="Heading2"/>
      </w:pPr>
      <w:r>
        <w:t>12.5 History and destructive-action tests</w:t>
      </w:r>
    </w:p>
    <w:p>
      <w:pPr>
        <w:pStyle w:val="ListBullet"/>
        <w:keepLines/>
      </w:pPr>
      <w:r>
        <w:rPr>
          <w:rFonts w:ascii="Calibri" w:hAnsi="Calibri"/>
          <w:color w:val="111827"/>
        </w:rPr>
        <w:t>Retention remains independent for spreadsheet and MP3 types.</w:t>
      </w:r>
    </w:p>
    <w:p>
      <w:pPr>
        <w:pStyle w:val="ListBullet"/>
        <w:keepLines/>
      </w:pPr>
      <w:r>
        <w:rPr>
          <w:rFonts w:ascii="Calibri" w:hAnsi="Calibri"/>
          <w:color w:val="111827"/>
        </w:rPr>
        <w:t>The 21st file moves only the oldest matching app-owned file to Recycle Bin.</w:t>
      </w:r>
    </w:p>
    <w:p>
      <w:pPr>
        <w:pStyle w:val="ListBullet"/>
        <w:keepLines/>
      </w:pPr>
      <w:r>
        <w:rPr>
          <w:rFonts w:ascii="Calibri" w:hAnsi="Calibri"/>
          <w:color w:val="111827"/>
        </w:rPr>
        <w:t>Path traversal, symlink, junction, and external-path operations are blocked.</w:t>
      </w:r>
    </w:p>
    <w:p>
      <w:pPr>
        <w:pStyle w:val="ListBullet"/>
        <w:keepLines/>
      </w:pPr>
      <w:r>
        <w:rPr>
          <w:rFonts w:ascii="Calibri" w:hAnsi="Calibri"/>
          <w:color w:val="111827"/>
        </w:rPr>
        <w:t>Rename collisions never overwrite silently.</w:t>
      </w:r>
    </w:p>
    <w:p>
      <w:pPr>
        <w:pStyle w:val="ListBullet"/>
        <w:keepLines/>
      </w:pPr>
      <w:r>
        <w:rPr>
          <w:rFonts w:ascii="Calibri" w:hAnsi="Calibri"/>
          <w:color w:val="111827"/>
        </w:rPr>
        <w:t>External exports remain unchanged after app rename/delete/retention actions.</w:t>
      </w:r>
    </w:p>
    <w:p>
      <w:pPr>
        <w:pStyle w:val="ListBullet"/>
        <w:keepLines/>
      </w:pPr>
      <w:r>
        <w:rPr>
          <w:rFonts w:ascii="Calibri" w:hAnsi="Calibri"/>
          <w:color w:val="111827"/>
        </w:rPr>
        <w:t>Database and file mutations roll back or reconcile after either side fails.</w:t>
      </w:r>
    </w:p>
    <w:p>
      <w:pPr>
        <w:pStyle w:val="Heading2"/>
      </w:pPr>
      <w:r>
        <w:t>12.6 Performance targets</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00"/>
        <w:gridCol w:w="5760"/>
      </w:tblGrid>
      <w:tr>
        <w:trPr>
          <w:tblHeader w:val="true"/>
        </w:trPr>
        <w:tc>
          <w:tcPr>
            <w:tcW w:type="dxa" w:w="3600"/>
            <w:tcMar>
              <w:top w:w="100" w:type="dxa"/>
              <w:start w:w="120" w:type="dxa"/>
              <w:bottom w:w="100" w:type="dxa"/>
              <w:end w:w="120" w:type="dxa"/>
            </w:tcMar>
            <w:vAlign w:val="center"/>
            <w:shd w:fill="E8EEF5"/>
          </w:tcPr>
          <w:p>
            <w:pPr>
              <w:spacing w:before="40" w:after="40"/>
            </w:pPr>
            <w:r>
              <w:rPr>
                <w:rFonts w:ascii="Calibri" w:hAnsi="Calibri"/>
                <w:b/>
                <w:color w:val="0F172A"/>
                <w:sz w:val="19"/>
              </w:rPr>
              <w:t>Measure</w:t>
            </w:r>
          </w:p>
        </w:tc>
        <w:tc>
          <w:tcPr>
            <w:tcW w:type="dxa" w:w="5760"/>
            <w:tcMar>
              <w:top w:w="100" w:type="dxa"/>
              <w:start w:w="120" w:type="dxa"/>
              <w:bottom w:w="100" w:type="dxa"/>
              <w:end w:w="120" w:type="dxa"/>
            </w:tcMar>
            <w:vAlign w:val="center"/>
            <w:shd w:fill="E8EEF5"/>
          </w:tcPr>
          <w:p>
            <w:pPr>
              <w:spacing w:before="40" w:after="40"/>
            </w:pPr>
            <w:r>
              <w:rPr>
                <w:rFonts w:ascii="Calibri" w:hAnsi="Calibri"/>
                <w:b/>
                <w:color w:val="0F172A"/>
                <w:sz w:val="19"/>
              </w:rPr>
              <w:t>Target</w:t>
            </w:r>
          </w:p>
        </w:tc>
      </w:tr>
      <w:tr>
        <w:tc>
          <w:tcPr>
            <w:tcW w:type="dxa" w:w="3600"/>
            <w:tcMar>
              <w:top w:w="100" w:type="dxa"/>
              <w:start w:w="120" w:type="dxa"/>
              <w:bottom w:w="100" w:type="dxa"/>
              <w:end w:w="120" w:type="dxa"/>
            </w:tcMar>
            <w:vAlign w:val="center"/>
          </w:tcPr>
          <w:p>
            <w:pPr>
              <w:spacing w:before="20" w:after="20" w:line="259" w:lineRule="auto"/>
            </w:pPr>
            <w:r>
              <w:rPr>
                <w:rFonts w:ascii="Calibri" w:hAnsi="Calibri"/>
                <w:color w:val="111827"/>
                <w:sz w:val="19"/>
              </w:rPr>
              <w:t>Cold launch</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9"/>
              </w:rPr>
              <w:t>Interactive within 5 seconds on the documented minimum machine.</w:t>
            </w:r>
          </w:p>
        </w:tc>
      </w:tr>
      <w:tr>
        <w:tc>
          <w:tcPr>
            <w:tcW w:type="dxa" w:w="3600"/>
            <w:tcMar>
              <w:top w:w="100" w:type="dxa"/>
              <w:start w:w="120" w:type="dxa"/>
              <w:bottom w:w="100" w:type="dxa"/>
              <w:end w:w="120" w:type="dxa"/>
            </w:tcMar>
            <w:vAlign w:val="center"/>
          </w:tcPr>
          <w:p>
            <w:pPr>
              <w:spacing w:before="20" w:after="20" w:line="259" w:lineRule="auto"/>
            </w:pPr>
            <w:r>
              <w:rPr>
                <w:rFonts w:ascii="Calibri" w:hAnsi="Calibri"/>
                <w:color w:val="111827"/>
                <w:sz w:val="19"/>
              </w:rPr>
              <w:t>Local UI response</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9"/>
              </w:rPr>
              <w:t>Perceived response within 200 ms when no network work is required.</w:t>
            </w:r>
          </w:p>
        </w:tc>
      </w:tr>
      <w:tr>
        <w:tc>
          <w:tcPr>
            <w:tcW w:type="dxa" w:w="3600"/>
            <w:tcMar>
              <w:top w:w="100" w:type="dxa"/>
              <w:start w:w="120" w:type="dxa"/>
              <w:bottom w:w="100" w:type="dxa"/>
              <w:end w:w="120" w:type="dxa"/>
            </w:tcMar>
            <w:vAlign w:val="center"/>
          </w:tcPr>
          <w:p>
            <w:pPr>
              <w:spacing w:before="20" w:after="20" w:line="259" w:lineRule="auto"/>
            </w:pPr>
            <w:r>
              <w:rPr>
                <w:rFonts w:ascii="Calibri" w:hAnsi="Calibri"/>
                <w:color w:val="111827"/>
                <w:sz w:val="19"/>
              </w:rPr>
              <w:t>5,000-row workbook import</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9"/>
              </w:rPr>
              <w:t>Within 3 seconds under typical conditions.</w:t>
            </w:r>
          </w:p>
        </w:tc>
      </w:tr>
      <w:tr>
        <w:tc>
          <w:tcPr>
            <w:tcW w:type="dxa" w:w="3600"/>
            <w:tcMar>
              <w:top w:w="100" w:type="dxa"/>
              <w:start w:w="120" w:type="dxa"/>
              <w:bottom w:w="100" w:type="dxa"/>
              <w:end w:w="120" w:type="dxa"/>
            </w:tcMar>
            <w:vAlign w:val="center"/>
          </w:tcPr>
          <w:p>
            <w:pPr>
              <w:spacing w:before="20" w:after="20" w:line="259" w:lineRule="auto"/>
            </w:pPr>
            <w:r>
              <w:rPr>
                <w:rFonts w:ascii="Calibri" w:hAnsi="Calibri"/>
                <w:color w:val="111827"/>
                <w:sz w:val="19"/>
              </w:rPr>
              <w:t>Workbook memory</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9"/>
              </w:rPr>
              <w:t>Peak at or below 750 MB for 5,000-row handling.</w:t>
            </w:r>
          </w:p>
        </w:tc>
      </w:tr>
      <w:tr>
        <w:tc>
          <w:tcPr>
            <w:tcW w:type="dxa" w:w="3600"/>
            <w:tcMar>
              <w:top w:w="100" w:type="dxa"/>
              <w:start w:w="120" w:type="dxa"/>
              <w:bottom w:w="100" w:type="dxa"/>
              <w:end w:w="120" w:type="dxa"/>
            </w:tcMar>
            <w:vAlign w:val="center"/>
          </w:tcPr>
          <w:p>
            <w:pPr>
              <w:spacing w:before="20" w:after="20" w:line="259" w:lineRule="auto"/>
            </w:pPr>
            <w:r>
              <w:rPr>
                <w:rFonts w:ascii="Calibri" w:hAnsi="Calibri"/>
                <w:color w:val="111827"/>
                <w:sz w:val="19"/>
              </w:rPr>
              <w:t>History load</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9"/>
              </w:rPr>
              <w:t>40 retained files displayed within 1 second.</w:t>
            </w:r>
          </w:p>
        </w:tc>
      </w:tr>
      <w:tr>
        <w:tc>
          <w:tcPr>
            <w:tcW w:type="dxa" w:w="3600"/>
            <w:tcMar>
              <w:top w:w="100" w:type="dxa"/>
              <w:start w:w="120" w:type="dxa"/>
              <w:bottom w:w="100" w:type="dxa"/>
              <w:end w:w="120" w:type="dxa"/>
            </w:tcMar>
            <w:vAlign w:val="center"/>
          </w:tcPr>
          <w:p>
            <w:pPr>
              <w:spacing w:before="20" w:after="20" w:line="259" w:lineRule="auto"/>
            </w:pPr>
            <w:r>
              <w:rPr>
                <w:rFonts w:ascii="Calibri" w:hAnsi="Calibri"/>
                <w:color w:val="111827"/>
                <w:sz w:val="19"/>
              </w:rPr>
              <w:t>Long jobs</w:t>
            </w:r>
          </w:p>
        </w:tc>
        <w:tc>
          <w:tcPr>
            <w:tcW w:type="dxa" w:w="5760"/>
            <w:tcMar>
              <w:top w:w="100" w:type="dxa"/>
              <w:start w:w="120" w:type="dxa"/>
              <w:bottom w:w="100" w:type="dxa"/>
              <w:end w:w="120" w:type="dxa"/>
            </w:tcMar>
            <w:vAlign w:val="center"/>
          </w:tcPr>
          <w:p>
            <w:pPr>
              <w:spacing w:before="20" w:after="20" w:line="259" w:lineRule="auto"/>
            </w:pPr>
            <w:r>
              <w:rPr>
                <w:rFonts w:ascii="Calibri" w:hAnsi="Calibri"/>
                <w:color w:val="111827"/>
                <w:sz w:val="19"/>
              </w:rPr>
              <w:t>Stream/checkpoint data and audio; do not retain entire audio output in memory.</w:t>
            </w:r>
          </w:p>
        </w:tc>
      </w:tr>
    </w:tbl>
    <w:p>
      <w:pPr>
        <w:spacing w:after="0"/>
      </w:pPr>
    </w:p>
    <w:p>
      <w:pPr>
        <w:pStyle w:val="Heading2"/>
      </w:pPr>
      <w:r>
        <w:t>12.7 Audio scale warning</w:t>
      </w:r>
    </w:p>
    <w:p>
      <w:pPr>
        <w:spacing w:after="120" w:line="300" w:lineRule="auto"/>
        <w:jc w:val="left"/>
      </w:pPr>
      <w:r>
        <w:rPr>
          <w:rFonts w:ascii="Calibri" w:hAnsi="Calibri"/>
          <w:i w:val="0"/>
          <w:color w:val="111827"/>
        </w:rPr>
        <w:t>The supplied 1,000-row reference audio is approximately 5.2 hours and 299 MB. At a similar rate, 5,000 rows could approach 25.9 hours and 1.49 GB before differences in pauses, voice speed, and encoding. The app must show a duration/storage warning, check available disk space, preserve resumable clips, and avoid loading the complete audio into memory.</w:t>
      </w:r>
    </w:p>
    <w:p>
      <w:pPr>
        <w:pStyle w:val="Heading1"/>
      </w:pPr>
      <w:r>
        <w:t>13. CI/CD and development governance</w:t>
      </w:r>
    </w:p>
    <w:p>
      <w:pPr>
        <w:pStyle w:val="Heading2"/>
      </w:pPr>
      <w:r>
        <w:t>13.1 Branch and review process</w:t>
      </w:r>
    </w:p>
    <w:p>
      <w:pPr>
        <w:numPr>
          <w:ilvl w:val="0"/>
          <w:numId w:val="17"/>
        </w:numPr>
        <w:keepLines/>
        <w:spacing w:after="80" w:line="300" w:lineRule="auto"/>
      </w:pPr>
      <w:r>
        <w:rPr>
          <w:rFonts w:ascii="Calibri" w:hAnsi="Calibri"/>
          <w:color w:val="111827"/>
        </w:rPr>
        <w:t>Keep main releasable.</w:t>
      </w:r>
    </w:p>
    <w:p>
      <w:pPr>
        <w:numPr>
          <w:ilvl w:val="0"/>
          <w:numId w:val="17"/>
        </w:numPr>
        <w:keepLines/>
        <w:spacing w:after="80" w:line="300" w:lineRule="auto"/>
      </w:pPr>
      <w:r>
        <w:rPr>
          <w:rFonts w:ascii="Calibri" w:hAnsi="Calibri"/>
          <w:color w:val="111827"/>
        </w:rPr>
        <w:t>Develop each feature or fix in a short branch linked to an issue with acceptance criteria.</w:t>
      </w:r>
    </w:p>
    <w:p>
      <w:pPr>
        <w:numPr>
          <w:ilvl w:val="0"/>
          <w:numId w:val="17"/>
        </w:numPr>
        <w:keepLines/>
        <w:spacing w:after="80" w:line="300" w:lineRule="auto"/>
      </w:pPr>
      <w:r>
        <w:rPr>
          <w:rFonts w:ascii="Calibri" w:hAnsi="Calibri"/>
          <w:color w:val="111827"/>
        </w:rPr>
        <w:t>Open a pull request with tests and a manual verification note.</w:t>
      </w:r>
    </w:p>
    <w:p>
      <w:pPr>
        <w:numPr>
          <w:ilvl w:val="0"/>
          <w:numId w:val="17"/>
        </w:numPr>
        <w:keepLines/>
        <w:spacing w:after="80" w:line="300" w:lineRule="auto"/>
      </w:pPr>
      <w:r>
        <w:rPr>
          <w:rFonts w:ascii="Calibri" w:hAnsi="Calibri"/>
          <w:color w:val="111827"/>
        </w:rPr>
        <w:t>Require quality and test checks before merge.</w:t>
      </w:r>
    </w:p>
    <w:p>
      <w:pPr>
        <w:numPr>
          <w:ilvl w:val="0"/>
          <w:numId w:val="17"/>
        </w:numPr>
        <w:keepLines/>
        <w:spacing w:after="80" w:line="300" w:lineRule="auto"/>
      </w:pPr>
      <w:r>
        <w:rPr>
          <w:rFonts w:ascii="Calibri" w:hAnsi="Calibri"/>
          <w:color w:val="111827"/>
        </w:rPr>
        <w:t>Block merge for failing tests, unresolved high-severity defects, secret findings, or unreviewed dependency/licence changes.</w:t>
      </w:r>
    </w:p>
    <w:p>
      <w:pPr>
        <w:numPr>
          <w:ilvl w:val="0"/>
          <w:numId w:val="17"/>
        </w:numPr>
        <w:keepLines/>
        <w:spacing w:after="80" w:line="300" w:lineRule="auto"/>
      </w:pPr>
      <w:r>
        <w:rPr>
          <w:rFonts w:ascii="Calibri" w:hAnsi="Calibri"/>
          <w:color w:val="111827"/>
        </w:rPr>
        <w:t>Release with semantic versions, notes, installer checksum, and retained build/test evidence.</w:t>
      </w:r>
    </w:p>
    <w:p>
      <w:pPr>
        <w:pStyle w:val="Heading2"/>
      </w:pPr>
      <w:r>
        <w:t>13.2 GitHub Actions</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00"/>
        <w:gridCol w:w="7060"/>
      </w:tblGrid>
      <w:tr>
        <w:trPr>
          <w:tblHeader w:val="true"/>
        </w:trPr>
        <w:tc>
          <w:tcPr>
            <w:tcW w:type="dxa" w:w="2300"/>
            <w:tcMar>
              <w:top w:w="100" w:type="dxa"/>
              <w:start w:w="120" w:type="dxa"/>
              <w:bottom w:w="100" w:type="dxa"/>
              <w:end w:w="120" w:type="dxa"/>
            </w:tcMar>
            <w:vAlign w:val="center"/>
            <w:shd w:fill="E8EEF5"/>
          </w:tcPr>
          <w:p>
            <w:pPr>
              <w:spacing w:before="40" w:after="40"/>
            </w:pPr>
            <w:r>
              <w:rPr>
                <w:rFonts w:ascii="Calibri" w:hAnsi="Calibri"/>
                <w:b/>
                <w:color w:val="0F172A"/>
                <w:sz w:val="19"/>
              </w:rPr>
              <w:t>Workflow</w:t>
            </w:r>
          </w:p>
        </w:tc>
        <w:tc>
          <w:tcPr>
            <w:tcW w:type="dxa" w:w="7060"/>
            <w:tcMar>
              <w:top w:w="100" w:type="dxa"/>
              <w:start w:w="120" w:type="dxa"/>
              <w:bottom w:w="100" w:type="dxa"/>
              <w:end w:w="120" w:type="dxa"/>
            </w:tcMar>
            <w:vAlign w:val="center"/>
            <w:shd w:fill="E8EEF5"/>
          </w:tcPr>
          <w:p>
            <w:pPr>
              <w:spacing w:before="40" w:after="40"/>
            </w:pPr>
            <w:r>
              <w:rPr>
                <w:rFonts w:ascii="Calibri" w:hAnsi="Calibri"/>
                <w:b/>
                <w:color w:val="0F172A"/>
                <w:sz w:val="19"/>
              </w:rPr>
              <w:t>Required jobs</w:t>
            </w:r>
          </w:p>
        </w:tc>
      </w:tr>
      <w:tr>
        <w:tc>
          <w:tcPr>
            <w:tcW w:type="dxa" w:w="2300"/>
            <w:tcMar>
              <w:top w:w="100" w:type="dxa"/>
              <w:start w:w="120" w:type="dxa"/>
              <w:bottom w:w="100" w:type="dxa"/>
              <w:end w:w="120" w:type="dxa"/>
            </w:tcMar>
            <w:vAlign w:val="center"/>
          </w:tcPr>
          <w:p>
            <w:pPr>
              <w:spacing w:before="20" w:after="20" w:line="259" w:lineRule="auto"/>
            </w:pPr>
            <w:r>
              <w:rPr>
                <w:rFonts w:ascii="Calibri" w:hAnsi="Calibri"/>
                <w:color w:val="111827"/>
                <w:sz w:val="19"/>
              </w:rPr>
              <w:t>quality.yml</w:t>
            </w:r>
          </w:p>
        </w:tc>
        <w:tc>
          <w:tcPr>
            <w:tcW w:type="dxa" w:w="7060"/>
            <w:tcMar>
              <w:top w:w="100" w:type="dxa"/>
              <w:start w:w="120" w:type="dxa"/>
              <w:bottom w:w="100" w:type="dxa"/>
              <w:end w:w="120" w:type="dxa"/>
            </w:tcMar>
            <w:vAlign w:val="center"/>
          </w:tcPr>
          <w:p>
            <w:pPr>
              <w:spacing w:before="20" w:after="20" w:line="259" w:lineRule="auto"/>
            </w:pPr>
            <w:r>
              <w:rPr>
                <w:rFonts w:ascii="Calibri" w:hAnsi="Calibri"/>
                <w:color w:val="111827"/>
                <w:sz w:val="19"/>
              </w:rPr>
              <w:t>Ruff format/lint, mypy, dependency audit, secret scan, licence inventory.</w:t>
            </w:r>
          </w:p>
        </w:tc>
      </w:tr>
      <w:tr>
        <w:tc>
          <w:tcPr>
            <w:tcW w:type="dxa" w:w="2300"/>
            <w:tcMar>
              <w:top w:w="100" w:type="dxa"/>
              <w:start w:w="120" w:type="dxa"/>
              <w:bottom w:w="100" w:type="dxa"/>
              <w:end w:w="120" w:type="dxa"/>
            </w:tcMar>
            <w:vAlign w:val="center"/>
          </w:tcPr>
          <w:p>
            <w:pPr>
              <w:spacing w:before="20" w:after="20" w:line="259" w:lineRule="auto"/>
            </w:pPr>
            <w:r>
              <w:rPr>
                <w:rFonts w:ascii="Calibri" w:hAnsi="Calibri"/>
                <w:color w:val="111827"/>
                <w:sz w:val="19"/>
              </w:rPr>
              <w:t>tests.yml</w:t>
            </w:r>
          </w:p>
        </w:tc>
        <w:tc>
          <w:tcPr>
            <w:tcW w:type="dxa" w:w="7060"/>
            <w:tcMar>
              <w:top w:w="100" w:type="dxa"/>
              <w:start w:w="120" w:type="dxa"/>
              <w:bottom w:w="100" w:type="dxa"/>
              <w:end w:w="120" w:type="dxa"/>
            </w:tcMar>
            <w:vAlign w:val="center"/>
          </w:tcPr>
          <w:p>
            <w:pPr>
              <w:spacing w:before="20" w:after="20" w:line="259" w:lineRule="auto"/>
            </w:pPr>
            <w:r>
              <w:rPr>
                <w:rFonts w:ascii="Calibri" w:hAnsi="Calibri"/>
                <w:color w:val="111827"/>
                <w:sz w:val="19"/>
              </w:rPr>
              <w:t>Unit, provider contract, integration, headless UI, coverage.</w:t>
            </w:r>
          </w:p>
        </w:tc>
      </w:tr>
      <w:tr>
        <w:tc>
          <w:tcPr>
            <w:tcW w:type="dxa" w:w="2300"/>
            <w:tcMar>
              <w:top w:w="100" w:type="dxa"/>
              <w:start w:w="120" w:type="dxa"/>
              <w:bottom w:w="100" w:type="dxa"/>
              <w:end w:w="120" w:type="dxa"/>
            </w:tcMar>
            <w:vAlign w:val="center"/>
          </w:tcPr>
          <w:p>
            <w:pPr>
              <w:spacing w:before="20" w:after="20" w:line="259" w:lineRule="auto"/>
            </w:pPr>
            <w:r>
              <w:rPr>
                <w:rFonts w:ascii="Calibri" w:hAnsi="Calibri"/>
                <w:color w:val="111827"/>
                <w:sz w:val="19"/>
              </w:rPr>
              <w:t>windows-build.yml</w:t>
            </w:r>
          </w:p>
        </w:tc>
        <w:tc>
          <w:tcPr>
            <w:tcW w:type="dxa" w:w="7060"/>
            <w:tcMar>
              <w:top w:w="100" w:type="dxa"/>
              <w:start w:w="120" w:type="dxa"/>
              <w:bottom w:w="100" w:type="dxa"/>
              <w:end w:w="120" w:type="dxa"/>
            </w:tcMar>
            <w:vAlign w:val="center"/>
          </w:tcPr>
          <w:p>
            <w:pPr>
              <w:spacing w:before="20" w:after="20" w:line="259" w:lineRule="auto"/>
            </w:pPr>
            <w:r>
              <w:rPr>
                <w:rFonts w:ascii="Calibri" w:hAnsi="Calibri"/>
                <w:color w:val="111827"/>
                <w:sz w:val="19"/>
              </w:rPr>
              <w:t>Windows executable, Inno installer, packaged launch smoke test, bundled-file/licence inspection.</w:t>
            </w:r>
          </w:p>
        </w:tc>
      </w:tr>
      <w:tr>
        <w:tc>
          <w:tcPr>
            <w:tcW w:type="dxa" w:w="2300"/>
            <w:tcMar>
              <w:top w:w="100" w:type="dxa"/>
              <w:start w:w="120" w:type="dxa"/>
              <w:bottom w:w="100" w:type="dxa"/>
              <w:end w:w="120" w:type="dxa"/>
            </w:tcMar>
            <w:vAlign w:val="center"/>
          </w:tcPr>
          <w:p>
            <w:pPr>
              <w:spacing w:before="20" w:after="20" w:line="259" w:lineRule="auto"/>
            </w:pPr>
            <w:r>
              <w:rPr>
                <w:rFonts w:ascii="Calibri" w:hAnsi="Calibri"/>
                <w:color w:val="111827"/>
                <w:sz w:val="19"/>
              </w:rPr>
              <w:t>release.yml</w:t>
            </w:r>
          </w:p>
        </w:tc>
        <w:tc>
          <w:tcPr>
            <w:tcW w:type="dxa" w:w="7060"/>
            <w:tcMar>
              <w:top w:w="100" w:type="dxa"/>
              <w:start w:w="120" w:type="dxa"/>
              <w:bottom w:w="100" w:type="dxa"/>
              <w:end w:w="120" w:type="dxa"/>
            </w:tcMar>
            <w:vAlign w:val="center"/>
          </w:tcPr>
          <w:p>
            <w:pPr>
              <w:spacing w:before="20" w:after="20" w:line="259" w:lineRule="auto"/>
            </w:pPr>
            <w:r>
              <w:rPr>
                <w:rFonts w:ascii="Calibri" w:hAnsi="Calibri"/>
                <w:color w:val="111827"/>
                <w:sz w:val="19"/>
              </w:rPr>
              <w:t>Repeat required checks, final installer, SHA-256 checksum, README, release notes, licence bundle, artifacts.</w:t>
            </w:r>
          </w:p>
        </w:tc>
      </w:tr>
    </w:tbl>
    <w:p>
      <w:pPr>
        <w:spacing w:after="0"/>
      </w:pPr>
    </w:p>
    <w:p>
      <w:pPr>
        <w:spacing w:after="120" w:line="300" w:lineRule="auto"/>
        <w:jc w:val="left"/>
      </w:pPr>
      <w:r>
        <w:rPr>
          <w:rFonts w:ascii="Calibri" w:hAnsi="Calibri"/>
          <w:i w:val="0"/>
          <w:color w:val="111827"/>
        </w:rPr>
        <w:t>Initial coverage floor: at least 85% overall line coverage and at least 95% for row limits, allocation, recovery, path safety, credential redaction, and other core domain rules. Coverage is a floor rather than a substitute for behavioural assertions.</w:t>
      </w:r>
    </w:p>
    <w:p>
      <w:pPr>
        <w:pStyle w:val="Heading2"/>
      </w:pPr>
      <w:r>
        <w:t>13.3 Definition of done</w:t>
      </w:r>
    </w:p>
    <w:p>
      <w:pPr>
        <w:pStyle w:val="ListBullet"/>
        <w:keepLines/>
      </w:pPr>
      <w:r>
        <w:rPr>
          <w:rFonts w:ascii="Calibri" w:hAnsi="Calibri"/>
          <w:color w:val="111827"/>
        </w:rPr>
        <w:t>Acceptance criteria implemented and reviewed.</w:t>
      </w:r>
    </w:p>
    <w:p>
      <w:pPr>
        <w:pStyle w:val="ListBullet"/>
        <w:keepLines/>
      </w:pPr>
      <w:r>
        <w:rPr>
          <w:rFonts w:ascii="Calibri" w:hAnsi="Calibri"/>
          <w:color w:val="111827"/>
        </w:rPr>
        <w:t>Appropriate unit, integration, provider, UI, and recovery tests added.</w:t>
      </w:r>
    </w:p>
    <w:p>
      <w:pPr>
        <w:pStyle w:val="ListBullet"/>
        <w:keepLines/>
      </w:pPr>
      <w:r>
        <w:rPr>
          <w:rFonts w:ascii="Calibri" w:hAnsi="Calibri"/>
          <w:color w:val="111827"/>
        </w:rPr>
        <w:t>All required checks pass.</w:t>
      </w:r>
    </w:p>
    <w:p>
      <w:pPr>
        <w:pStyle w:val="ListBullet"/>
        <w:keepLines/>
      </w:pPr>
      <w:r>
        <w:rPr>
          <w:rFonts w:ascii="Calibri" w:hAnsi="Calibri"/>
          <w:color w:val="111827"/>
        </w:rPr>
        <w:t>Error, cancellation, and recovery behaviour verified.</w:t>
      </w:r>
    </w:p>
    <w:p>
      <w:pPr>
        <w:pStyle w:val="ListBullet"/>
        <w:keepLines/>
      </w:pPr>
      <w:r>
        <w:rPr>
          <w:rFonts w:ascii="Calibri" w:hAnsi="Calibri"/>
          <w:color w:val="111827"/>
        </w:rPr>
        <w:t>README and in-app guidance updated when behaviour changes.</w:t>
      </w:r>
    </w:p>
    <w:p>
      <w:pPr>
        <w:pStyle w:val="ListBullet"/>
        <w:keepLines/>
      </w:pPr>
      <w:r>
        <w:rPr>
          <w:rFonts w:ascii="Calibri" w:hAnsi="Calibri"/>
          <w:color w:val="111827"/>
        </w:rPr>
        <w:t>Third-party licences and notices updated when dependencies or data change.</w:t>
      </w:r>
    </w:p>
    <w:p>
      <w:pPr>
        <w:pStyle w:val="ListBullet"/>
        <w:keepLines/>
      </w:pPr>
      <w:r>
        <w:rPr>
          <w:rFonts w:ascii="Calibri" w:hAnsi="Calibri"/>
          <w:color w:val="111827"/>
        </w:rPr>
        <w:t>Packaged Windows application manually verified when packaging could affect the feature.</w:t>
      </w:r>
    </w:p>
    <w:p>
      <w:pPr>
        <w:pStyle w:val="Heading1"/>
      </w:pPr>
      <w:r>
        <w:t>14. Risks and mitigations</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2200"/>
        <w:gridCol w:w="4660"/>
      </w:tblGrid>
      <w:tr>
        <w:trPr>
          <w:tblHeader w:val="true"/>
        </w:trPr>
        <w:tc>
          <w:tcPr>
            <w:tcW w:type="dxa" w:w="2500"/>
            <w:tcMar>
              <w:top w:w="100" w:type="dxa"/>
              <w:start w:w="120" w:type="dxa"/>
              <w:bottom w:w="100" w:type="dxa"/>
              <w:end w:w="120" w:type="dxa"/>
            </w:tcMar>
            <w:vAlign w:val="center"/>
            <w:shd w:fill="E8EEF5"/>
          </w:tcPr>
          <w:p>
            <w:pPr>
              <w:spacing w:before="40" w:after="40"/>
            </w:pPr>
            <w:r>
              <w:rPr>
                <w:rFonts w:ascii="Calibri" w:hAnsi="Calibri"/>
                <w:b/>
                <w:color w:val="0F172A"/>
                <w:sz w:val="17"/>
              </w:rPr>
              <w:t>Risk</w:t>
            </w:r>
          </w:p>
        </w:tc>
        <w:tc>
          <w:tcPr>
            <w:tcW w:type="dxa" w:w="2200"/>
            <w:tcMar>
              <w:top w:w="100" w:type="dxa"/>
              <w:start w:w="120" w:type="dxa"/>
              <w:bottom w:w="100" w:type="dxa"/>
              <w:end w:w="120" w:type="dxa"/>
            </w:tcMar>
            <w:vAlign w:val="center"/>
            <w:shd w:fill="E8EEF5"/>
          </w:tcPr>
          <w:p>
            <w:pPr>
              <w:spacing w:before="40" w:after="40"/>
            </w:pPr>
            <w:r>
              <w:rPr>
                <w:rFonts w:ascii="Calibri" w:hAnsi="Calibri"/>
                <w:b/>
                <w:color w:val="0F172A"/>
                <w:sz w:val="17"/>
              </w:rPr>
              <w:t>Impact</w:t>
            </w:r>
          </w:p>
        </w:tc>
        <w:tc>
          <w:tcPr>
            <w:tcW w:type="dxa" w:w="4660"/>
            <w:tcMar>
              <w:top w:w="100" w:type="dxa"/>
              <w:start w:w="120" w:type="dxa"/>
              <w:bottom w:w="100" w:type="dxa"/>
              <w:end w:w="120" w:type="dxa"/>
            </w:tcMar>
            <w:vAlign w:val="center"/>
            <w:shd w:fill="E8EEF5"/>
          </w:tcPr>
          <w:p>
            <w:pPr>
              <w:spacing w:before="40" w:after="40"/>
            </w:pPr>
            <w:r>
              <w:rPr>
                <w:rFonts w:ascii="Calibri" w:hAnsi="Calibri"/>
                <w:b/>
                <w:color w:val="0F172A"/>
                <w:sz w:val="17"/>
              </w:rPr>
              <w:t>Mitigation</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7"/>
              </w:rPr>
              <w:t>AI output is structurally valid but linguistically wrong</w:t>
            </w:r>
          </w:p>
        </w:tc>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7"/>
              </w:rPr>
              <w:t>Poor learning material</w:t>
            </w:r>
          </w:p>
        </w:tc>
        <w:tc>
          <w:tcPr>
            <w:tcW w:type="dxa" w:w="4660"/>
            <w:tcMar>
              <w:top w:w="100" w:type="dxa"/>
              <w:start w:w="120" w:type="dxa"/>
              <w:bottom w:w="100" w:type="dxa"/>
              <w:end w:w="120" w:type="dxa"/>
            </w:tcMar>
            <w:vAlign w:val="center"/>
          </w:tcPr>
          <w:p>
            <w:pPr>
              <w:spacing w:before="20" w:after="20" w:line="259" w:lineRule="auto"/>
            </w:pPr>
            <w:r>
              <w:rPr>
                <w:rFonts w:ascii="Calibri" w:hAnsi="Calibri"/>
                <w:color w:val="111827"/>
                <w:sz w:val="17"/>
              </w:rPr>
              <w:t>Layered validation, targeted retries, golden review set, exclusions, and clear model-quality expectations.</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7"/>
              </w:rPr>
              <w:t>Provider pricing changes</w:t>
            </w:r>
          </w:p>
        </w:tc>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7"/>
              </w:rPr>
              <w:t>Incorrect estimate</w:t>
            </w:r>
          </w:p>
        </w:tc>
        <w:tc>
          <w:tcPr>
            <w:tcW w:type="dxa" w:w="4660"/>
            <w:tcMar>
              <w:top w:w="100" w:type="dxa"/>
              <w:start w:w="120" w:type="dxa"/>
              <w:bottom w:w="100" w:type="dxa"/>
              <w:end w:w="120" w:type="dxa"/>
            </w:tcMar>
            <w:vAlign w:val="center"/>
          </w:tcPr>
          <w:p>
            <w:pPr>
              <w:spacing w:before="20" w:after="20" w:line="259" w:lineRule="auto"/>
            </w:pPr>
            <w:r>
              <w:rPr>
                <w:rFonts w:ascii="Calibri" w:hAnsi="Calibri"/>
                <w:color w:val="111827"/>
                <w:sz w:val="17"/>
              </w:rPr>
              <w:t>Versioned pricing registry, last-updated date, actual usage recording, and Unknown fallback.</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7"/>
              </w:rPr>
              <w:t>Provider/model APIs change</w:t>
            </w:r>
          </w:p>
        </w:tc>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7"/>
              </w:rPr>
              <w:t>Broken generation</w:t>
            </w:r>
          </w:p>
        </w:tc>
        <w:tc>
          <w:tcPr>
            <w:tcW w:type="dxa" w:w="4660"/>
            <w:tcMar>
              <w:top w:w="100" w:type="dxa"/>
              <w:start w:w="120" w:type="dxa"/>
              <w:bottom w:w="100" w:type="dxa"/>
              <w:end w:w="120" w:type="dxa"/>
            </w:tcMar>
            <w:vAlign w:val="center"/>
          </w:tcPr>
          <w:p>
            <w:pPr>
              <w:spacing w:before="20" w:after="20" w:line="259" w:lineRule="auto"/>
            </w:pPr>
            <w:r>
              <w:rPr>
                <w:rFonts w:ascii="Calibri" w:hAnsi="Calibri"/>
                <w:color w:val="111827"/>
                <w:sz w:val="17"/>
              </w:rPr>
              <w:t>Adapter isolation, contract tests, provider smoke tests, and documented compatibility.</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7"/>
              </w:rPr>
              <w:t>Edge TTS changes or throttles</w:t>
            </w:r>
          </w:p>
        </w:tc>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7"/>
              </w:rPr>
              <w:t>TTS interruption</w:t>
            </w:r>
          </w:p>
        </w:tc>
        <w:tc>
          <w:tcPr>
            <w:tcW w:type="dxa" w:w="4660"/>
            <w:tcMar>
              <w:top w:w="100" w:type="dxa"/>
              <w:start w:w="120" w:type="dxa"/>
              <w:bottom w:w="100" w:type="dxa"/>
              <w:end w:w="120" w:type="dxa"/>
            </w:tcMar>
            <w:vAlign w:val="center"/>
          </w:tcPr>
          <w:p>
            <w:pPr>
              <w:spacing w:before="20" w:after="20" w:line="259" w:lineRule="auto"/>
            </w:pPr>
            <w:r>
              <w:rPr>
                <w:rFonts w:ascii="Calibri" w:hAnsi="Calibri"/>
                <w:color w:val="111827"/>
                <w:sz w:val="17"/>
              </w:rPr>
              <w:t>Limited concurrency, retries/backoff, checkpointed clips, partial export, and explicit online-service limitation.</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7"/>
              </w:rPr>
              <w:t>Very long audio</w:t>
            </w:r>
          </w:p>
        </w:tc>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7"/>
              </w:rPr>
              <w:t>Large files and player instability</w:t>
            </w:r>
          </w:p>
        </w:tc>
        <w:tc>
          <w:tcPr>
            <w:tcW w:type="dxa" w:w="4660"/>
            <w:tcMar>
              <w:top w:w="100" w:type="dxa"/>
              <w:start w:w="120" w:type="dxa"/>
              <w:bottom w:w="100" w:type="dxa"/>
              <w:end w:w="120" w:type="dxa"/>
            </w:tcMar>
            <w:vAlign w:val="center"/>
          </w:tcPr>
          <w:p>
            <w:pPr>
              <w:spacing w:before="20" w:after="20" w:line="259" w:lineRule="auto"/>
            </w:pPr>
            <w:r>
              <w:rPr>
                <w:rFonts w:ascii="Calibri" w:hAnsi="Calibri"/>
                <w:color w:val="111827"/>
                <w:sz w:val="17"/>
              </w:rPr>
              <w:t>5,000-row cap, duration/storage warning, disk check, streaming assembly, resumable clips.</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7"/>
              </w:rPr>
              <w:t>Frequency-data licensing</w:t>
            </w:r>
          </w:p>
        </w:tc>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7"/>
              </w:rPr>
              <w:t>Distribution risk</w:t>
            </w:r>
          </w:p>
        </w:tc>
        <w:tc>
          <w:tcPr>
            <w:tcW w:type="dxa" w:w="4660"/>
            <w:tcMar>
              <w:top w:w="100" w:type="dxa"/>
              <w:start w:w="120" w:type="dxa"/>
              <w:bottom w:w="100" w:type="dxa"/>
              <w:end w:w="120" w:type="dxa"/>
            </w:tcMar>
            <w:vAlign w:val="center"/>
          </w:tcPr>
          <w:p>
            <w:pPr>
              <w:spacing w:before="20" w:after="20" w:line="259" w:lineRule="auto"/>
            </w:pPr>
            <w:r>
              <w:rPr>
                <w:rFonts w:ascii="Calibri" w:hAnsi="Calibri"/>
                <w:color w:val="111827"/>
                <w:sz w:val="17"/>
              </w:rPr>
              <w:t>Source/notice tracking, redistributable baseline, generated licence bundle, and review before release.</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7"/>
              </w:rPr>
              <w:t>API key leakage</w:t>
            </w:r>
          </w:p>
        </w:tc>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7"/>
              </w:rPr>
              <w:t>Account compromise</w:t>
            </w:r>
          </w:p>
        </w:tc>
        <w:tc>
          <w:tcPr>
            <w:tcW w:type="dxa" w:w="4660"/>
            <w:tcMar>
              <w:top w:w="100" w:type="dxa"/>
              <w:start w:w="120" w:type="dxa"/>
              <w:bottom w:w="100" w:type="dxa"/>
              <w:end w:w="120" w:type="dxa"/>
            </w:tcMar>
            <w:vAlign w:val="center"/>
          </w:tcPr>
          <w:p>
            <w:pPr>
              <w:spacing w:before="20" w:after="20" w:line="259" w:lineRule="auto"/>
            </w:pPr>
            <w:r>
              <w:rPr>
                <w:rFonts w:ascii="Calibri" w:hAnsi="Calibri"/>
                <w:color w:val="111827"/>
                <w:sz w:val="17"/>
              </w:rPr>
              <w:t>Windows Credential Manager, systematic redaction tests, no key persistence elsewhere.</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7"/>
              </w:rPr>
              <w:t>Unsafe history deletion</w:t>
            </w:r>
          </w:p>
        </w:tc>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7"/>
              </w:rPr>
              <w:t>Loss of user files</w:t>
            </w:r>
          </w:p>
        </w:tc>
        <w:tc>
          <w:tcPr>
            <w:tcW w:type="dxa" w:w="4660"/>
            <w:tcMar>
              <w:top w:w="100" w:type="dxa"/>
              <w:start w:w="120" w:type="dxa"/>
              <w:bottom w:w="100" w:type="dxa"/>
              <w:end w:w="120" w:type="dxa"/>
            </w:tcMar>
            <w:vAlign w:val="center"/>
          </w:tcPr>
          <w:p>
            <w:pPr>
              <w:spacing w:before="20" w:after="20" w:line="259" w:lineRule="auto"/>
            </w:pPr>
            <w:r>
              <w:rPr>
                <w:rFonts w:ascii="Calibri" w:hAnsi="Calibri"/>
                <w:color w:val="111827"/>
                <w:sz w:val="17"/>
              </w:rPr>
              <w:t>App-owned root enforcement, Recycle Bin, external-copy isolation, path safety tests.</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7"/>
              </w:rPr>
              <w:t>Unsigned installer warning</w:t>
            </w:r>
          </w:p>
        </w:tc>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7"/>
              </w:rPr>
              <w:t>Reduced trust</w:t>
            </w:r>
          </w:p>
        </w:tc>
        <w:tc>
          <w:tcPr>
            <w:tcW w:type="dxa" w:w="4660"/>
            <w:tcMar>
              <w:top w:w="100" w:type="dxa"/>
              <w:start w:w="120" w:type="dxa"/>
              <w:bottom w:w="100" w:type="dxa"/>
              <w:end w:w="120" w:type="dxa"/>
            </w:tcMar>
            <w:vAlign w:val="center"/>
          </w:tcPr>
          <w:p>
            <w:pPr>
              <w:spacing w:before="20" w:after="20" w:line="259" w:lineRule="auto"/>
            </w:pPr>
            <w:r>
              <w:rPr>
                <w:rFonts w:ascii="Calibri" w:hAnsi="Calibri"/>
                <w:color w:val="111827"/>
                <w:sz w:val="17"/>
              </w:rPr>
              <w:t>Publish checksum and Defender scan initially; add code signing when certificate is available.</w:t>
            </w:r>
          </w:p>
        </w:tc>
      </w:tr>
      <w:tr>
        <w:tc>
          <w:tcPr>
            <w:tcW w:type="dxa" w:w="2500"/>
            <w:tcMar>
              <w:top w:w="100" w:type="dxa"/>
              <w:start w:w="120" w:type="dxa"/>
              <w:bottom w:w="100" w:type="dxa"/>
              <w:end w:w="120" w:type="dxa"/>
            </w:tcMar>
            <w:vAlign w:val="center"/>
          </w:tcPr>
          <w:p>
            <w:pPr>
              <w:spacing w:before="20" w:after="20" w:line="259" w:lineRule="auto"/>
            </w:pPr>
            <w:r>
              <w:rPr>
                <w:rFonts w:ascii="Calibri" w:hAnsi="Calibri"/>
                <w:color w:val="111827"/>
                <w:sz w:val="17"/>
              </w:rPr>
              <w:t>Ollama hardware limitations</w:t>
            </w:r>
          </w:p>
        </w:tc>
        <w:tc>
          <w:tcPr>
            <w:tcW w:type="dxa" w:w="2200"/>
            <w:tcMar>
              <w:top w:w="100" w:type="dxa"/>
              <w:start w:w="120" w:type="dxa"/>
              <w:bottom w:w="100" w:type="dxa"/>
              <w:end w:w="120" w:type="dxa"/>
            </w:tcMar>
            <w:vAlign w:val="center"/>
          </w:tcPr>
          <w:p>
            <w:pPr>
              <w:spacing w:before="20" w:after="20" w:line="259" w:lineRule="auto"/>
            </w:pPr>
            <w:r>
              <w:rPr>
                <w:rFonts w:ascii="Calibri" w:hAnsi="Calibri"/>
                <w:color w:val="111827"/>
                <w:sz w:val="17"/>
              </w:rPr>
              <w:t>Poor local performance</w:t>
            </w:r>
          </w:p>
        </w:tc>
        <w:tc>
          <w:tcPr>
            <w:tcW w:type="dxa" w:w="4660"/>
            <w:tcMar>
              <w:top w:w="100" w:type="dxa"/>
              <w:start w:w="120" w:type="dxa"/>
              <w:bottom w:w="100" w:type="dxa"/>
              <w:end w:w="120" w:type="dxa"/>
            </w:tcMar>
            <w:vAlign w:val="center"/>
          </w:tcPr>
          <w:p>
            <w:pPr>
              <w:spacing w:before="20" w:after="20" w:line="259" w:lineRule="auto"/>
            </w:pPr>
            <w:r>
              <w:rPr>
                <w:rFonts w:ascii="Calibri" w:hAnsi="Calibri"/>
                <w:color w:val="111827"/>
                <w:sz w:val="17"/>
              </w:rPr>
              <w:t>Do not bundle models; provide hardware/storage guidance and cloud-provider alternatives.</w:t>
            </w:r>
          </w:p>
        </w:tc>
      </w:tr>
    </w:tbl>
    <w:p>
      <w:pPr>
        <w:spacing w:after="0"/>
      </w:pPr>
    </w:p>
    <w:p>
      <w:pPr>
        <w:pStyle w:val="Heading1"/>
      </w:pPr>
      <w:r>
        <w:t>15. Deliverables and release acceptance</w:t>
      </w:r>
    </w:p>
    <w:p>
      <w:pPr>
        <w:pStyle w:val="Heading2"/>
      </w:pPr>
      <w:r>
        <w:t>15.1 Final deliverables</w:t>
      </w:r>
    </w:p>
    <w:p>
      <w:pPr>
        <w:pStyle w:val="ListBullet"/>
        <w:keepLines/>
      </w:pPr>
      <w:r>
        <w:rPr>
          <w:rFonts w:ascii="Calibri" w:hAnsi="Calibri"/>
          <w:color w:val="111827"/>
        </w:rPr>
        <w:t>Windows installer and uninstall entry</w:t>
      </w:r>
    </w:p>
    <w:p>
      <w:pPr>
        <w:pStyle w:val="ListBullet"/>
        <w:keepLines/>
      </w:pPr>
      <w:r>
        <w:rPr>
          <w:rFonts w:ascii="Calibri" w:hAnsi="Calibri"/>
          <w:color w:val="111827"/>
        </w:rPr>
        <w:t>Packaged Easy Language Learning Tool executable</w:t>
      </w:r>
    </w:p>
    <w:p>
      <w:pPr>
        <w:pStyle w:val="ListBullet"/>
        <w:keepLines/>
      </w:pPr>
      <w:r>
        <w:rPr>
          <w:rFonts w:ascii="Calibri" w:hAnsi="Calibri"/>
          <w:color w:val="111827"/>
        </w:rPr>
        <w:t>Bundled Python/Qt runtime, FFmpeg, application assets, and internal frequency data</w:t>
      </w:r>
    </w:p>
    <w:p>
      <w:pPr>
        <w:pStyle w:val="ListBullet"/>
        <w:keepLines/>
      </w:pPr>
      <w:r>
        <w:rPr>
          <w:rFonts w:ascii="Calibri" w:hAnsi="Calibri"/>
          <w:color w:val="111827"/>
        </w:rPr>
        <w:t>Sentence Creation, TTS, and History features</w:t>
      </w:r>
    </w:p>
    <w:p>
      <w:pPr>
        <w:pStyle w:val="ListBullet"/>
        <w:keepLines/>
      </w:pPr>
      <w:r>
        <w:rPr>
          <w:rFonts w:ascii="Calibri" w:hAnsi="Calibri"/>
          <w:color w:val="111827"/>
        </w:rPr>
        <w:t>Light and dark themes, logo, PNG assets, and Windows ICO</w:t>
      </w:r>
    </w:p>
    <w:p>
      <w:pPr>
        <w:pStyle w:val="ListBullet"/>
        <w:keepLines/>
      </w:pPr>
      <w:r>
        <w:rPr>
          <w:rFonts w:ascii="Calibri" w:hAnsi="Calibri"/>
          <w:color w:val="111827"/>
        </w:rPr>
        <w:t>README with setup and usage instructions</w:t>
      </w:r>
    </w:p>
    <w:p>
      <w:pPr>
        <w:pStyle w:val="ListBullet"/>
        <w:keepLines/>
      </w:pPr>
      <w:r>
        <w:rPr>
          <w:rFonts w:ascii="Calibri" w:hAnsi="Calibri"/>
          <w:color w:val="111827"/>
        </w:rPr>
        <w:t>Third-party licence and attribution bundle</w:t>
      </w:r>
    </w:p>
    <w:p>
      <w:pPr>
        <w:pStyle w:val="ListBullet"/>
        <w:keepLines/>
      </w:pPr>
      <w:r>
        <w:rPr>
          <w:rFonts w:ascii="Calibri" w:hAnsi="Calibri"/>
          <w:color w:val="111827"/>
        </w:rPr>
        <w:t>Source repository, dependency lock, test fixtures, golden linguistic suite, and GitHub Actions</w:t>
      </w:r>
    </w:p>
    <w:p>
      <w:pPr>
        <w:pStyle w:val="ListBullet"/>
        <w:keepLines/>
      </w:pPr>
      <w:r>
        <w:rPr>
          <w:rFonts w:ascii="Calibri" w:hAnsi="Calibri"/>
          <w:color w:val="111827"/>
        </w:rPr>
        <w:t>Release notes, known limitations, test report, and SHA-256 installer checksum</w:t>
      </w:r>
    </w:p>
    <w:p>
      <w:pPr>
        <w:pStyle w:val="Heading2"/>
      </w:pPr>
      <w:r>
        <w:t>15.2 Release acceptance checklist</w:t>
      </w:r>
    </w:p>
    <w:p>
      <w:pPr>
        <w:pStyle w:val="ListBullet"/>
      </w:pPr>
      <w:r>
        <w:rPr>
          <w:rFonts w:ascii="Calibri" w:hAnsi="Calibri"/>
          <w:color w:val="111827"/>
        </w:rPr>
        <w:t>[ ] All five language datasets pass schema, source, and licence validation.</w:t>
      </w:r>
    </w:p>
    <w:p>
      <w:pPr>
        <w:pStyle w:val="ListBullet"/>
      </w:pPr>
      <w:r>
        <w:rPr>
          <w:rFonts w:ascii="Calibri" w:hAnsi="Calibri"/>
          <w:color w:val="111827"/>
        </w:rPr>
        <w:t>[ ] OpenAI, Anthropic, Gemini, DeepSeek, Ollama, and compatible adapters pass required tests.</w:t>
      </w:r>
    </w:p>
    <w:p>
      <w:pPr>
        <w:pStyle w:val="ListBullet"/>
      </w:pPr>
      <w:r>
        <w:rPr>
          <w:rFonts w:ascii="Calibri" w:hAnsi="Calibri"/>
          <w:color w:val="111827"/>
        </w:rPr>
        <w:t>[ ] No UI or domain configuration can exceed 5,000 rows.</w:t>
      </w:r>
    </w:p>
    <w:p>
      <w:pPr>
        <w:pStyle w:val="ListBullet"/>
      </w:pPr>
      <w:r>
        <w:rPr>
          <w:rFonts w:ascii="Calibri" w:hAnsi="Calibri"/>
          <w:color w:val="111827"/>
        </w:rPr>
        <w:t>[ ] Extra forms are available only for base counts of 1,000 or fewer.</w:t>
      </w:r>
    </w:p>
    <w:p>
      <w:pPr>
        <w:pStyle w:val="ListBullet"/>
      </w:pPr>
      <w:r>
        <w:rPr>
          <w:rFonts w:ascii="Calibri" w:hAnsi="Calibri"/>
          <w:color w:val="111827"/>
        </w:rPr>
        <w:t>[ ] CEFR, question, person, verb, form, and sentence-length rules pass.</w:t>
      </w:r>
    </w:p>
    <w:p>
      <w:pPr>
        <w:pStyle w:val="ListBullet"/>
      </w:pPr>
      <w:r>
        <w:rPr>
          <w:rFonts w:ascii="Calibri" w:hAnsi="Calibri"/>
          <w:color w:val="111827"/>
        </w:rPr>
        <w:t>[ ] XLSX and CSV outputs open correctly and reconcile with metadata.</w:t>
      </w:r>
    </w:p>
    <w:p>
      <w:pPr>
        <w:pStyle w:val="ListBullet"/>
      </w:pPr>
      <w:r>
        <w:rPr>
          <w:rFonts w:ascii="Calibri" w:hAnsi="Calibri"/>
          <w:color w:val="111827"/>
        </w:rPr>
        <w:t>[ ] TTS preview, final output, interruption, partial export, and resume pass.</w:t>
      </w:r>
    </w:p>
    <w:p>
      <w:pPr>
        <w:pStyle w:val="ListBullet"/>
      </w:pPr>
      <w:r>
        <w:rPr>
          <w:rFonts w:ascii="Calibri" w:hAnsi="Calibri"/>
          <w:color w:val="111827"/>
        </w:rPr>
        <w:t>[ ] History retention, rename, Recycle Bin, re-export, and regenerate pass.</w:t>
      </w:r>
    </w:p>
    <w:p>
      <w:pPr>
        <w:pStyle w:val="ListBullet"/>
      </w:pPr>
      <w:r>
        <w:rPr>
          <w:rFonts w:ascii="Calibri" w:hAnsi="Calibri"/>
          <w:color w:val="111827"/>
        </w:rPr>
        <w:t>[ ] App launches centered at 50% screen size and scales correctly.</w:t>
      </w:r>
    </w:p>
    <w:p>
      <w:pPr>
        <w:pStyle w:val="ListBullet"/>
      </w:pPr>
      <w:r>
        <w:rPr>
          <w:rFonts w:ascii="Calibri" w:hAnsi="Calibri"/>
          <w:color w:val="111827"/>
        </w:rPr>
        <w:t>[ ] Clean Windows install requires no separate Python, Qt, or FFmpeg download.</w:t>
      </w:r>
    </w:p>
    <w:p>
      <w:pPr>
        <w:pStyle w:val="ListBullet"/>
      </w:pPr>
      <w:r>
        <w:rPr>
          <w:rFonts w:ascii="Calibri" w:hAnsi="Calibri"/>
          <w:color w:val="111827"/>
        </w:rPr>
        <w:t>[ ] README is successfully followed by a tester who did not build the app.</w:t>
      </w:r>
    </w:p>
    <w:p>
      <w:pPr>
        <w:pStyle w:val="ListBullet"/>
      </w:pPr>
      <w:r>
        <w:rPr>
          <w:rFonts w:ascii="Calibri" w:hAnsi="Calibri"/>
          <w:color w:val="111827"/>
        </w:rPr>
        <w:t>[ ] No critical/high defects or secret findings remain open.</w:t>
      </w:r>
    </w:p>
    <w:p>
      <w:pPr>
        <w:pStyle w:val="ListBullet"/>
      </w:pPr>
      <w:r>
        <w:rPr>
          <w:rFonts w:ascii="Calibri" w:hAnsi="Calibri"/>
          <w:color w:val="111827"/>
        </w:rPr>
        <w:t>[ ] Installer, licence bundle, release notes, and SHA-256 checksum are complete.</w:t>
      </w:r>
    </w:p>
    <w:p>
      <w:pPr>
        <w:pStyle w:val="Heading1"/>
      </w:pPr>
      <w:r>
        <w:t>Appendix A - Key business rules</w:t>
      </w:r>
    </w:p>
    <w:tbl>
      <w:tblPr>
        <w:tblW w:type="dxa" w:w="9360"/>
        <w:tblLayout w:type="fixed"/>
        <w:tblLook w:firstColumn="1" w:firstRow="1" w:lastColumn="0" w:lastRow="0" w:noHBand="0" w:noVBand="1" w:val="04A0"/>
        <w:jc w:val="left"/>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00"/>
        <w:gridCol w:w="6060"/>
      </w:tblGrid>
      <w:tr>
        <w:trPr>
          <w:tblHeader w:val="true"/>
        </w:trPr>
        <w:tc>
          <w:tcPr>
            <w:tcW w:type="dxa" w:w="3300"/>
            <w:tcMar>
              <w:top w:w="100" w:type="dxa"/>
              <w:start w:w="120" w:type="dxa"/>
              <w:bottom w:w="100" w:type="dxa"/>
              <w:end w:w="120" w:type="dxa"/>
            </w:tcMar>
            <w:vAlign w:val="center"/>
            <w:shd w:fill="E8EEF5"/>
          </w:tcPr>
          <w:p>
            <w:pPr>
              <w:spacing w:before="40" w:after="40"/>
            </w:pPr>
            <w:r>
              <w:rPr>
                <w:rFonts w:ascii="Calibri" w:hAnsi="Calibri"/>
                <w:b/>
                <w:color w:val="0F172A"/>
                <w:sz w:val="19"/>
              </w:rPr>
              <w:t>Rule</w:t>
            </w:r>
          </w:p>
        </w:tc>
        <w:tc>
          <w:tcPr>
            <w:tcW w:type="dxa" w:w="6060"/>
            <w:tcMar>
              <w:top w:w="100" w:type="dxa"/>
              <w:start w:w="120" w:type="dxa"/>
              <w:bottom w:w="100" w:type="dxa"/>
              <w:end w:w="120" w:type="dxa"/>
            </w:tcMar>
            <w:vAlign w:val="center"/>
            <w:shd w:fill="E8EEF5"/>
          </w:tcPr>
          <w:p>
            <w:pPr>
              <w:spacing w:before="40" w:after="40"/>
            </w:pPr>
            <w:r>
              <w:rPr>
                <w:rFonts w:ascii="Calibri" w:hAnsi="Calibri"/>
                <w:b/>
                <w:color w:val="0F172A"/>
                <w:sz w:val="19"/>
              </w:rPr>
              <w:t>Approved value</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Base sentence range</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1-4,000</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Final row cap</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5,000</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Extra forms</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0-4, only when base count &lt;=1,000</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CEFR order</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A1, A2, B1, B2, C1, C2</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CEFR max words</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5, 8, 11, 14, 17, 20</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Question control</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Question percentage; statements are remainder</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Pronoun cadence</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Same throughout / every 20 / every 10 / every 3 / every sentence</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Workbook schema</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Four-column Sentences sheet plus Metadata sheet</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TTS output</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One combined MP3; four columns spoken in order</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Pause controls</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Four sliders, 1-10 seconds</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Preview</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Exactly two rows</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History</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20 workbooks and 20 MP3 files</w:t>
            </w:r>
          </w:p>
        </w:tc>
      </w:tr>
      <w:tr>
        <w:tc>
          <w:tcPr>
            <w:tcW w:type="dxa" w:w="3300"/>
            <w:tcMar>
              <w:top w:w="100" w:type="dxa"/>
              <w:start w:w="120" w:type="dxa"/>
              <w:bottom w:w="100" w:type="dxa"/>
              <w:end w:w="120" w:type="dxa"/>
            </w:tcMar>
            <w:vAlign w:val="center"/>
          </w:tcPr>
          <w:p>
            <w:pPr>
              <w:spacing w:before="20" w:after="20" w:line="259" w:lineRule="auto"/>
            </w:pPr>
            <w:r>
              <w:rPr>
                <w:rFonts w:ascii="Calibri" w:hAnsi="Calibri"/>
                <w:color w:val="111827"/>
                <w:sz w:val="19"/>
              </w:rPr>
              <w:t>Window launch</w:t>
            </w:r>
          </w:p>
        </w:tc>
        <w:tc>
          <w:tcPr>
            <w:tcW w:type="dxa" w:w="6060"/>
            <w:tcMar>
              <w:top w:w="100" w:type="dxa"/>
              <w:start w:w="120" w:type="dxa"/>
              <w:bottom w:w="100" w:type="dxa"/>
              <w:end w:w="120" w:type="dxa"/>
            </w:tcMar>
            <w:vAlign w:val="center"/>
          </w:tcPr>
          <w:p>
            <w:pPr>
              <w:spacing w:before="20" w:after="20" w:line="259" w:lineRule="auto"/>
            </w:pPr>
            <w:r>
              <w:rPr>
                <w:rFonts w:ascii="Calibri" w:hAnsi="Calibri"/>
                <w:color w:val="111827"/>
                <w:sz w:val="19"/>
              </w:rPr>
              <w:t>Centered at 50% available screen size</w:t>
            </w:r>
          </w:p>
        </w:tc>
      </w:tr>
    </w:tbl>
    <w:p>
      <w:pPr>
        <w:spacing w:after="0"/>
      </w:pPr>
    </w:p>
    <w:p>
      <w:pPr>
        <w:pStyle w:val="Heading1"/>
      </w:pPr>
      <w:r>
        <w:t>Appendix B - Technical references</w:t>
      </w:r>
    </w:p>
    <w:p>
      <w:pPr>
        <w:pStyle w:val="ListBullet"/>
        <w:keepLines/>
      </w:pPr>
      <w:r>
        <w:rPr>
          <w:rFonts w:ascii="Calibri" w:hAnsi="Calibri"/>
          <w:color w:val="111827"/>
        </w:rPr>
        <w:t>Qt for Python deployment: https://doc.qt.io/qtforpython-6/deployment/deployment-pyside6-deploy.html</w:t>
      </w:r>
    </w:p>
    <w:p>
      <w:pPr>
        <w:pStyle w:val="ListBullet"/>
        <w:keepLines/>
      </w:pPr>
      <w:r>
        <w:rPr>
          <w:rFonts w:ascii="Calibri" w:hAnsi="Calibri"/>
          <w:color w:val="111827"/>
        </w:rPr>
        <w:t>edge-tts project: https://github.com/rany2/edge-tts</w:t>
      </w:r>
    </w:p>
    <w:p>
      <w:pPr>
        <w:pStyle w:val="ListBullet"/>
        <w:keepLines/>
      </w:pPr>
      <w:r>
        <w:rPr>
          <w:rFonts w:ascii="Calibri" w:hAnsi="Calibri"/>
          <w:color w:val="111827"/>
        </w:rPr>
        <w:t>openpyxl documentation: https://openpyxl.readthedocs.io/</w:t>
      </w:r>
    </w:p>
    <w:p>
      <w:pPr>
        <w:pStyle w:val="ListBullet"/>
        <w:keepLines/>
      </w:pPr>
      <w:r>
        <w:rPr>
          <w:rFonts w:ascii="Calibri" w:hAnsi="Calibri"/>
          <w:color w:val="111827"/>
        </w:rPr>
        <w:t>Ollama Windows documentation: https://docs.ollama.com/windows</w:t>
      </w:r>
    </w:p>
    <w:p>
      <w:pPr>
        <w:pStyle w:val="ListBullet"/>
        <w:keepLines/>
      </w:pPr>
      <w:r>
        <w:rPr>
          <w:rFonts w:ascii="Calibri" w:hAnsi="Calibri"/>
          <w:color w:val="111827"/>
        </w:rPr>
        <w:t>Ollama API model listing: https://docs.ollama.com/api/tags</w:t>
      </w:r>
    </w:p>
    <w:p>
      <w:pPr>
        <w:pStyle w:val="ListBullet"/>
        <w:keepLines/>
      </w:pPr>
      <w:r>
        <w:rPr>
          <w:rFonts w:ascii="Calibri" w:hAnsi="Calibri"/>
          <w:color w:val="111827"/>
        </w:rPr>
        <w:t>wordfreq project and data notes: https://github.com/rspeer/wordfreq</w:t>
      </w:r>
    </w:p>
    <w:p>
      <w:pPr>
        <w:pStyle w:val="ListBullet"/>
        <w:keepLines/>
      </w:pPr>
      <w:r>
        <w:rPr>
          <w:rFonts w:ascii="Calibri" w:hAnsi="Calibri"/>
          <w:color w:val="111827"/>
        </w:rPr>
        <w:t>wordfreq licensing notice: https://github.com/rspeer/wordfreq/blob/master/NOTICE.md</w:t>
      </w:r>
    </w:p>
    <w:p>
      <w:pPr>
        <w:pStyle w:val="ListBullet"/>
        <w:keepLines/>
      </w:pPr>
      <w:r>
        <w:rPr>
          <w:rFonts w:ascii="Calibri" w:hAnsi="Calibri"/>
          <w:color w:val="111827"/>
        </w:rPr>
        <w:t>spaCy language models: https://spacy.io/usage/models</w:t>
      </w:r>
    </w:p>
    <w:p>
      <w:pPr>
        <w:pStyle w:val="ListBullet"/>
        <w:keepLines/>
      </w:pPr>
      <w:r>
        <w:rPr>
          <w:rFonts w:ascii="Calibri" w:hAnsi="Calibri"/>
          <w:color w:val="111827"/>
        </w:rPr>
        <w:t>LiteLLM provider and cost documentation: https://docs.litellm.ai/docs/</w:t>
      </w:r>
    </w:p>
    <w:p>
      <w:pPr>
        <w:pStyle w:val="ListBullet"/>
        <w:keepLines/>
      </w:pPr>
      <w:r>
        <w:rPr>
          <w:rFonts w:ascii="Calibri" w:hAnsi="Calibri"/>
          <w:color w:val="111827"/>
        </w:rPr>
        <w:t>OpenAI structured outputs: https://developers.openai.com/api/docs/guides/structured-outputs</w:t>
      </w:r>
    </w:p>
    <w:p>
      <w:pPr>
        <w:pStyle w:val="ListBullet"/>
        <w:keepLines/>
      </w:pPr>
      <w:r>
        <w:rPr>
          <w:rFonts w:ascii="Calibri" w:hAnsi="Calibri"/>
          <w:color w:val="111827"/>
        </w:rPr>
        <w:t>Model Context Protocol: https://github.com/modelcontextprotocol</w:t>
      </w:r>
    </w:p>
    <w:tbl>
      <w:tblPr>
        <w:tblW w:type="dxa" w:w="9360"/>
        <w:jc w:val="left"/>
        <w:tblLayout w:type="fixed"/>
        <w:tblLook w:firstColumn="1" w:firstRow="1" w:lastColumn="0" w:lastRow="0" w:noHBand="0" w:noVBand="1" w:val="04A0"/>
        <w:tblInd w:w="12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Pr>
      <w:tblGrid>
        <w:gridCol w:w="9360"/>
      </w:tblGrid>
      <w:tr>
        <w:tc>
          <w:tcPr>
            <w:tcW w:type="dxa" w:w="9360"/>
            <w:tcMar>
              <w:top w:w="100" w:type="dxa"/>
              <w:start w:w="120" w:type="dxa"/>
              <w:bottom w:w="100" w:type="dxa"/>
              <w:end w:w="120" w:type="dxa"/>
            </w:tcMar>
            <w:vAlign w:val="center"/>
            <w:shd w:fill="F4F7FB"/>
          </w:tcPr>
          <w:p>
            <w:pPr>
              <w:spacing w:before="40" w:after="40" w:line="276" w:lineRule="auto"/>
            </w:pPr>
            <w:r>
              <w:rPr>
                <w:rFonts w:ascii="Calibri" w:hAnsi="Calibri"/>
                <w:b/>
                <w:color w:val="2E74B5"/>
              </w:rPr>
              <w:t xml:space="preserve">Document status: </w:t>
            </w:r>
            <w:r>
              <w:rPr>
                <w:rFonts w:ascii="Calibri" w:hAnsi="Calibri"/>
                <w:color w:val="111827"/>
              </w:rPr>
              <w:t>This plan consolidates the requirements agreed through 20 August 2026. Any future scope change should update the requirements, tests, README, and release checklist together.</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Calibri" w:hAnsi="Calibri"/>
        <w:color w:val="64748B"/>
        <w:sz w:val="17"/>
      </w:rPr>
      <w:t xml:space="preserve">Version 1.0  |  Page </w:t>
    </w:r>
    <w:r>
      <w:rPr>
        <w:rFonts w:ascii="Calibri" w:hAnsi="Calibri"/>
        <w:color w:val="64748B"/>
        <w:sz w:val="17"/>
      </w:rPr>
      <w:fldChar w:fldCharType="begin"/>
      <w:instrText xml:space="preserve"> PAGE </w:instrText>
      <w:fldChar w:fldCharType="separate"/>
      <w:t>1</w:t>
      <w:fldChar w:fldCharType="end"/>
    </w:r>
    <w:r>
      <w:rPr>
        <w:rFonts w:ascii="Calibri" w:hAnsi="Calibri"/>
        <w:color w:val="64748B"/>
        <w:sz w:val="17"/>
      </w:rPr>
      <w:t xml:space="preserve"> of </w:t>
    </w:r>
    <w:r>
      <w:rPr>
        <w:rFonts w:ascii="Calibri" w:hAnsi="Calibri"/>
        <w:color w:val="64748B"/>
        <w:sz w:val="17"/>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4" w:color="CBD5E1"/>
      </w:pBdr>
    </w:pPr>
    <w:r>
      <w:rPr>
        <w:rFonts w:ascii="Calibri" w:hAnsi="Calibri"/>
        <w:b/>
        <w:color w:val="64748B"/>
        <w:sz w:val="17"/>
      </w:rPr>
      <w:t>EASY LANGUAGE LEARNING TOOL  |  PROJECT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80"/>
      </w:pPr>
    </w:lvl>
  </w:abstractNum>
  <w:abstractNum w:abstractNumId="10">
    <w:multiLevelType w:val="singleLevel"/>
    <w:lvl w:ilvl="0">
      <w:start w:val="1"/>
      <w:numFmt w:val="decimal"/>
      <w:lvlText w:val="%1."/>
      <w:lvlJc w:val="left"/>
      <w:pPr>
        <w:tabs>
          <w:tab w:val="num" w:pos="540"/>
        </w:tabs>
        <w:ind w:left="540" w:hanging="280"/>
      </w:pPr>
    </w:lvl>
  </w:abstractNum>
  <w:abstractNum w:abstractNumId="11">
    <w:multiLevelType w:val="singleLevel"/>
    <w:lvl w:ilvl="0">
      <w:start w:val="1"/>
      <w:numFmt w:val="decimal"/>
      <w:lvlText w:val="%1."/>
      <w:lvlJc w:val="left"/>
      <w:pPr>
        <w:tabs>
          <w:tab w:val="num" w:pos="540"/>
        </w:tabs>
        <w:ind w:left="540" w:hanging="280"/>
      </w:pPr>
    </w:lvl>
  </w:abstractNum>
  <w:abstractNum w:abstractNumId="12">
    <w:multiLevelType w:val="singleLevel"/>
    <w:lvl w:ilvl="0">
      <w:start w:val="1"/>
      <w:numFmt w:val="decimal"/>
      <w:lvlText w:val="%1."/>
      <w:lvlJc w:val="left"/>
      <w:pPr>
        <w:tabs>
          <w:tab w:val="num" w:pos="540"/>
        </w:tabs>
        <w:ind w:left="540" w:hanging="280"/>
      </w:pPr>
    </w:lvl>
  </w:abstractNum>
  <w:abstractNum w:abstractNumId="13">
    <w:multiLevelType w:val="singleLevel"/>
    <w:lvl w:ilvl="0">
      <w:start w:val="1"/>
      <w:numFmt w:val="decimal"/>
      <w:lvlText w:val="%1."/>
      <w:lvlJc w:val="left"/>
      <w:pPr>
        <w:tabs>
          <w:tab w:val="num" w:pos="540"/>
        </w:tabs>
        <w:ind w:left="540" w:hanging="280"/>
      </w:pPr>
    </w:lvl>
  </w:abstractNum>
  <w:abstractNum w:abstractNumId="14">
    <w:multiLevelType w:val="singleLevel"/>
    <w:lvl w:ilvl="0">
      <w:start w:val="1"/>
      <w:numFmt w:val="decimal"/>
      <w:lvlText w:val="%1."/>
      <w:lvlJc w:val="left"/>
      <w:pPr>
        <w:tabs>
          <w:tab w:val="num" w:pos="540"/>
        </w:tabs>
        <w:ind w:left="540" w:hanging="280"/>
      </w:pPr>
    </w:lvl>
  </w:abstractNum>
  <w:abstractNum w:abstractNumId="15">
    <w:multiLevelType w:val="singleLevel"/>
    <w:lvl w:ilvl="0">
      <w:start w:val="1"/>
      <w:numFmt w:val="decimal"/>
      <w:lvlText w:val="%1."/>
      <w:lvlJc w:val="left"/>
      <w:pPr>
        <w:tabs>
          <w:tab w:val="num" w:pos="540"/>
        </w:tabs>
        <w:ind w:left="540" w:hanging="280"/>
      </w:pPr>
    </w:lvl>
  </w:abstractNum>
  <w:abstractNum w:abstractNumId="16">
    <w:multiLevelType w:val="singleLevel"/>
    <w:lvl w:ilvl="0">
      <w:start w:val="1"/>
      <w:numFmt w:val="decimal"/>
      <w:lvlText w:val="%1."/>
      <w:lvlJc w:val="left"/>
      <w:pPr>
        <w:tabs>
          <w:tab w:val="num" w:pos="540"/>
        </w:tabs>
        <w:ind w:left="540" w:hanging="2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F172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pPr>
    <w:rPr>
      <w:rFonts w:asciiTheme="majorHAnsi" w:eastAsiaTheme="majorEastAsia" w:hAnsiTheme="majorHAnsi" w:cstheme="majorBidi" w:ascii="Calibri" w:hAnsi="Calibri"/>
      <w:i/>
      <w:iCs/>
      <w:color w:val="47556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Easy Language Learning Tool - Project Plan</dc:title>
  <dc:subject>Complete product, design, architecture, delivery, and testing plan</dc:subject>
  <dc:creator>Easy Language Learning Tool Project</dc:creator>
  <cp:keywords>language learning, sentence generation, TTS, PySide6, Windows</cp:keywords>
  <dc:description>Approved requirements consolidated for implementation.</dc:description>
  <cp:lastModifiedBy/>
  <cp:revision>1</cp:revision>
  <dcterms:created xsi:type="dcterms:W3CDTF">2013-12-23T23:15:00Z</dcterms:created>
  <dcterms:modified xsi:type="dcterms:W3CDTF">2013-12-23T23:15:00Z</dcterms:modified>
  <cp:category/>
</cp:coreProperties>
</file>