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##: Estimated canopy closure in days after sowing (DAS) and the mean
difference to the non-inoculated sentinal-2 data (intercept). 
P values indicate statistical significance in comparison to the intercept.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1"/>
        <w:gridCol w:w="1189"/>
        <w:gridCol w:w="1266"/>
        <w:gridCol w:w="1020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Pr(&gt;|t|)</w:t>
            </w:r>
          </w:p>
        </w:tc>
      </w:tr>
      <w:tr>
        <w:trPr>
          <w:trHeight w:val="55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92.31500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5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Super 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89.09448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2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78.26848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28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Inoculated Area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96.07648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2025-12-05T09:50:26Z</dcterms:modified>
  <cp:category/>
</cp:coreProperties>
</file>