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##: Estimated epidemic onset in days after sowing (DAS) and the mean
difference to the non-inoculated observed epidemic onset days (intercept). 
P values indicate statistical significance in comparison to the intercept.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8"/>
        <w:gridCol w:w="1189"/>
        <w:gridCol w:w="1266"/>
        <w:gridCol w:w="1020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Pr(&gt;|t|)</w:t>
            </w:r>
          </w:p>
        </w:tc>
      </w:tr>
      <w:tr>
        <w:trPr>
          <w:trHeight w:val="55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156.895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Sentinal-2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Super Sentinal-2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Observed : Inoculated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 : Inoculated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Super S2 : Inoculated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UAS : Inoculated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92.675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2025-12-05T09:50:35Z</dcterms:modified>
  <cp:category/>
</cp:coreProperties>
</file>