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##: Estimated epidemic onset in days after sowing (DAS) and the mean
difference to the non-inoculated observed epidemic onset days (intercept). 
P values indicate statistical significance in comparison to the intercept.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58"/>
        <w:gridCol w:w="1189"/>
        <w:gridCol w:w="1266"/>
        <w:gridCol w:w="1020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Pr(&gt;|t|)</w:t>
            </w:r>
          </w:p>
        </w:tc>
      </w:tr>
      <w:tr>
        <w:trPr>
          <w:trHeight w:val="55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156.913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52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Sentinal-2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101.841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55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Super Sentinal-2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529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52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Observed : Inoculated 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141.041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529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 : Inoculated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105.908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559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Super S2 : Inoculated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101.794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529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UAS : Inoculated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92.197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2025-12-06T16:43:57Z</dcterms:modified>
  <cp:category/>
</cp:coreProperties>
</file>