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A1C2" w14:textId="2FA0F353" w:rsidR="00152A15" w:rsidRPr="007C2E07" w:rsidRDefault="00152A15" w:rsidP="00643974">
      <w:pPr>
        <w:pStyle w:val="berschrift1"/>
        <w:rPr>
          <w:noProof/>
        </w:rPr>
      </w:pPr>
      <w:r w:rsidRPr="007C2E07">
        <w:rPr>
          <w:noProof/>
        </w:rPr>
        <w:t>Allgemein</w:t>
      </w:r>
    </w:p>
    <w:p w14:paraId="7CA83196"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 xml:space="preserve">Die kostenlose und werbefreie Inventardatenbank für private Zwecke. </w:t>
      </w:r>
    </w:p>
    <w:p w14:paraId="56BB657A"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Mit InventoryExpress verwalten Sie ihren persönlichen Besitz. InventoryExpress ist für den privaten Bereich ausgelegt. Verwalten Sie zum Beispiel Ihre Sammlerobjekte oder Haushaltsgegenstände und behalten Sie somit einen Überblick über Ihre Anschaffungen.</w:t>
      </w:r>
    </w:p>
    <w:p w14:paraId="1A4D43CA" w14:textId="7BAD29EF" w:rsidR="002258B5" w:rsidRPr="007C2E07" w:rsidRDefault="0008722D" w:rsidP="0008722D">
      <w:pPr>
        <w:pStyle w:val="berschrift1"/>
        <w:rPr>
          <w:noProof/>
        </w:rPr>
      </w:pPr>
      <w:r w:rsidRPr="0008722D">
        <w:rPr>
          <w:rFonts w:ascii="Calibri" w:eastAsia="Times New Roman" w:hAnsi="Calibri" w:cs="Calibri"/>
          <w:noProof/>
          <w:color w:val="auto"/>
          <w:sz w:val="22"/>
          <w:szCs w:val="22"/>
          <w:lang w:eastAsia="de-DE"/>
        </w:rPr>
        <w:t>Die Daten werden lokal auf Ihren Gerät gespeichert. Durch die Umsetzung als WebApp können Sie von all Ihren Geräten auf Ihr Inventar zugreifen.</w:t>
      </w:r>
    </w:p>
    <w:p w14:paraId="49525358" w14:textId="0A5DAE07" w:rsidR="00152A15" w:rsidRPr="007C2E07" w:rsidRDefault="00152A15" w:rsidP="00152A15">
      <w:pPr>
        <w:pStyle w:val="berschrift1"/>
        <w:rPr>
          <w:noProof/>
        </w:rPr>
      </w:pPr>
      <w:r w:rsidRPr="007C2E07">
        <w:rPr>
          <w:noProof/>
        </w:rPr>
        <w:t>Software</w:t>
      </w:r>
    </w:p>
    <w:p w14:paraId="765443FD" w14:textId="03B2ABD1" w:rsidR="00152A15" w:rsidRPr="007C2E07" w:rsidRDefault="00152A15" w:rsidP="00152A15">
      <w:pPr>
        <w:pStyle w:val="StandardWeb"/>
        <w:spacing w:before="0" w:beforeAutospacing="0" w:after="0" w:afterAutospacing="0"/>
        <w:rPr>
          <w:rFonts w:ascii="Calibri" w:hAnsi="Calibri" w:cs="Calibri"/>
          <w:noProof/>
          <w:sz w:val="22"/>
          <w:szCs w:val="22"/>
        </w:rPr>
      </w:pPr>
      <w:r w:rsidRPr="007C2E07">
        <w:rPr>
          <w:rFonts w:ascii="Calibri" w:hAnsi="Calibri" w:cs="Calibri"/>
          <w:noProof/>
          <w:sz w:val="22"/>
          <w:szCs w:val="22"/>
        </w:rPr>
        <w:t xml:space="preserve">Die Software steht als Open-Source zur freien Verfügung. Die Softwarequellen können über </w:t>
      </w:r>
      <w:hyperlink r:id="rId8" w:history="1">
        <w:r w:rsidR="0008722D" w:rsidRPr="00830D9D">
          <w:rPr>
            <w:rStyle w:val="Hyperlink"/>
          </w:rPr>
          <w:t>https://github.com/ReneSchwarzer/InventoryExpress</w:t>
        </w:r>
      </w:hyperlink>
      <w:r w:rsidR="0008722D">
        <w:t xml:space="preserve"> </w:t>
      </w:r>
      <w:r w:rsidRPr="007C2E07">
        <w:rPr>
          <w:rFonts w:ascii="Calibri" w:hAnsi="Calibri" w:cs="Calibri"/>
          <w:noProof/>
          <w:sz w:val="22"/>
          <w:szCs w:val="22"/>
        </w:rPr>
        <w:t>bezogen werden.</w:t>
      </w:r>
    </w:p>
    <w:p w14:paraId="7C7ABD50" w14:textId="77777777" w:rsidR="007C2E07" w:rsidRPr="007C2E07" w:rsidRDefault="007C2E07" w:rsidP="007C2E07">
      <w:pPr>
        <w:rPr>
          <w:noProof/>
        </w:rPr>
      </w:pPr>
    </w:p>
    <w:p w14:paraId="03CBBFAF" w14:textId="14984469" w:rsidR="00FB6CEF" w:rsidRPr="007C2E07" w:rsidRDefault="00643974" w:rsidP="00643974">
      <w:pPr>
        <w:pStyle w:val="berschrift1"/>
        <w:rPr>
          <w:noProof/>
        </w:rPr>
      </w:pPr>
      <w:r w:rsidRPr="007C2E07">
        <w:rPr>
          <w:noProof/>
        </w:rPr>
        <w:t>Einkaufsliste</w:t>
      </w:r>
    </w:p>
    <w:tbl>
      <w:tblPr>
        <w:tblStyle w:val="Tabellenraster"/>
        <w:tblW w:w="0" w:type="auto"/>
        <w:tblLayout w:type="fixed"/>
        <w:tblLook w:val="04A0" w:firstRow="1" w:lastRow="0" w:firstColumn="1" w:lastColumn="0" w:noHBand="0" w:noVBand="1"/>
      </w:tblPr>
      <w:tblGrid>
        <w:gridCol w:w="2263"/>
        <w:gridCol w:w="5812"/>
        <w:gridCol w:w="987"/>
      </w:tblGrid>
      <w:tr w:rsidR="00643974" w:rsidRPr="00723937" w14:paraId="7ACB5917" w14:textId="77777777" w:rsidTr="00723937">
        <w:tc>
          <w:tcPr>
            <w:tcW w:w="2263" w:type="dxa"/>
            <w:shd w:val="clear" w:color="auto" w:fill="C5E0B3" w:themeFill="accent6" w:themeFillTint="66"/>
          </w:tcPr>
          <w:p w14:paraId="4BDF7740" w14:textId="2EE2C2CF" w:rsidR="00643974" w:rsidRPr="00723937" w:rsidRDefault="00643974" w:rsidP="00723937">
            <w:pPr>
              <w:jc w:val="center"/>
              <w:rPr>
                <w:b/>
                <w:bCs/>
                <w:noProof/>
              </w:rPr>
            </w:pPr>
            <w:r w:rsidRPr="00723937">
              <w:rPr>
                <w:b/>
                <w:bCs/>
                <w:noProof/>
              </w:rPr>
              <w:t>Item</w:t>
            </w:r>
          </w:p>
        </w:tc>
        <w:tc>
          <w:tcPr>
            <w:tcW w:w="5812" w:type="dxa"/>
            <w:shd w:val="clear" w:color="auto" w:fill="C5E0B3" w:themeFill="accent6" w:themeFillTint="66"/>
          </w:tcPr>
          <w:p w14:paraId="56EEB7A0" w14:textId="4BD8A0F8" w:rsidR="00643974" w:rsidRPr="00723937" w:rsidRDefault="00643974" w:rsidP="00723937">
            <w:pPr>
              <w:jc w:val="center"/>
              <w:rPr>
                <w:b/>
                <w:bCs/>
                <w:noProof/>
              </w:rPr>
            </w:pPr>
            <w:r w:rsidRPr="00723937">
              <w:rPr>
                <w:b/>
                <w:bCs/>
                <w:noProof/>
              </w:rPr>
              <w:t>Link</w:t>
            </w:r>
          </w:p>
        </w:tc>
        <w:tc>
          <w:tcPr>
            <w:tcW w:w="987" w:type="dxa"/>
            <w:shd w:val="clear" w:color="auto" w:fill="C5E0B3" w:themeFill="accent6" w:themeFillTint="66"/>
          </w:tcPr>
          <w:p w14:paraId="1F076C1D" w14:textId="0A2FECBD" w:rsidR="00643974" w:rsidRPr="00723937" w:rsidRDefault="00643974" w:rsidP="00723937">
            <w:pPr>
              <w:jc w:val="center"/>
              <w:rPr>
                <w:b/>
                <w:bCs/>
                <w:noProof/>
              </w:rPr>
            </w:pPr>
            <w:r w:rsidRPr="00723937">
              <w:rPr>
                <w:b/>
                <w:bCs/>
                <w:noProof/>
              </w:rPr>
              <w:t>Preis</w:t>
            </w:r>
          </w:p>
        </w:tc>
      </w:tr>
      <w:tr w:rsidR="00643974" w:rsidRPr="007C2E07" w14:paraId="03A04CF0" w14:textId="77777777" w:rsidTr="00643974">
        <w:tc>
          <w:tcPr>
            <w:tcW w:w="2263" w:type="dxa"/>
          </w:tcPr>
          <w:p w14:paraId="19619F66"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Raspberry Pi</w:t>
            </w:r>
          </w:p>
          <w:p w14:paraId="79523197" w14:textId="4447532D" w:rsidR="00492E41" w:rsidRPr="007C2E07" w:rsidRDefault="00492E41" w:rsidP="00492E41">
            <w:pPr>
              <w:jc w:val="center"/>
              <w:rPr>
                <w:rFonts w:ascii="Calibri" w:eastAsia="Times New Roman" w:hAnsi="Calibri" w:cs="Calibri"/>
                <w:noProof/>
                <w:lang w:eastAsia="de-DE"/>
              </w:rPr>
            </w:pPr>
            <w:r w:rsidRPr="007C2E07">
              <w:rPr>
                <w:noProof/>
              </w:rPr>
              <w:drawing>
                <wp:inline distT="0" distB="0" distL="0" distR="0" wp14:anchorId="6B249606" wp14:editId="11E00253">
                  <wp:extent cx="1100962" cy="656167"/>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5055" cy="658606"/>
                          </a:xfrm>
                          <a:prstGeom prst="rect">
                            <a:avLst/>
                          </a:prstGeom>
                          <a:noFill/>
                          <a:ln>
                            <a:noFill/>
                          </a:ln>
                        </pic:spPr>
                      </pic:pic>
                    </a:graphicData>
                  </a:graphic>
                </wp:inline>
              </w:drawing>
            </w:r>
          </w:p>
        </w:tc>
        <w:tc>
          <w:tcPr>
            <w:tcW w:w="5812" w:type="dxa"/>
          </w:tcPr>
          <w:p w14:paraId="61455F4C" w14:textId="225F4E71" w:rsidR="00643974" w:rsidRPr="007C2E07" w:rsidRDefault="00A4464E" w:rsidP="00643974">
            <w:pPr>
              <w:textAlignment w:val="center"/>
              <w:rPr>
                <w:rFonts w:ascii="Calibri" w:eastAsia="Times New Roman" w:hAnsi="Calibri" w:cs="Calibri"/>
                <w:noProof/>
                <w:lang w:eastAsia="de-DE"/>
              </w:rPr>
            </w:pPr>
            <w:r w:rsidRPr="007C2E07">
              <w:rPr>
                <w:rFonts w:ascii="Calibri" w:eastAsia="Times New Roman" w:hAnsi="Calibri" w:cs="Calibri"/>
                <w:noProof/>
                <w:lang w:eastAsia="de-DE"/>
              </w:rPr>
              <w:t>https://www.amazon.de/gp/product/B01CD5VC92/ref=ppx_yo_dt_b_asin_title_o00_s00?ie=UTF8&amp;psc=1</w:t>
            </w:r>
          </w:p>
        </w:tc>
        <w:tc>
          <w:tcPr>
            <w:tcW w:w="987" w:type="dxa"/>
          </w:tcPr>
          <w:p w14:paraId="3D65C0C0" w14:textId="0B9EA10D" w:rsidR="00643974" w:rsidRPr="007C2E07" w:rsidRDefault="00643974" w:rsidP="00643974">
            <w:pPr>
              <w:rPr>
                <w:noProof/>
              </w:rPr>
            </w:pPr>
            <w:r w:rsidRPr="007C2E07">
              <w:rPr>
                <w:rFonts w:ascii="Calibri" w:eastAsia="Times New Roman" w:hAnsi="Calibri" w:cs="Calibri"/>
                <w:noProof/>
                <w:lang w:eastAsia="de-DE"/>
              </w:rPr>
              <w:t>40€</w:t>
            </w:r>
          </w:p>
        </w:tc>
      </w:tr>
    </w:tbl>
    <w:p w14:paraId="77B0B268" w14:textId="2D26CFE5" w:rsidR="00F80319" w:rsidRDefault="007B5B54" w:rsidP="002840B0">
      <w:pPr>
        <w:pStyle w:val="berschrift1"/>
        <w:rPr>
          <w:noProof/>
        </w:rPr>
      </w:pPr>
      <w:r>
        <w:rPr>
          <w:noProof/>
        </w:rPr>
        <w:t xml:space="preserve">Aufruf </w:t>
      </w:r>
      <w:r w:rsidR="00015B91">
        <w:rPr>
          <w:noProof/>
        </w:rPr>
        <w:t xml:space="preserve">unter </w:t>
      </w:r>
      <w:r>
        <w:rPr>
          <w:noProof/>
        </w:rPr>
        <w:t>Window</w:t>
      </w:r>
    </w:p>
    <w:p w14:paraId="450247B4" w14:textId="49B3882E" w:rsidR="00015B91" w:rsidRPr="00015B91" w:rsidRDefault="00015B91" w:rsidP="00015B91">
      <w:r>
        <w:t>Zum Starten der Anwendung führen Sie das Programm WebExpress.App.exe aus.</w:t>
      </w:r>
    </w:p>
    <w:p w14:paraId="58BCA5BE" w14:textId="3B3AAC34" w:rsidR="00015B91" w:rsidRPr="00015B91" w:rsidRDefault="00015B91" w:rsidP="00015B91">
      <w:r>
        <w:rPr>
          <w:noProof/>
        </w:rPr>
        <w:drawing>
          <wp:inline distT="0" distB="0" distL="0" distR="0" wp14:anchorId="54ED0C20" wp14:editId="063D7DAB">
            <wp:extent cx="4024903" cy="2492050"/>
            <wp:effectExtent l="0" t="0" r="0" b="381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4040912" cy="2501962"/>
                    </a:xfrm>
                    <a:prstGeom prst="rect">
                      <a:avLst/>
                    </a:prstGeom>
                  </pic:spPr>
                </pic:pic>
              </a:graphicData>
            </a:graphic>
          </wp:inline>
        </w:drawing>
      </w:r>
    </w:p>
    <w:p w14:paraId="7BB5FC74" w14:textId="31551E1F" w:rsidR="00015B91" w:rsidRPr="00015B91" w:rsidRDefault="00015B91" w:rsidP="00015B91">
      <w:r>
        <w:t xml:space="preserve">Beim ersten Aufruf erscheint folgender Sicherheitshinweis. </w:t>
      </w:r>
    </w:p>
    <w:p w14:paraId="536AEDC4" w14:textId="5FBD11DA" w:rsidR="007B5B54" w:rsidRDefault="007B5B54" w:rsidP="007B5B54">
      <w:r>
        <w:rPr>
          <w:noProof/>
        </w:rPr>
        <w:lastRenderedPageBreak/>
        <w:drawing>
          <wp:inline distT="0" distB="0" distL="0" distR="0" wp14:anchorId="6A91C45D" wp14:editId="4B30DB6B">
            <wp:extent cx="2608857" cy="1831645"/>
            <wp:effectExtent l="0" t="0" r="127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stretch>
                      <a:fillRect/>
                    </a:stretch>
                  </pic:blipFill>
                  <pic:spPr>
                    <a:xfrm>
                      <a:off x="0" y="0"/>
                      <a:ext cx="2620594" cy="1839885"/>
                    </a:xfrm>
                    <a:prstGeom prst="rect">
                      <a:avLst/>
                    </a:prstGeom>
                  </pic:spPr>
                </pic:pic>
              </a:graphicData>
            </a:graphic>
          </wp:inline>
        </w:drawing>
      </w:r>
    </w:p>
    <w:p w14:paraId="7362B973" w14:textId="7DE7B46E" w:rsidR="00015B91" w:rsidRDefault="00015B91" w:rsidP="007B5B54">
      <w:r>
        <w:t xml:space="preserve">Für eine korrekte Funktionsweise ist die </w:t>
      </w:r>
      <w:r>
        <w:t>Freischaltung der Firewall</w:t>
      </w:r>
      <w:r>
        <w:t xml:space="preserve"> notwendig. Anschließend rufen Sie im Webbrowser die Adresse </w:t>
      </w:r>
      <w:hyperlink r:id="rId12" w:history="1">
        <w:r w:rsidRPr="00422B30">
          <w:rPr>
            <w:rStyle w:val="Hyperlink"/>
          </w:rPr>
          <w:t>http://localhost/ix</w:t>
        </w:r>
      </w:hyperlink>
      <w:r>
        <w:t xml:space="preserve"> auf.</w:t>
      </w:r>
    </w:p>
    <w:p w14:paraId="72B4EE30" w14:textId="4C8ED01C" w:rsidR="00015B91" w:rsidRPr="007B5B54" w:rsidRDefault="00015B91" w:rsidP="007B5B54">
      <w:r>
        <w:rPr>
          <w:noProof/>
        </w:rPr>
        <w:drawing>
          <wp:inline distT="0" distB="0" distL="0" distR="0" wp14:anchorId="1DD29079" wp14:editId="1B3A1CC2">
            <wp:extent cx="5760720" cy="33686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68675"/>
                    </a:xfrm>
                    <a:prstGeom prst="rect">
                      <a:avLst/>
                    </a:prstGeom>
                  </pic:spPr>
                </pic:pic>
              </a:graphicData>
            </a:graphic>
          </wp:inline>
        </w:drawing>
      </w:r>
    </w:p>
    <w:sectPr w:rsidR="00015B91" w:rsidRPr="007B5B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A52F" w14:textId="77777777" w:rsidR="00AC0B34" w:rsidRDefault="00AC0B34" w:rsidP="0007111E">
      <w:pPr>
        <w:spacing w:after="0" w:line="240" w:lineRule="auto"/>
      </w:pPr>
      <w:r>
        <w:separator/>
      </w:r>
    </w:p>
  </w:endnote>
  <w:endnote w:type="continuationSeparator" w:id="0">
    <w:p w14:paraId="5C6F5D7D" w14:textId="77777777" w:rsidR="00AC0B34" w:rsidRDefault="00AC0B34" w:rsidP="000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7111E" w14:paraId="141A22A9" w14:textId="77777777" w:rsidTr="0007111E">
      <w:tc>
        <w:tcPr>
          <w:tcW w:w="3020" w:type="dxa"/>
        </w:tcPr>
        <w:p w14:paraId="37AABC84" w14:textId="2C3C276B" w:rsidR="0007111E" w:rsidRDefault="0007111E">
          <w:pPr>
            <w:pStyle w:val="Fuzeile"/>
          </w:pPr>
          <w:r>
            <w:fldChar w:fldCharType="begin"/>
          </w:r>
          <w:r>
            <w:instrText xml:space="preserve"> TIME \@ "dd.MM.yyyy" </w:instrText>
          </w:r>
          <w:r>
            <w:fldChar w:fldCharType="separate"/>
          </w:r>
          <w:r w:rsidR="007B5B54">
            <w:rPr>
              <w:noProof/>
            </w:rPr>
            <w:t>07.08.2021</w:t>
          </w:r>
          <w:r>
            <w:fldChar w:fldCharType="end"/>
          </w:r>
        </w:p>
      </w:tc>
      <w:tc>
        <w:tcPr>
          <w:tcW w:w="3021" w:type="dxa"/>
        </w:tcPr>
        <w:p w14:paraId="2C0ED8F7" w14:textId="77777777" w:rsidR="0007111E" w:rsidRDefault="0007111E">
          <w:pPr>
            <w:pStyle w:val="Fuzeile"/>
          </w:pPr>
        </w:p>
      </w:tc>
      <w:tc>
        <w:tcPr>
          <w:tcW w:w="3021" w:type="dxa"/>
        </w:tcPr>
        <w:p w14:paraId="50A63A5F" w14:textId="60E1ECB5" w:rsidR="0007111E" w:rsidRDefault="0007111E" w:rsidP="0007111E">
          <w:pPr>
            <w:pStyle w:val="Fuzeile"/>
            <w:jc w:val="right"/>
          </w:pPr>
          <w:r>
            <w:t xml:space="preserve">Seite </w:t>
          </w:r>
          <w:r w:rsidRPr="0007111E">
            <w:fldChar w:fldCharType="begin"/>
          </w:r>
          <w:r w:rsidRPr="0007111E">
            <w:instrText>PAGE   \* MERGEFORMAT</w:instrText>
          </w:r>
          <w:r w:rsidRPr="0007111E">
            <w:fldChar w:fldCharType="separate"/>
          </w:r>
          <w:r w:rsidRPr="0007111E">
            <w:t>1</w:t>
          </w:r>
          <w:r w:rsidRPr="0007111E">
            <w:fldChar w:fldCharType="end"/>
          </w:r>
        </w:p>
      </w:tc>
    </w:tr>
  </w:tbl>
  <w:p w14:paraId="4D5E3A89" w14:textId="245DA277" w:rsidR="0007111E" w:rsidRDefault="0007111E" w:rsidP="000711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3551" w14:textId="77777777" w:rsidR="00AC0B34" w:rsidRDefault="00AC0B34" w:rsidP="0007111E">
      <w:pPr>
        <w:spacing w:after="0" w:line="240" w:lineRule="auto"/>
      </w:pPr>
      <w:r>
        <w:separator/>
      </w:r>
    </w:p>
  </w:footnote>
  <w:footnote w:type="continuationSeparator" w:id="0">
    <w:p w14:paraId="3598F67A" w14:textId="77777777" w:rsidR="00AC0B34" w:rsidRDefault="00AC0B34" w:rsidP="0007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11E" w14:paraId="7BB257D7" w14:textId="77777777" w:rsidTr="0007111E">
      <w:tc>
        <w:tcPr>
          <w:tcW w:w="4531" w:type="dxa"/>
        </w:tcPr>
        <w:p w14:paraId="7B0B0720" w14:textId="2FCD414B" w:rsidR="0007111E" w:rsidRPr="0007111E" w:rsidRDefault="00AC0B34" w:rsidP="0007111E">
          <w:pPr>
            <w:rPr>
              <w:color w:val="2F5496" w:themeColor="accent1" w:themeShade="BF"/>
              <w:sz w:val="40"/>
              <w:szCs w:val="40"/>
            </w:rPr>
          </w:pPr>
          <w:sdt>
            <w:sdtPr>
              <w:rPr>
                <w:color w:val="2F5496" w:themeColor="accent1" w:themeShade="BF"/>
                <w:sz w:val="40"/>
                <w:szCs w:val="40"/>
              </w:rPr>
              <w:alias w:val="Titel"/>
              <w:id w:val="15524250"/>
              <w:placeholder>
                <w:docPart w:val="3C1721E061E64AFA96B8432E4CA0762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8722D" w:rsidRPr="0008722D">
                <w:rPr>
                  <w:color w:val="2F5496" w:themeColor="accent1" w:themeShade="BF"/>
                  <w:sz w:val="40"/>
                  <w:szCs w:val="40"/>
                </w:rPr>
                <w:t>InventoryExpress</w:t>
              </w:r>
              <w:proofErr w:type="spellEnd"/>
            </w:sdtContent>
          </w:sdt>
        </w:p>
        <w:sdt>
          <w:sdtPr>
            <w:rPr>
              <w:color w:val="2F5496" w:themeColor="accent1" w:themeShade="BF"/>
              <w:sz w:val="40"/>
              <w:szCs w:val="40"/>
            </w:rPr>
            <w:alias w:val="Kategorie"/>
            <w:tag w:val=""/>
            <w:id w:val="-1705630518"/>
            <w:placeholder>
              <w:docPart w:val="F5E389E80732448AB301DF3223AAFEC4"/>
            </w:placeholder>
            <w:dataBinding w:prefixMappings="xmlns:ns0='http://purl.org/dc/elements/1.1/' xmlns:ns1='http://schemas.openxmlformats.org/package/2006/metadata/core-properties' " w:xpath="/ns1:coreProperties[1]/ns1:category[1]" w:storeItemID="{6C3C8BC8-F283-45AE-878A-BAB7291924A1}"/>
            <w:text/>
          </w:sdtPr>
          <w:sdtEndPr/>
          <w:sdtContent>
            <w:p w14:paraId="66F6CB75" w14:textId="603D43B2" w:rsidR="0007111E" w:rsidRPr="0007111E" w:rsidRDefault="0007111E" w:rsidP="0007111E">
              <w:r w:rsidRPr="0007111E">
                <w:rPr>
                  <w:color w:val="2F5496" w:themeColor="accent1" w:themeShade="BF"/>
                  <w:sz w:val="40"/>
                  <w:szCs w:val="40"/>
                </w:rPr>
                <w:t>Anwenderhandbuch</w:t>
              </w:r>
            </w:p>
          </w:sdtContent>
        </w:sdt>
      </w:tc>
      <w:tc>
        <w:tcPr>
          <w:tcW w:w="4531" w:type="dxa"/>
        </w:tcPr>
        <w:p w14:paraId="24E837D3" w14:textId="063C1418" w:rsidR="0007111E" w:rsidRDefault="002235C7" w:rsidP="0007111E">
          <w:pPr>
            <w:pStyle w:val="Kopfzeile"/>
            <w:jc w:val="right"/>
          </w:pPr>
          <w:r>
            <w:rPr>
              <w:noProof/>
            </w:rPr>
            <w:drawing>
              <wp:inline distT="0" distB="0" distL="0" distR="0" wp14:anchorId="49DB881A" wp14:editId="74ECB7BC">
                <wp:extent cx="576369" cy="576369"/>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5231" cy="585231"/>
                        </a:xfrm>
                        <a:prstGeom prst="rect">
                          <a:avLst/>
                        </a:prstGeom>
                      </pic:spPr>
                    </pic:pic>
                  </a:graphicData>
                </a:graphic>
              </wp:inline>
            </w:drawing>
          </w:r>
        </w:p>
      </w:tc>
    </w:tr>
  </w:tbl>
  <w:p w14:paraId="45D7D32B" w14:textId="364EE78B" w:rsidR="0007111E" w:rsidRDefault="000711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874"/>
    <w:multiLevelType w:val="hybridMultilevel"/>
    <w:tmpl w:val="11AE9E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1B2832"/>
    <w:multiLevelType w:val="hybridMultilevel"/>
    <w:tmpl w:val="600065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8DE2E29"/>
    <w:multiLevelType w:val="multilevel"/>
    <w:tmpl w:val="1C1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92F94"/>
    <w:multiLevelType w:val="hybridMultilevel"/>
    <w:tmpl w:val="582E4D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7336710"/>
    <w:multiLevelType w:val="hybridMultilevel"/>
    <w:tmpl w:val="4620CA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9ED7CC5"/>
    <w:multiLevelType w:val="hybridMultilevel"/>
    <w:tmpl w:val="A844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4D6B4A"/>
    <w:multiLevelType w:val="multilevel"/>
    <w:tmpl w:val="864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A429F"/>
    <w:multiLevelType w:val="hybridMultilevel"/>
    <w:tmpl w:val="38AC8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CB44F2"/>
    <w:multiLevelType w:val="hybridMultilevel"/>
    <w:tmpl w:val="87AAFA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79683D"/>
    <w:multiLevelType w:val="hybridMultilevel"/>
    <w:tmpl w:val="45F2A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5"/>
  </w:num>
  <w:num w:numId="5">
    <w:abstractNumId w:val="7"/>
  </w:num>
  <w:num w:numId="6">
    <w:abstractNumId w:val="4"/>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0F"/>
    <w:rsid w:val="00015B91"/>
    <w:rsid w:val="000568D8"/>
    <w:rsid w:val="0007111E"/>
    <w:rsid w:val="000751A8"/>
    <w:rsid w:val="0008722D"/>
    <w:rsid w:val="000B12BF"/>
    <w:rsid w:val="001519A0"/>
    <w:rsid w:val="00152A15"/>
    <w:rsid w:val="00221A07"/>
    <w:rsid w:val="002235C7"/>
    <w:rsid w:val="002258B5"/>
    <w:rsid w:val="002840B0"/>
    <w:rsid w:val="002C0E0F"/>
    <w:rsid w:val="002D0748"/>
    <w:rsid w:val="0036426D"/>
    <w:rsid w:val="003B580F"/>
    <w:rsid w:val="004356ED"/>
    <w:rsid w:val="0044021D"/>
    <w:rsid w:val="00492E41"/>
    <w:rsid w:val="00517C30"/>
    <w:rsid w:val="00523C53"/>
    <w:rsid w:val="00566E0A"/>
    <w:rsid w:val="00575639"/>
    <w:rsid w:val="0061513C"/>
    <w:rsid w:val="00643974"/>
    <w:rsid w:val="00704FDB"/>
    <w:rsid w:val="00723937"/>
    <w:rsid w:val="007B5B54"/>
    <w:rsid w:val="007C2E07"/>
    <w:rsid w:val="00811782"/>
    <w:rsid w:val="0084260F"/>
    <w:rsid w:val="00891E40"/>
    <w:rsid w:val="008B5469"/>
    <w:rsid w:val="008E0E85"/>
    <w:rsid w:val="008F632C"/>
    <w:rsid w:val="00906FEB"/>
    <w:rsid w:val="00A25D03"/>
    <w:rsid w:val="00A31F52"/>
    <w:rsid w:val="00A4464E"/>
    <w:rsid w:val="00A462ED"/>
    <w:rsid w:val="00A70D51"/>
    <w:rsid w:val="00AC0B34"/>
    <w:rsid w:val="00AE4EB4"/>
    <w:rsid w:val="00B03527"/>
    <w:rsid w:val="00BC5AD4"/>
    <w:rsid w:val="00C6538B"/>
    <w:rsid w:val="00DC59E6"/>
    <w:rsid w:val="00E4259C"/>
    <w:rsid w:val="00F21E87"/>
    <w:rsid w:val="00F80319"/>
    <w:rsid w:val="00FB6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5799"/>
  <w15:chartTrackingRefBased/>
  <w15:docId w15:val="{9B93744C-16F2-4C4D-A5A4-907B038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6ED"/>
  </w:style>
  <w:style w:type="paragraph" w:styleId="berschrift1">
    <w:name w:val="heading 1"/>
    <w:basedOn w:val="Standard"/>
    <w:next w:val="Standard"/>
    <w:link w:val="berschrift1Zchn"/>
    <w:uiPriority w:val="9"/>
    <w:qFormat/>
    <w:rsid w:val="00643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97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43974"/>
    <w:rPr>
      <w:color w:val="0000FF"/>
      <w:u w:val="single"/>
    </w:rPr>
  </w:style>
  <w:style w:type="table" w:styleId="Tabellenraster">
    <w:name w:val="Table Grid"/>
    <w:basedOn w:val="NormaleTabelle"/>
    <w:uiPriority w:val="39"/>
    <w:rsid w:val="0064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1178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152A15"/>
    <w:rPr>
      <w:color w:val="605E5C"/>
      <w:shd w:val="clear" w:color="auto" w:fill="E1DFDD"/>
    </w:rPr>
  </w:style>
  <w:style w:type="paragraph" w:styleId="Listenabsatz">
    <w:name w:val="List Paragraph"/>
    <w:basedOn w:val="Standard"/>
    <w:uiPriority w:val="34"/>
    <w:qFormat/>
    <w:rsid w:val="00221A07"/>
    <w:pPr>
      <w:ind w:left="720"/>
      <w:contextualSpacing/>
    </w:pPr>
  </w:style>
  <w:style w:type="paragraph" w:styleId="Kopfzeile">
    <w:name w:val="header"/>
    <w:basedOn w:val="Standard"/>
    <w:link w:val="KopfzeileZchn"/>
    <w:uiPriority w:val="99"/>
    <w:unhideWhenUsed/>
    <w:rsid w:val="00071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11E"/>
  </w:style>
  <w:style w:type="paragraph" w:styleId="Fuzeile">
    <w:name w:val="footer"/>
    <w:basedOn w:val="Standard"/>
    <w:link w:val="FuzeileZchn"/>
    <w:uiPriority w:val="99"/>
    <w:unhideWhenUsed/>
    <w:rsid w:val="00071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11E"/>
  </w:style>
  <w:style w:type="character" w:styleId="Platzhaltertext">
    <w:name w:val="Placeholder Text"/>
    <w:basedOn w:val="Absatz-Standardschriftart"/>
    <w:uiPriority w:val="99"/>
    <w:semiHidden/>
    <w:rsid w:val="000711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67962">
      <w:bodyDiv w:val="1"/>
      <w:marLeft w:val="0"/>
      <w:marRight w:val="0"/>
      <w:marTop w:val="0"/>
      <w:marBottom w:val="0"/>
      <w:divBdr>
        <w:top w:val="none" w:sz="0" w:space="0" w:color="auto"/>
        <w:left w:val="none" w:sz="0" w:space="0" w:color="auto"/>
        <w:bottom w:val="none" w:sz="0" w:space="0" w:color="auto"/>
        <w:right w:val="none" w:sz="0" w:space="0" w:color="auto"/>
      </w:divBdr>
    </w:div>
    <w:div w:id="700283462">
      <w:bodyDiv w:val="1"/>
      <w:marLeft w:val="0"/>
      <w:marRight w:val="0"/>
      <w:marTop w:val="0"/>
      <w:marBottom w:val="0"/>
      <w:divBdr>
        <w:top w:val="none" w:sz="0" w:space="0" w:color="auto"/>
        <w:left w:val="none" w:sz="0" w:space="0" w:color="auto"/>
        <w:bottom w:val="none" w:sz="0" w:space="0" w:color="auto"/>
        <w:right w:val="none" w:sz="0" w:space="0" w:color="auto"/>
      </w:divBdr>
    </w:div>
    <w:div w:id="1087728779">
      <w:bodyDiv w:val="1"/>
      <w:marLeft w:val="0"/>
      <w:marRight w:val="0"/>
      <w:marTop w:val="0"/>
      <w:marBottom w:val="0"/>
      <w:divBdr>
        <w:top w:val="none" w:sz="0" w:space="0" w:color="auto"/>
        <w:left w:val="none" w:sz="0" w:space="0" w:color="auto"/>
        <w:bottom w:val="none" w:sz="0" w:space="0" w:color="auto"/>
        <w:right w:val="none" w:sz="0" w:space="0" w:color="auto"/>
      </w:divBdr>
    </w:div>
    <w:div w:id="1415861024">
      <w:bodyDiv w:val="1"/>
      <w:marLeft w:val="0"/>
      <w:marRight w:val="0"/>
      <w:marTop w:val="0"/>
      <w:marBottom w:val="0"/>
      <w:divBdr>
        <w:top w:val="none" w:sz="0" w:space="0" w:color="auto"/>
        <w:left w:val="none" w:sz="0" w:space="0" w:color="auto"/>
        <w:bottom w:val="none" w:sz="0" w:space="0" w:color="auto"/>
        <w:right w:val="none" w:sz="0" w:space="0" w:color="auto"/>
      </w:divBdr>
    </w:div>
    <w:div w:id="1561090775">
      <w:bodyDiv w:val="1"/>
      <w:marLeft w:val="0"/>
      <w:marRight w:val="0"/>
      <w:marTop w:val="0"/>
      <w:marBottom w:val="0"/>
      <w:divBdr>
        <w:top w:val="none" w:sz="0" w:space="0" w:color="auto"/>
        <w:left w:val="none" w:sz="0" w:space="0" w:color="auto"/>
        <w:bottom w:val="none" w:sz="0" w:space="0" w:color="auto"/>
        <w:right w:val="none" w:sz="0" w:space="0" w:color="auto"/>
      </w:divBdr>
    </w:div>
    <w:div w:id="17888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eSchwarzer/InventoryExpres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i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1721E061E64AFA96B8432E4CA07626"/>
        <w:category>
          <w:name w:val="Allgemein"/>
          <w:gallery w:val="placeholder"/>
        </w:category>
        <w:types>
          <w:type w:val="bbPlcHdr"/>
        </w:types>
        <w:behaviors>
          <w:behavior w:val="content"/>
        </w:behaviors>
        <w:guid w:val="{0DF30BE5-42DD-49E3-86F0-3C92030FDF9E}"/>
      </w:docPartPr>
      <w:docPartBody>
        <w:p w:rsidR="00E31E62" w:rsidRDefault="00C76B40" w:rsidP="00C76B40">
          <w:pPr>
            <w:pStyle w:val="3C1721E061E64AFA96B8432E4CA07626"/>
          </w:pPr>
          <w:r>
            <w:rPr>
              <w:color w:val="4472C4" w:themeColor="accent1"/>
              <w:sz w:val="20"/>
              <w:szCs w:val="20"/>
            </w:rPr>
            <w:t>[Dokumenttitel]</w:t>
          </w:r>
        </w:p>
      </w:docPartBody>
    </w:docPart>
    <w:docPart>
      <w:docPartPr>
        <w:name w:val="F5E389E80732448AB301DF3223AAFEC4"/>
        <w:category>
          <w:name w:val="Allgemein"/>
          <w:gallery w:val="placeholder"/>
        </w:category>
        <w:types>
          <w:type w:val="bbPlcHdr"/>
        </w:types>
        <w:behaviors>
          <w:behavior w:val="content"/>
        </w:behaviors>
        <w:guid w:val="{492CA84A-5F15-4F2F-9393-045A3745E02D}"/>
      </w:docPartPr>
      <w:docPartBody>
        <w:p w:rsidR="00E31E62" w:rsidRDefault="00C76B40">
          <w:r w:rsidRPr="00D22683">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0"/>
    <w:rsid w:val="00255560"/>
    <w:rsid w:val="003170BA"/>
    <w:rsid w:val="006153CE"/>
    <w:rsid w:val="006D7C66"/>
    <w:rsid w:val="0075088A"/>
    <w:rsid w:val="009C753C"/>
    <w:rsid w:val="00A72FEC"/>
    <w:rsid w:val="00C76B40"/>
    <w:rsid w:val="00E051CF"/>
    <w:rsid w:val="00E31E62"/>
    <w:rsid w:val="00E62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721E061E64AFA96B8432E4CA07626">
    <w:name w:val="3C1721E061E64AFA96B8432E4CA07626"/>
    <w:rsid w:val="00C76B40"/>
  </w:style>
  <w:style w:type="character" w:styleId="Platzhaltertext">
    <w:name w:val="Placeholder Text"/>
    <w:basedOn w:val="Absatz-Standardschriftart"/>
    <w:uiPriority w:val="99"/>
    <w:semiHidden/>
    <w:rsid w:val="00C76B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34CD-7477-4253-9ECC-A7FDE507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InventoryExpress</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InventoryExpress</dc:title>
  <dc:subject/>
  <dc:creator>Rene Schwarzer</dc:creator>
  <cp:keywords/>
  <dc:description/>
  <cp:lastModifiedBy>Rene Schwarzer</cp:lastModifiedBy>
  <cp:revision>37</cp:revision>
  <dcterms:created xsi:type="dcterms:W3CDTF">2019-11-17T16:23:00Z</dcterms:created>
  <dcterms:modified xsi:type="dcterms:W3CDTF">2021-08-07T10:52:00Z</dcterms:modified>
  <cp:category>Anwenderhandbuch</cp:category>
</cp:coreProperties>
</file>