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heading=h.87o80fz5gse7"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heading=h.mujtoxkybjl6"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bCs w:val="1"/>
              </w:rPr>
            </w:pPr>
            <w:r w:rsidDel="00000000" w:rsidR="00000000" w:rsidRPr="00000000">
              <w:rPr>
                <w:b w:val="1"/>
                <w:bCs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bCs w:val="1"/>
              </w:rPr>
            </w:pPr>
            <w:r w:rsidDel="00000000" w:rsidR="00000000" w:rsidRPr="00000000">
              <w:rPr>
                <w:b w:val="1"/>
                <w:bCs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left"/>
              <w:rPr>
                <w:b w:val="1"/>
                <w:bCs w:val="1"/>
              </w:rPr>
            </w:pPr>
            <w:r w:rsidDel="00000000" w:rsidR="00000000" w:rsidRPr="00000000">
              <w:rPr>
                <w:b w:val="1"/>
                <w:bCs w:val="1"/>
                <w:rtl w:val="0"/>
              </w:rPr>
              <w:t xml:space="preserve">              9/18/26</w:t>
            </w:r>
          </w:p>
        </w:tc>
        <w:tc>
          <w:tcPr>
            <w:tcMar>
              <w:left w:w="115.0" w:type="dxa"/>
              <w:right w:w="115.0" w:type="dxa"/>
            </w:tcMar>
          </w:tcPr>
          <w:p w:rsidR="00000000" w:rsidDel="00000000" w:rsidP="00000000" w:rsidRDefault="00000000" w:rsidRPr="00000000" w14:paraId="0000000B">
            <w:pPr>
              <w:spacing w:after="0" w:line="240" w:lineRule="auto"/>
              <w:jc w:val="center"/>
              <w:rPr>
                <w:b w:val="1"/>
                <w:bCs w:val="1"/>
              </w:rPr>
            </w:pPr>
            <w:r w:rsidDel="00000000" w:rsidR="00000000" w:rsidRPr="00000000">
              <w:rPr>
                <w:b w:val="1"/>
                <w:bCs w:val="1"/>
                <w:rtl w:val="0"/>
              </w:rPr>
              <w:t xml:space="preserve">Melissa</w:t>
            </w:r>
          </w:p>
        </w:tc>
        <w:tc>
          <w:tcPr>
            <w:tcMar>
              <w:left w:w="115.0" w:type="dxa"/>
              <w:right w:w="115.0" w:type="dxa"/>
            </w:tcMar>
          </w:tcPr>
          <w:p w:rsidR="00000000" w:rsidDel="00000000" w:rsidP="00000000" w:rsidRDefault="00000000" w:rsidRPr="00000000" w14:paraId="0000000C">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dmk3bmca8y1t"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2098671093" name="image1.png"/>
            <a:graphic>
              <a:graphicData uri="http://schemas.openxmlformats.org/drawingml/2006/picture">
                <pic:pic>
                  <pic:nvPicPr>
                    <pic:cNvPr descr="Artemis Financial Logo" id="0" name="image1.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color w:val="000000"/>
          <w:rtl w:val="0"/>
        </w:rPr>
        <w:t xml:space="preserve">Emily</w:t>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b w:val="1"/>
          <w:bCs w:val="1"/>
          <w:color w:val="000000"/>
          <w:rtl w:val="0"/>
        </w:rPr>
        <w:t xml:space="preserve">1. Interpreting Client Needs</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value of secure communications to the company?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any international transactions that the company produces?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governmental restrictions on secure communications to consider?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external threats might be present now and in the immediate future?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modernization requirements must be considered, such as the role of open-source libraries and evolving web application technologies?</w:t>
      </w:r>
    </w:p>
    <w:p w:rsidR="00000000" w:rsidDel="00000000" w:rsidP="00000000" w:rsidRDefault="00000000" w:rsidRPr="00000000" w14:paraId="00000024">
      <w:pPr>
        <w:spacing w:after="0" w:line="240" w:lineRule="auto"/>
        <w:rPr>
          <w:color w:val="000000"/>
        </w:rPr>
      </w:pPr>
      <w:r w:rsidDel="00000000" w:rsidR="00000000" w:rsidRPr="00000000">
        <w:rPr>
          <w:rtl w:val="0"/>
        </w:rPr>
      </w:r>
    </w:p>
    <w:p w:rsidR="00000000" w:rsidDel="00000000" w:rsidP="00000000" w:rsidRDefault="00000000" w:rsidRPr="00000000" w14:paraId="00000025">
      <w:pPr>
        <w:spacing w:after="0" w:line="240" w:lineRule="auto"/>
        <w:rPr>
          <w:color w:val="000000"/>
        </w:rPr>
      </w:pPr>
      <w:r w:rsidDel="00000000" w:rsidR="00000000" w:rsidRPr="00000000">
        <w:rPr>
          <w:color w:val="000000"/>
          <w:rtl w:val="0"/>
        </w:rPr>
        <w:t xml:space="preserve">Artemis Financial builds individualized financial plans covering savings, retirement, investments, and insurance, which means every transaction its web application handles carries personally identifiable information and financial account data. Secure communications are therefore not a feature but a precondition of the business: if plan data or client identity information is intercepted or altered in transit, Artemis Financial loses both the confidentiality its clients expect and the integrity of the advice it sells. The reputational cost of a breach in financial consulting is generally larger than the technical cost of the breach itself, since the product is trust.</w:t>
      </w:r>
    </w:p>
    <w:p w:rsidR="00000000" w:rsidDel="00000000" w:rsidP="00000000" w:rsidRDefault="00000000" w:rsidRPr="00000000" w14:paraId="00000026">
      <w:pPr>
        <w:spacing w:after="0" w:line="240" w:lineRule="auto"/>
        <w:rPr>
          <w:color w:val="000000"/>
        </w:rPr>
      </w:pPr>
      <w:r w:rsidDel="00000000" w:rsidR="00000000" w:rsidRPr="00000000">
        <w:rPr>
          <w:rtl w:val="0"/>
        </w:rPr>
      </w:r>
    </w:p>
    <w:p w:rsidR="00000000" w:rsidDel="00000000" w:rsidP="00000000" w:rsidRDefault="00000000" w:rsidRPr="00000000" w14:paraId="00000027">
      <w:pPr>
        <w:spacing w:after="0" w:line="240" w:lineRule="auto"/>
        <w:rPr>
          <w:color w:val="000000"/>
        </w:rPr>
      </w:pPr>
      <w:r w:rsidDel="00000000" w:rsidR="00000000" w:rsidRPr="00000000">
        <w:rPr>
          <w:color w:val="000000"/>
          <w:rtl w:val="0"/>
        </w:rPr>
        <w:t xml:space="preserve">The scenario places Global Rain's client base worldwide but does not state that Artemis Financial itself transacts across borders. The safer assumption for this report is that the company has at least potential international exposure, since a consulting firm modernizing onto a public REST API is reachable from anywhere. That possibility brings in cross-border requirements such as GDPR for any client residing in the EU, and U.S. export restrictions on cryptographic software under the Export Administration Regulations, which limit the strength and distribution of encryption shipped internationally. Domestically, the relevant framework includes the Gramm-Leach-Bliley Act Safeguards Rule for protecting customer financial information, Sarbanes-Oxley for financial reporting integrity, PCI DSS if card data is ever processed, and FIPS 140-3 validated cryptographic modules as the accepted standard for government-adjacent work.</w:t>
      </w:r>
    </w:p>
    <w:p w:rsidR="00000000" w:rsidDel="00000000" w:rsidP="00000000" w:rsidRDefault="00000000" w:rsidRPr="00000000" w14:paraId="00000028">
      <w:pPr>
        <w:spacing w:after="0" w:line="240" w:lineRule="auto"/>
        <w:rPr>
          <w:color w:val="000000"/>
        </w:rPr>
      </w:pPr>
      <w:r w:rsidDel="00000000" w:rsidR="00000000" w:rsidRPr="00000000">
        <w:rPr>
          <w:rtl w:val="0"/>
        </w:rPr>
      </w:r>
    </w:p>
    <w:p w:rsidR="00000000" w:rsidDel="00000000" w:rsidP="00000000" w:rsidRDefault="00000000" w:rsidRPr="00000000" w14:paraId="00000029">
      <w:pPr>
        <w:spacing w:after="0" w:line="240" w:lineRule="auto"/>
        <w:rPr>
          <w:color w:val="000000"/>
        </w:rPr>
      </w:pPr>
      <w:r w:rsidDel="00000000" w:rsidR="00000000" w:rsidRPr="00000000">
        <w:rPr>
          <w:color w:val="000000"/>
          <w:rtl w:val="0"/>
        </w:rPr>
        <w:t xml:space="preserve">The external threat picture for a RESTful financial API centers on the usual OWASP categories: injection through unvalidated input, broken authentication and session handling, broken object-level authorization where one client can request another client's data by changing an identifier, and man-in-the-middle attacks against weak or absent transport security. Layered on top of those are credential stuffing against client logins, denial-of-service against a public endpoint, and, increasingly the dominant risk in the immediate future, software supply chain attacks that arrive through a compromised or outdated third-party library rather than through code Artemis Financial wrote itself.</w:t>
      </w:r>
    </w:p>
    <w:p w:rsidR="00000000" w:rsidDel="00000000" w:rsidP="00000000" w:rsidRDefault="00000000" w:rsidRPr="00000000" w14:paraId="0000002A">
      <w:pPr>
        <w:spacing w:after="0" w:line="240" w:lineRule="auto"/>
        <w:rPr>
          <w:color w:val="000000"/>
        </w:rPr>
      </w:pPr>
      <w:r w:rsidDel="00000000" w:rsidR="00000000" w:rsidRPr="00000000">
        <w:rPr>
          <w:rtl w:val="0"/>
        </w:rPr>
      </w:r>
    </w:p>
    <w:p w:rsidR="00000000" w:rsidDel="00000000" w:rsidP="00000000" w:rsidRDefault="00000000" w:rsidRPr="00000000" w14:paraId="0000002B">
      <w:pPr>
        <w:spacing w:after="0" w:line="240" w:lineRule="auto"/>
        <w:rPr>
          <w:color w:val="000000"/>
        </w:rPr>
      </w:pPr>
      <w:r w:rsidDel="00000000" w:rsidR="00000000" w:rsidRPr="00000000">
        <w:rPr>
          <w:color w:val="000000"/>
          <w:rtl w:val="0"/>
        </w:rPr>
        <w:t xml:space="preserve">That last point connects directly to the modernization requirements. Open-source libraries make modernization feasible, but each one imports its own transitive dependency tree, and a vulnerability anywhere in that tree becomes Artemis Financial's vulnerability. The company needs a software bill of materials, an automated dependency-check step wired into the build, and a defined patching cadence rather than ad hoc upgrades. Evolving web application technology also means committing to TLS for all traffic with older protocol versions disabled, a standards-based identity layer such as OAuth 2.0 with OpenID Connect instead of homegrown authentication, and secure-by-default framework configuration.</w:t>
      </w:r>
    </w:p>
    <w:p w:rsidR="00000000" w:rsidDel="00000000" w:rsidP="00000000" w:rsidRDefault="00000000" w:rsidRPr="00000000" w14:paraId="0000002C">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0" w:line="240" w:lineRule="auto"/>
        <w:rPr>
          <w:b w:val="1"/>
          <w:bCs w:val="1"/>
          <w:color w:val="000000"/>
        </w:rPr>
      </w:pPr>
      <w:r w:rsidDel="00000000" w:rsidR="00000000" w:rsidRPr="00000000">
        <w:rPr>
          <w:b w:val="1"/>
          <w:bCs w:val="1"/>
          <w:color w:val="000000"/>
          <w:rtl w:val="0"/>
        </w:rPr>
        <w:t xml:space="preserve">2. Areas of Security</w:t>
      </w:r>
    </w:p>
    <w:p w:rsidR="00000000" w:rsidDel="00000000" w:rsidP="00000000" w:rsidRDefault="00000000" w:rsidRPr="00000000" w14:paraId="0000002E">
      <w:pPr>
        <w:spacing w:after="0" w:line="240" w:lineRule="auto"/>
        <w:rPr>
          <w:color w:val="000000"/>
        </w:rPr>
      </w:pPr>
      <w:r w:rsidDel="00000000" w:rsidR="00000000" w:rsidRPr="00000000">
        <w:rPr>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2F">
      <w:pPr>
        <w:spacing w:after="0" w:line="240" w:lineRule="auto"/>
        <w:rPr>
          <w:color w:val="000000"/>
        </w:rPr>
      </w:pPr>
      <w:r w:rsidDel="00000000" w:rsidR="00000000" w:rsidRPr="00000000">
        <w:rPr>
          <w:rtl w:val="0"/>
        </w:rPr>
      </w:r>
    </w:p>
    <w:p w:rsidR="00000000" w:rsidDel="00000000" w:rsidP="00000000" w:rsidRDefault="00000000" w:rsidRPr="00000000" w14:paraId="00000030">
      <w:pPr>
        <w:spacing w:after="0" w:line="240" w:lineRule="auto"/>
        <w:rPr>
          <w:color w:val="000000"/>
        </w:rPr>
      </w:pPr>
      <w:r w:rsidDel="00000000" w:rsidR="00000000" w:rsidRPr="00000000">
        <w:rPr>
          <w:color w:val="000000"/>
          <w:rtl w:val="0"/>
        </w:rPr>
        <w:t xml:space="preserve">Working through the vulnerability assessment process flow diagram, six of the seven areas of security apply to Artemis Financial's application.</w:t>
      </w:r>
    </w:p>
    <w:p w:rsidR="00000000" w:rsidDel="00000000" w:rsidP="00000000" w:rsidRDefault="00000000" w:rsidRPr="00000000" w14:paraId="00000031">
      <w:pPr>
        <w:spacing w:after="0" w:line="240" w:lineRule="auto"/>
        <w:rPr>
          <w:color w:val="000000"/>
        </w:rPr>
      </w:pPr>
      <w:r w:rsidDel="00000000" w:rsidR="00000000" w:rsidRPr="00000000">
        <w:rPr>
          <w:rtl w:val="0"/>
        </w:rPr>
      </w:r>
    </w:p>
    <w:p w:rsidR="00000000" w:rsidDel="00000000" w:rsidP="00000000" w:rsidRDefault="00000000" w:rsidRPr="00000000" w14:paraId="00000032">
      <w:pPr>
        <w:spacing w:after="0" w:line="240" w:lineRule="auto"/>
        <w:rPr>
          <w:color w:val="000000"/>
        </w:rPr>
      </w:pPr>
      <w:r w:rsidDel="00000000" w:rsidR="00000000" w:rsidRPr="00000000">
        <w:rPr>
          <w:color w:val="000000"/>
          <w:rtl w:val="0"/>
        </w:rPr>
        <w:t xml:space="preserve">Input Validation applies because every REST endpoint accepts client-supplied parameters, and unvalidated input is the entry point for injection attacks and for logic errors such as unchecked numeric operations.</w:t>
      </w:r>
    </w:p>
    <w:p w:rsidR="00000000" w:rsidDel="00000000" w:rsidP="00000000" w:rsidRDefault="00000000" w:rsidRPr="00000000" w14:paraId="00000033">
      <w:pPr>
        <w:spacing w:after="0" w:line="240" w:lineRule="auto"/>
        <w:rPr>
          <w:color w:val="000000"/>
        </w:rPr>
      </w:pPr>
      <w:r w:rsidDel="00000000" w:rsidR="00000000" w:rsidRPr="00000000">
        <w:rPr>
          <w:rtl w:val="0"/>
        </w:rPr>
      </w:r>
    </w:p>
    <w:p w:rsidR="00000000" w:rsidDel="00000000" w:rsidP="00000000" w:rsidRDefault="00000000" w:rsidRPr="00000000" w14:paraId="00000034">
      <w:pPr>
        <w:spacing w:after="0" w:line="240" w:lineRule="auto"/>
        <w:rPr>
          <w:color w:val="000000"/>
        </w:rPr>
      </w:pPr>
      <w:r w:rsidDel="00000000" w:rsidR="00000000" w:rsidRPr="00000000">
        <w:rPr>
          <w:color w:val="000000"/>
          <w:rtl w:val="0"/>
        </w:rPr>
        <w:t xml:space="preserve">APIs applies because the API is the application itself: the entire attack surface consists of exposed endpoints, so authentication, authorization, rate limiting, and error responses on those endpoints are the primary control points.</w:t>
      </w:r>
    </w:p>
    <w:p w:rsidR="00000000" w:rsidDel="00000000" w:rsidP="00000000" w:rsidRDefault="00000000" w:rsidRPr="00000000" w14:paraId="00000035">
      <w:pPr>
        <w:spacing w:after="0" w:line="240" w:lineRule="auto"/>
        <w:rPr>
          <w:color w:val="000000"/>
        </w:rPr>
      </w:pPr>
      <w:r w:rsidDel="00000000" w:rsidR="00000000" w:rsidRPr="00000000">
        <w:rPr>
          <w:rtl w:val="0"/>
        </w:rPr>
      </w:r>
    </w:p>
    <w:p w:rsidR="00000000" w:rsidDel="00000000" w:rsidP="00000000" w:rsidRDefault="00000000" w:rsidRPr="00000000" w14:paraId="00000036">
      <w:pPr>
        <w:spacing w:after="0" w:line="240" w:lineRule="auto"/>
        <w:rPr>
          <w:color w:val="000000"/>
        </w:rPr>
      </w:pPr>
      <w:r w:rsidDel="00000000" w:rsidR="00000000" w:rsidRPr="00000000">
        <w:rPr>
          <w:color w:val="000000"/>
          <w:rtl w:val="0"/>
        </w:rPr>
        <w:t xml:space="preserve">Cryptography applies because financial plan data requires encryption in transit and at rest, and because any cryptographic library or algorithm used must be current and properly configured rather than deprecated or unused.</w:t>
      </w:r>
    </w:p>
    <w:p w:rsidR="00000000" w:rsidDel="00000000" w:rsidP="00000000" w:rsidRDefault="00000000" w:rsidRPr="00000000" w14:paraId="00000037">
      <w:pPr>
        <w:spacing w:after="0" w:line="240" w:lineRule="auto"/>
        <w:rPr>
          <w:color w:val="000000"/>
        </w:rPr>
      </w:pPr>
      <w:r w:rsidDel="00000000" w:rsidR="00000000" w:rsidRPr="00000000">
        <w:rPr>
          <w:rtl w:val="0"/>
        </w:rPr>
      </w:r>
    </w:p>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Client/Server applies because the architecture is distributed by design: a client consumes a remote service over a network the company does not fully control, which raises transport security, certificate validation, and trust-boundary questions.</w:t>
      </w:r>
    </w:p>
    <w:p w:rsidR="00000000" w:rsidDel="00000000" w:rsidP="00000000" w:rsidRDefault="00000000" w:rsidRPr="00000000" w14:paraId="00000039">
      <w:pPr>
        <w:spacing w:after="0" w:line="240" w:lineRule="auto"/>
        <w:rPr>
          <w:color w:val="000000"/>
        </w:rPr>
      </w:pPr>
      <w:r w:rsidDel="00000000" w:rsidR="00000000" w:rsidRPr="00000000">
        <w:rPr>
          <w:rtl w:val="0"/>
        </w:rPr>
      </w:r>
    </w:p>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Code Error applies because exception and error handling determines whether a failure returns a safe generic message or leaks stack traces, internal paths, and implementation detail to an attacker.</w:t>
      </w:r>
    </w:p>
    <w:p w:rsidR="00000000" w:rsidDel="00000000" w:rsidP="00000000" w:rsidRDefault="00000000" w:rsidRPr="00000000" w14:paraId="0000003B">
      <w:pPr>
        <w:spacing w:after="0" w:line="240" w:lineRule="auto"/>
        <w:rPr>
          <w:color w:val="000000"/>
        </w:rPr>
      </w:pPr>
      <w:r w:rsidDel="00000000" w:rsidR="00000000" w:rsidRPr="00000000">
        <w:rPr>
          <w:rtl w:val="0"/>
        </w:rPr>
      </w:r>
    </w:p>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Code Quality applies because insecure coding patterns, unused or dead code, weak access modifiers, and outdated dependency declarations are exactly what the manual review and the static dependency scan are built to catch.</w:t>
      </w:r>
    </w:p>
    <w:p w:rsidR="00000000" w:rsidDel="00000000" w:rsidP="00000000" w:rsidRDefault="00000000" w:rsidRPr="00000000" w14:paraId="0000003D">
      <w:pPr>
        <w:spacing w:after="0" w:line="240" w:lineRule="auto"/>
        <w:rPr>
          <w:color w:val="000000"/>
        </w:rPr>
      </w:pPr>
      <w:r w:rsidDel="00000000" w:rsidR="00000000" w:rsidRPr="00000000">
        <w:rPr>
          <w:rtl w:val="0"/>
        </w:rPr>
      </w:r>
    </w:p>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Encapsulation is the one area that does not apply strongly to this application. The project is a small, largely stateless REST service rather than a system with multiple user roles, shared session state, and mobile code crossing trust boundaries, so the data-structure and access-boundary concerns that Encapsulation targets are not the dominant risk here relative to the other six areas.</w:t>
      </w:r>
    </w:p>
    <w:p w:rsidR="00000000" w:rsidDel="00000000" w:rsidP="00000000" w:rsidRDefault="00000000" w:rsidRPr="00000000" w14:paraId="0000003F">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40">
      <w:pPr>
        <w:spacing w:after="0" w:line="240" w:lineRule="auto"/>
        <w:rPr>
          <w:b w:val="1"/>
          <w:bCs w:val="1"/>
          <w:color w:val="000000"/>
        </w:rPr>
      </w:pPr>
      <w:r w:rsidDel="00000000" w:rsidR="00000000" w:rsidRPr="00000000">
        <w:rPr>
          <w:b w:val="1"/>
          <w:bCs w:val="1"/>
          <w:color w:val="000000"/>
          <w:rtl w:val="0"/>
        </w:rPr>
        <w:t xml:space="preserve">3. Manual Review</w:t>
      </w:r>
    </w:p>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42">
      <w:pPr>
        <w:spacing w:after="0" w:line="240" w:lineRule="auto"/>
        <w:rPr>
          <w:color w:val="000000"/>
        </w:rPr>
      </w:pPr>
      <w:r w:rsidDel="00000000" w:rsidR="00000000" w:rsidRPr="00000000">
        <w:rPr>
          <w:rtl w:val="0"/>
        </w:rPr>
      </w:r>
    </w:p>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Hardcoded database credentials — DocData.java, read_document(). The JDBC connection is opened with the call DriverManager.getConnection("jdbc:mysql://localhost:3306/test", "root", "root"), embedding both the username and password directly in source code (CWE-798). The account used is also the database superuser rather than a least-privileged application account, and the password is the weakest possible choice. Anyone with read access to the source or the compiled class effectively owns the database.</w:t>
      </w:r>
    </w:p>
    <w:p w:rsidR="00000000" w:rsidDel="00000000" w:rsidP="00000000" w:rsidRDefault="00000000" w:rsidRPr="00000000" w14:paraId="00000044">
      <w:pPr>
        <w:spacing w:after="0" w:line="240" w:lineRule="auto"/>
        <w:rPr>
          <w:color w:val="000000"/>
        </w:rPr>
      </w:pPr>
      <w:r w:rsidDel="00000000" w:rsidR="00000000" w:rsidRPr="00000000">
        <w:rPr>
          <w:rtl w:val="0"/>
        </w:rPr>
      </w:r>
    </w:p>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Unencrypted database connection — DocData.java, same method. The JDBC URL includes no useSSL or requireSSL parameter, so credentials and every row of client financial data travel between the application and MySQL in cleartext (CWE-319), which is straightforward to intercept on a shared or compromised network segment.</w:t>
      </w:r>
    </w:p>
    <w:p w:rsidR="00000000" w:rsidDel="00000000" w:rsidP="00000000" w:rsidRDefault="00000000" w:rsidRPr="00000000" w14:paraId="00000046">
      <w:pPr>
        <w:spacing w:after="0" w:line="240" w:lineRule="auto"/>
        <w:rPr>
          <w:color w:val="000000"/>
        </w:rPr>
      </w:pPr>
      <w:r w:rsidDel="00000000" w:rsidR="00000000" w:rsidRPr="00000000">
        <w:rPr>
          <w:rtl w:val="0"/>
        </w:rPr>
      </w:r>
    </w:p>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Missing transport layer security on the API — application.properties. The file sets server.port=8081 and contains no server.ssl configuration of any kind, meaning the entire REST API is served over plain HTTP. For an application handling retirement, investment, and insurance data, this is the highest-impact configuration defect in the project and directly contradicts the client's stated need for secure communications.</w:t>
      </w:r>
    </w:p>
    <w:p w:rsidR="00000000" w:rsidDel="00000000" w:rsidP="00000000" w:rsidRDefault="00000000" w:rsidRPr="00000000" w14:paraId="00000048">
      <w:pPr>
        <w:spacing w:after="0" w:line="240" w:lineRule="auto"/>
        <w:rPr>
          <w:color w:val="000000"/>
        </w:rPr>
      </w:pPr>
      <w:r w:rsidDel="00000000" w:rsidR="00000000" w:rsidRPr="00000000">
        <w:rPr>
          <w:rtl w:val="0"/>
        </w:rPr>
      </w:r>
    </w:p>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Missing authentication and authorization — GreetingController.java, CRUDController.java, and pom.xml. There is no spring-boot-starter-security dependency, no security configuration class, and no access-control annotations anywhere in the project (CWE-306). The /read endpoint in particular returns data to any caller with no identity check at all.</w:t>
      </w:r>
    </w:p>
    <w:p w:rsidR="00000000" w:rsidDel="00000000" w:rsidP="00000000" w:rsidRDefault="00000000" w:rsidRPr="00000000" w14:paraId="0000004A">
      <w:pPr>
        <w:spacing w:after="0" w:line="240" w:lineRule="auto"/>
        <w:rPr>
          <w:color w:val="000000"/>
        </w:rPr>
      </w:pPr>
      <w:r w:rsidDel="00000000" w:rsidR="00000000" w:rsidRPr="00000000">
        <w:rPr>
          <w:rtl w:val="0"/>
        </w:rPr>
      </w:r>
    </w:p>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Unvalidated input on the /read endpoint — CRUDController.java. The business_name request parameter is bound with no length limit, no allow-list, and no format check (CWE-20). It is currently unused inside the method, which is itself a logic defect, but it becomes the direct injection point the moment it is wired into a real query.</w:t>
      </w:r>
    </w:p>
    <w:p w:rsidR="00000000" w:rsidDel="00000000" w:rsidP="00000000" w:rsidRDefault="00000000" w:rsidRPr="00000000" w14:paraId="0000004C">
      <w:pPr>
        <w:spacing w:after="0" w:line="240" w:lineRule="auto"/>
        <w:rPr>
          <w:color w:val="000000"/>
        </w:rPr>
      </w:pPr>
      <w:r w:rsidDel="00000000" w:rsidR="00000000" w:rsidRPr="00000000">
        <w:rPr>
          <w:rtl w:val="0"/>
        </w:rPr>
      </w:r>
    </w:p>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Latent SQL injection and unclosed database resource — DocData.java, read_document(String key, String value). The method accepts a key and value but never uses them and contains no PreparedStatement, so the intended implementation is highly likely to concatenate user input into a raw query string (CWE-89). Separately, the Connection object is opened inside a try block with no finally clause and no try-with-resources, so it is never closed on either the success or failure path, which will exhaust the connection pool under sustained use (CWE-772).</w:t>
      </w:r>
    </w:p>
    <w:p w:rsidR="00000000" w:rsidDel="00000000" w:rsidP="00000000" w:rsidRDefault="00000000" w:rsidRPr="00000000" w14:paraId="0000004E">
      <w:pPr>
        <w:spacing w:after="0" w:line="240" w:lineRule="auto"/>
        <w:rPr>
          <w:color w:val="000000"/>
        </w:rPr>
      </w:pPr>
      <w:r w:rsidDel="00000000" w:rsidR="00000000" w:rsidRPr="00000000">
        <w:rPr>
          <w:rtl w:val="0"/>
        </w:rPr>
      </w:r>
    </w:p>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Improper error handling and information exposure — DocData.java, the catch (SQLException e) block. The handler calls e.printStackTrace() and swallows the exception rather than rethrowing or signaling it. This exposes internal schema and path detail to logs or console output (CWE-209) while allowing the caller to proceed as though the database call had succeeded (CWE-390).</w:t>
      </w:r>
    </w:p>
    <w:p w:rsidR="00000000" w:rsidDel="00000000" w:rsidP="00000000" w:rsidRDefault="00000000" w:rsidRPr="00000000" w14:paraId="00000050">
      <w:pPr>
        <w:spacing w:after="0" w:line="240" w:lineRule="auto"/>
        <w:rPr>
          <w:color w:val="000000"/>
        </w:rPr>
      </w:pPr>
      <w:r w:rsidDel="00000000" w:rsidR="00000000" w:rsidRPr="00000000">
        <w:rPr>
          <w:rtl w:val="0"/>
        </w:rPr>
      </w:r>
    </w:p>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Outdated, unused cryptographic dependency — pom.xml. Bouncy Castle's bcprov-jdk15on is pinned at version 1.46, released in 2011, and carries multiple later-published CVEs. No class in the project imports it, so it adds attack surface and dependency risk with no functional benefit; the static dependency scan should confirm the specific advisories against this version.</w:t>
      </w:r>
    </w:p>
    <w:p w:rsidR="00000000" w:rsidDel="00000000" w:rsidP="00000000" w:rsidRDefault="00000000" w:rsidRPr="00000000" w14:paraId="00000052">
      <w:pPr>
        <w:spacing w:after="0" w:line="240" w:lineRule="auto"/>
        <w:rPr>
          <w:color w:val="000000"/>
        </w:rPr>
      </w:pPr>
      <w:r w:rsidDel="00000000" w:rsidR="00000000" w:rsidRPr="00000000">
        <w:rPr>
          <w:rtl w:val="0"/>
        </w:rPr>
      </w:r>
    </w:p>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Unrestricted file upload configuration — application.properties. Multipart upload is enabled with a 200MB per-file and 215MB per-request limit, writing to the relative path ./uploads, with no file-type restriction, no filename sanitization, and no upload controller implemented anywhere in the project (CWE-400). Enabled functionality with no corresponding code is unnecessary exposed surface, and the size limits alone would allow a resource-exhaustion denial of service if an upload path were ever added without additional controls.</w:t>
      </w:r>
    </w:p>
    <w:p w:rsidR="00000000" w:rsidDel="00000000" w:rsidP="00000000" w:rsidRDefault="00000000" w:rsidRPr="00000000" w14:paraId="00000054">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55">
      <w:pPr>
        <w:spacing w:after="0" w:line="240" w:lineRule="auto"/>
        <w:rPr>
          <w:b w:val="1"/>
          <w:bCs w:val="1"/>
          <w:color w:val="000000"/>
        </w:rPr>
      </w:pPr>
      <w:r w:rsidDel="00000000" w:rsidR="00000000" w:rsidRPr="00000000">
        <w:rPr>
          <w:b w:val="1"/>
          <w:bCs w:val="1"/>
          <w:color w:val="000000"/>
          <w:rtl w:val="0"/>
        </w:rPr>
        <w:t xml:space="preserve">4. Static Testing</w:t>
      </w:r>
    </w:p>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57">
      <w:pPr>
        <w:spacing w:after="0" w:line="240" w:lineRule="auto"/>
        <w:rPr>
          <w:color w:val="00000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names or vulnerability codes of the known vulnerabilities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brief description and recommended solutions provided by the dependency-check report</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attribution that documents how this vulnerability has been identified or documented previously</w:t>
      </w:r>
    </w:p>
    <w:p w:rsidR="00000000" w:rsidDel="00000000" w:rsidP="00000000" w:rsidRDefault="00000000" w:rsidRPr="00000000" w14:paraId="0000005B">
      <w:pPr>
        <w:spacing w:after="0" w:line="240" w:lineRule="auto"/>
        <w:rPr>
          <w:color w:val="000000"/>
        </w:rPr>
      </w:pPr>
      <w:r w:rsidDel="00000000" w:rsidR="00000000" w:rsidRPr="00000000">
        <w:rPr>
          <w:rtl w:val="0"/>
        </w:rPr>
      </w:r>
    </w:p>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[Run mvn dependency-check:check from the rest-service directory, open target/dependency-check-report.html, and paste your results here: the CVE or CPE identifiers of each flagged dependency, a brief description and the recommended solution from the report, and the source/attribution the report cites for each vulnerability. The pom.xml already includes the org.owasp:dependency-check-maven plug-in, so no build changes are needed to run the scan.]</w:t>
      </w:r>
    </w:p>
    <w:p w:rsidR="00000000" w:rsidDel="00000000" w:rsidP="00000000" w:rsidRDefault="00000000" w:rsidRPr="00000000" w14:paraId="0000005D">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5E">
      <w:pPr>
        <w:spacing w:after="0" w:line="240" w:lineRule="auto"/>
        <w:rPr>
          <w:b w:val="1"/>
          <w:bCs w:val="1"/>
          <w:color w:val="000000"/>
        </w:rPr>
      </w:pPr>
      <w:r w:rsidDel="00000000" w:rsidR="00000000" w:rsidRPr="00000000">
        <w:rPr>
          <w:b w:val="1"/>
          <w:bCs w:val="1"/>
          <w:color w:val="000000"/>
          <w:rtl w:val="0"/>
        </w:rPr>
        <w:t xml:space="preserve">5. Mitigation Plan</w:t>
      </w:r>
    </w:p>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060">
      <w:pPr>
        <w:spacing w:after="0" w:line="240" w:lineRule="auto"/>
        <w:rPr>
          <w:color w:val="000000"/>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color w:val="000000"/>
          <w:rtl w:val="0"/>
        </w:rPr>
        <w:t xml:space="preserve">Remove all hardcoded credentials from DocData.java and load the database username and password from environment variables or a secrets manager, and replace the root account with a dedicated application account scoped to only the tables and operations this service needs.</w:t>
      </w:r>
      <w:r w:rsidDel="00000000" w:rsidR="00000000" w:rsidRPr="00000000">
        <w:rPr>
          <w:rtl w:val="0"/>
        </w:rPr>
      </w:r>
    </w:p>
    <w:p w:rsidR="00000000" w:rsidDel="00000000" w:rsidP="00000000" w:rsidRDefault="00000000" w:rsidRPr="00000000" w14:paraId="00000062">
      <w:pPr>
        <w:spacing w:after="0" w:line="240" w:lineRule="auto"/>
        <w:rPr>
          <w:color w:val="000000"/>
        </w:rPr>
      </w:pPr>
      <w:r w:rsidDel="00000000" w:rsidR="00000000" w:rsidRPr="00000000">
        <w:rPr>
          <w:rtl w:val="0"/>
        </w:rPr>
      </w:r>
    </w:p>
    <w:p w:rsidR="00000000" w:rsidDel="00000000" w:rsidP="00000000" w:rsidRDefault="00000000" w:rsidRPr="00000000" w14:paraId="00000063">
      <w:pPr>
        <w:spacing w:after="0" w:line="240" w:lineRule="auto"/>
        <w:rPr>
          <w:color w:val="000000"/>
        </w:rPr>
      </w:pPr>
      <w:r w:rsidDel="00000000" w:rsidR="00000000" w:rsidRPr="00000000">
        <w:rPr>
          <w:color w:val="000000"/>
          <w:rtl w:val="0"/>
        </w:rPr>
        <w:t xml:space="preserve">Enable TLS on the JDBC connection with useSSL=true and verifyServerCertificate=true, and terminate all client-facing traffic on HTTPS by configuring server.ssl.key-store and related properties in application.properties, or by placing the service behind a TLS-terminating reverse proxy.</w:t>
      </w:r>
    </w:p>
    <w:p w:rsidR="00000000" w:rsidDel="00000000" w:rsidP="00000000" w:rsidRDefault="00000000" w:rsidRPr="00000000" w14:paraId="00000064">
      <w:pPr>
        <w:spacing w:after="0" w:line="240" w:lineRule="auto"/>
        <w:rPr>
          <w:color w:val="000000"/>
        </w:rPr>
      </w:pPr>
      <w:r w:rsidDel="00000000" w:rsidR="00000000" w:rsidRPr="00000000">
        <w:rPr>
          <w:rtl w:val="0"/>
        </w:rPr>
      </w:r>
    </w:p>
    <w:p w:rsidR="00000000" w:rsidDel="00000000" w:rsidP="00000000" w:rsidRDefault="00000000" w:rsidRPr="00000000" w14:paraId="00000065">
      <w:pPr>
        <w:spacing w:after="0" w:line="240" w:lineRule="auto"/>
        <w:rPr>
          <w:color w:val="000000"/>
        </w:rPr>
      </w:pPr>
      <w:r w:rsidDel="00000000" w:rsidR="00000000" w:rsidRPr="00000000">
        <w:rPr>
          <w:color w:val="000000"/>
          <w:rtl w:val="0"/>
        </w:rPr>
        <w:t xml:space="preserve">Add spring-boot-starter-security to the pom.xml and configure endpoint-level authorization so that /read and any future endpoints require an authenticated, authorized caller rather than being open to anonymous requests.</w:t>
      </w:r>
    </w:p>
    <w:p w:rsidR="00000000" w:rsidDel="00000000" w:rsidP="00000000" w:rsidRDefault="00000000" w:rsidRPr="00000000" w14:paraId="00000066">
      <w:pPr>
        <w:spacing w:after="0" w:line="240" w:lineRule="auto"/>
        <w:rPr>
          <w:color w:val="000000"/>
        </w:rPr>
      </w:pPr>
      <w:r w:rsidDel="00000000" w:rsidR="00000000" w:rsidRPr="00000000">
        <w:rPr>
          <w:rtl w:val="0"/>
        </w:rPr>
      </w:r>
    </w:p>
    <w:p w:rsidR="00000000" w:rsidDel="00000000" w:rsidP="00000000" w:rsidRDefault="00000000" w:rsidRPr="00000000" w14:paraId="00000067">
      <w:pPr>
        <w:spacing w:after="0" w:line="240" w:lineRule="auto"/>
        <w:rPr>
          <w:color w:val="000000"/>
        </w:rPr>
      </w:pPr>
      <w:r w:rsidDel="00000000" w:rsidR="00000000" w:rsidRPr="00000000">
        <w:rPr>
          <w:color w:val="000000"/>
          <w:rtl w:val="0"/>
        </w:rPr>
        <w:t xml:space="preserve">Validate and constrain the business_name parameter in CRUDController with an explicit length limit and allow-listed character set, and implement read_document() using a PreparedStatement with bound parameters rather than string concatenation, closing the Connection in a try-with-resources block.</w:t>
      </w:r>
    </w:p>
    <w:p w:rsidR="00000000" w:rsidDel="00000000" w:rsidP="00000000" w:rsidRDefault="00000000" w:rsidRPr="00000000" w14:paraId="00000068">
      <w:pPr>
        <w:spacing w:after="0" w:line="240" w:lineRule="auto"/>
        <w:rPr>
          <w:color w:val="000000"/>
        </w:rPr>
      </w:pPr>
      <w:r w:rsidDel="00000000" w:rsidR="00000000" w:rsidRPr="00000000">
        <w:rPr>
          <w:rtl w:val="0"/>
        </w:rPr>
      </w:r>
    </w:p>
    <w:p w:rsidR="00000000" w:rsidDel="00000000" w:rsidP="00000000" w:rsidRDefault="00000000" w:rsidRPr="00000000" w14:paraId="00000069">
      <w:pPr>
        <w:spacing w:after="0" w:line="240" w:lineRule="auto"/>
        <w:rPr>
          <w:color w:val="000000"/>
        </w:rPr>
      </w:pPr>
      <w:r w:rsidDel="00000000" w:rsidR="00000000" w:rsidRPr="00000000">
        <w:rPr>
          <w:color w:val="000000"/>
          <w:rtl w:val="0"/>
        </w:rPr>
        <w:t xml:space="preserve">Replace e.printStackTrace() with structured logging that records the exception internally without exposing it to the caller, and return a generic error response to the client while the database call failure is handled explicitly rather than allowed to fail silently.</w:t>
      </w:r>
    </w:p>
    <w:p w:rsidR="00000000" w:rsidDel="00000000" w:rsidP="00000000" w:rsidRDefault="00000000" w:rsidRPr="00000000" w14:paraId="0000006A">
      <w:pPr>
        <w:spacing w:after="0" w:line="240" w:lineRule="auto"/>
        <w:rPr>
          <w:color w:val="000000"/>
        </w:rPr>
      </w:pPr>
      <w:r w:rsidDel="00000000" w:rsidR="00000000" w:rsidRPr="00000000">
        <w:rPr>
          <w:rtl w:val="0"/>
        </w:rPr>
      </w:r>
    </w:p>
    <w:p w:rsidR="00000000" w:rsidDel="00000000" w:rsidP="00000000" w:rsidRDefault="00000000" w:rsidRPr="00000000" w14:paraId="0000006B">
      <w:pPr>
        <w:spacing w:after="0" w:line="240" w:lineRule="auto"/>
        <w:rPr>
          <w:color w:val="000000"/>
        </w:rPr>
      </w:pPr>
      <w:r w:rsidDel="00000000" w:rsidR="00000000" w:rsidRPr="00000000">
        <w:rPr>
          <w:color w:val="000000"/>
          <w:rtl w:val="0"/>
        </w:rPr>
        <w:t xml:space="preserve">Remove the unused bcprov-jdk15on dependency if Bouncy Castle is not actually needed, or upgrade it to a current, supported release if cryptographic functionality is planned; either way, resolve the specific CVEs the dependency-check report identifies for the pinned libraries in the project, including the Spring Boot parent version itself.</w:t>
      </w:r>
    </w:p>
    <w:p w:rsidR="00000000" w:rsidDel="00000000" w:rsidP="00000000" w:rsidRDefault="00000000" w:rsidRPr="00000000" w14:paraId="0000006C">
      <w:pPr>
        <w:spacing w:after="0" w:line="240" w:lineRule="auto"/>
        <w:rPr>
          <w:color w:val="000000"/>
        </w:rPr>
      </w:pPr>
      <w:r w:rsidDel="00000000" w:rsidR="00000000" w:rsidRPr="00000000">
        <w:rPr>
          <w:rtl w:val="0"/>
        </w:rPr>
      </w:r>
    </w:p>
    <w:p w:rsidR="00000000" w:rsidDel="00000000" w:rsidP="00000000" w:rsidRDefault="00000000" w:rsidRPr="00000000" w14:paraId="0000006D">
      <w:pPr>
        <w:spacing w:after="0" w:line="240" w:lineRule="auto"/>
        <w:rPr>
          <w:color w:val="000000"/>
        </w:rPr>
      </w:pPr>
      <w:r w:rsidDel="00000000" w:rsidR="00000000" w:rsidRPr="00000000">
        <w:rPr>
          <w:color w:val="000000"/>
          <w:rtl w:val="0"/>
        </w:rPr>
        <w:t xml:space="preserve">Either implement upload validation, including file-type checks, filename sanitization, and storage outside the web root, or disable multipart handling entirely in application.properties until an upload feature is actually built and secured.</w:t>
      </w:r>
    </w:p>
    <w:p w:rsidR="00000000" w:rsidDel="00000000" w:rsidP="00000000" w:rsidRDefault="00000000" w:rsidRPr="00000000" w14:paraId="0000006E">
      <w:pPr>
        <w:spacing w:after="0" w:line="240" w:lineRule="auto"/>
        <w:rPr>
          <w:color w:val="000000"/>
        </w:rPr>
      </w:pPr>
      <w:r w:rsidDel="00000000" w:rsidR="00000000" w:rsidRPr="00000000">
        <w:rPr>
          <w:rtl w:val="0"/>
        </w:rPr>
      </w:r>
    </w:p>
    <w:p w:rsidR="00000000" w:rsidDel="00000000" w:rsidP="00000000" w:rsidRDefault="00000000" w:rsidRPr="00000000" w14:paraId="0000006F">
      <w:pPr>
        <w:spacing w:after="0" w:line="240" w:lineRule="auto"/>
        <w:rPr>
          <w:color w:val="000000"/>
        </w:rPr>
      </w:pPr>
      <w:r w:rsidDel="00000000" w:rsidR="00000000" w:rsidRPr="00000000">
        <w:rPr>
          <w:color w:val="000000"/>
          <w:rtl w:val="0"/>
        </w:rPr>
        <w:t xml:space="preserve">Once the static testing results in Section 4 are complete, extend this action list with the specific remediation steps the dependency-check report recommends for each flagged library, prioritizing any vulnerability with a published exploit or a high CVSS score.</w:t>
      </w:r>
    </w:p>
    <w:sectPr>
      <w:headerReference r:id="rId8" w:type="default"/>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drawing>
        <wp:inline distB="0" distT="0" distL="0" distR="0">
          <wp:extent cx="795655" cy="439420"/>
          <wp:effectExtent b="0" l="0" r="0" t="0"/>
          <wp:docPr descr="SNHU logo" id="2098671094"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Heading7">
    <w:name w:val="heading 7"/>
    <w:basedOn w:val="Normal"/>
    <w:next w:val="Normal"/>
    <w:link w:val="Heading7Char"/>
    <w:uiPriority w:val="9"/>
    <w:semiHidden w:val="1"/>
    <w:unhideWhenUsed w:val="1"/>
    <w:qFormat w:val="1"/>
    <w:rsid w:val="00DC2970"/>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DC2970"/>
    <w:pPr>
      <w:keepNext w:val="1"/>
      <w:keepLines w:val="1"/>
      <w:spacing w:after="0" w:before="200"/>
      <w:outlineLvl w:val="7"/>
    </w:pPr>
    <w:rPr>
      <w:rFont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DC2970"/>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1240EF"/>
    <w:rPr>
      <w:rFonts w:cstheme="minorHAnsi" w:eastAsiaTheme="majorEastAsia"/>
      <w:b w:val="1"/>
      <w:bCs w:val="1"/>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val="1"/>
      <w:bCs w:val="1"/>
      <w:sz w:val="24"/>
      <w:szCs w:val="24"/>
    </w:rPr>
  </w:style>
  <w:style w:type="paragraph" w:styleId="TOCHeading">
    <w:name w:val="TOC Heading"/>
    <w:basedOn w:val="Heading1"/>
    <w:next w:val="Normal"/>
    <w:uiPriority w:val="39"/>
    <w:unhideWhenUsed w:val="1"/>
    <w:qFormat w:val="1"/>
    <w:rsid w:val="00DC2970"/>
    <w:pPr>
      <w:outlineLvl w:val="9"/>
    </w:pPr>
  </w:style>
  <w:style w:type="paragraph" w:styleId="TOC1">
    <w:name w:val="toc 1"/>
    <w:basedOn w:val="Normal"/>
    <w:next w:val="Normal"/>
    <w:autoRedefine w:val="1"/>
    <w:uiPriority w:val="39"/>
    <w:unhideWhenUsed w:val="1"/>
    <w:rsid w:val="005C593C"/>
    <w:pPr>
      <w:spacing w:after="0" w:before="360"/>
    </w:pPr>
    <w:rPr>
      <w:rFonts w:asciiTheme="majorHAnsi" w:cstheme="majorHAnsi" w:hAnsiTheme="majorHAnsi"/>
      <w:b w:val="1"/>
      <w:bCs w:val="1"/>
      <w:caps w:val="1"/>
      <w:sz w:val="24"/>
      <w:szCs w:val="24"/>
    </w:rPr>
  </w:style>
  <w:style w:type="paragraph" w:styleId="TOC2">
    <w:name w:val="toc 2"/>
    <w:basedOn w:val="Normal"/>
    <w:next w:val="Normal"/>
    <w:autoRedefine w:val="1"/>
    <w:uiPriority w:val="39"/>
    <w:unhideWhenUsed w:val="1"/>
    <w:rsid w:val="005C593C"/>
    <w:pPr>
      <w:spacing w:after="0" w:before="240"/>
    </w:pPr>
    <w:rPr>
      <w:b w:val="1"/>
      <w:bCs w:val="1"/>
      <w:sz w:val="20"/>
      <w:szCs w:val="20"/>
    </w:rPr>
  </w:style>
  <w:style w:type="paragraph" w:styleId="TOC3">
    <w:name w:val="toc 3"/>
    <w:basedOn w:val="Normal"/>
    <w:next w:val="Normal"/>
    <w:autoRedefine w:val="1"/>
    <w:uiPriority w:val="39"/>
    <w:unhideWhenUsed w:val="1"/>
    <w:rsid w:val="005C593C"/>
    <w:pPr>
      <w:spacing w:after="0"/>
      <w:ind w:left="220"/>
    </w:pPr>
    <w:rPr>
      <w:sz w:val="20"/>
      <w:szCs w:val="20"/>
    </w:rPr>
  </w:style>
  <w:style w:type="paragraph" w:styleId="TOC4">
    <w:name w:val="toc 4"/>
    <w:basedOn w:val="Normal"/>
    <w:next w:val="Normal"/>
    <w:autoRedefine w:val="1"/>
    <w:uiPriority w:val="39"/>
    <w:unhideWhenUsed w:val="1"/>
    <w:rsid w:val="005C593C"/>
    <w:pPr>
      <w:spacing w:after="0"/>
      <w:ind w:left="440"/>
    </w:pPr>
    <w:rPr>
      <w:sz w:val="20"/>
      <w:szCs w:val="20"/>
    </w:rPr>
  </w:style>
  <w:style w:type="paragraph" w:styleId="TOC5">
    <w:name w:val="toc 5"/>
    <w:basedOn w:val="Normal"/>
    <w:next w:val="Normal"/>
    <w:autoRedefine w:val="1"/>
    <w:uiPriority w:val="39"/>
    <w:unhideWhenUsed w:val="1"/>
    <w:rsid w:val="005C593C"/>
    <w:pPr>
      <w:spacing w:after="0"/>
      <w:ind w:left="660"/>
    </w:pPr>
    <w:rPr>
      <w:sz w:val="20"/>
      <w:szCs w:val="20"/>
    </w:rPr>
  </w:style>
  <w:style w:type="paragraph" w:styleId="TOC6">
    <w:name w:val="toc 6"/>
    <w:basedOn w:val="Normal"/>
    <w:next w:val="Normal"/>
    <w:autoRedefine w:val="1"/>
    <w:uiPriority w:val="39"/>
    <w:unhideWhenUsed w:val="1"/>
    <w:rsid w:val="005C593C"/>
    <w:pPr>
      <w:spacing w:after="0"/>
      <w:ind w:left="880"/>
    </w:pPr>
    <w:rPr>
      <w:sz w:val="20"/>
      <w:szCs w:val="20"/>
    </w:rPr>
  </w:style>
  <w:style w:type="paragraph" w:styleId="TOC7">
    <w:name w:val="toc 7"/>
    <w:basedOn w:val="Normal"/>
    <w:next w:val="Normal"/>
    <w:autoRedefine w:val="1"/>
    <w:uiPriority w:val="39"/>
    <w:unhideWhenUsed w:val="1"/>
    <w:rsid w:val="005C593C"/>
    <w:pPr>
      <w:spacing w:after="0"/>
      <w:ind w:left="1100"/>
    </w:pPr>
    <w:rPr>
      <w:sz w:val="20"/>
      <w:szCs w:val="20"/>
    </w:rPr>
  </w:style>
  <w:style w:type="paragraph" w:styleId="TOC8">
    <w:name w:val="toc 8"/>
    <w:basedOn w:val="Normal"/>
    <w:next w:val="Normal"/>
    <w:autoRedefine w:val="1"/>
    <w:uiPriority w:val="39"/>
    <w:unhideWhenUsed w:val="1"/>
    <w:rsid w:val="005C593C"/>
    <w:pPr>
      <w:spacing w:after="0"/>
      <w:ind w:left="1320"/>
    </w:pPr>
    <w:rPr>
      <w:sz w:val="20"/>
      <w:szCs w:val="20"/>
    </w:rPr>
  </w:style>
  <w:style w:type="paragraph" w:styleId="TOC9">
    <w:name w:val="toc 9"/>
    <w:basedOn w:val="Normal"/>
    <w:next w:val="Normal"/>
    <w:autoRedefine w:val="1"/>
    <w:uiPriority w:val="39"/>
    <w:unhideWhenUsed w:val="1"/>
    <w:rsid w:val="005C593C"/>
    <w:pPr>
      <w:spacing w:after="0"/>
      <w:ind w:left="1540"/>
    </w:pPr>
    <w:rPr>
      <w:sz w:val="20"/>
      <w:szCs w:val="20"/>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C2970"/>
    <w:pPr>
      <w:ind w:left="720"/>
      <w:contextualSpacing w:val="1"/>
    </w:pPr>
  </w:style>
  <w:style w:type="character" w:styleId="Heading3Char" w:customStyle="1">
    <w:name w:val="Heading 3 Char"/>
    <w:basedOn w:val="DefaultParagraphFont"/>
    <w:link w:val="Heading3"/>
    <w:uiPriority w:val="9"/>
    <w:rsid w:val="00DC2970"/>
    <w:rPr>
      <w:rFonts w:ascii="Times New Roman" w:hAnsi="Times New Roman" w:cstheme="majorBidi" w:eastAsiaTheme="majorEastAsia"/>
      <w:b w:val="1"/>
      <w:bCs w:val="1"/>
      <w:color w:val="44546a" w:themeColor="text2"/>
      <w:sz w:val="28"/>
      <w:u w:val="single"/>
    </w:rPr>
  </w:style>
  <w:style w:type="paragraph" w:styleId="IntenseQuote">
    <w:name w:val="Intense Quote"/>
    <w:basedOn w:val="Normal"/>
    <w:next w:val="Normal"/>
    <w:link w:val="IntenseQuoteChar"/>
    <w:uiPriority w:val="30"/>
    <w:qFormat w:val="1"/>
    <w:rsid w:val="00DC2970"/>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DC2970"/>
    <w:rPr>
      <w:b w:val="1"/>
      <w:bCs w:val="1"/>
      <w:i w:val="1"/>
      <w:iCs w:val="1"/>
      <w:color w:val="4472c4" w:themeColor="accent1"/>
    </w:rPr>
  </w:style>
  <w:style w:type="character" w:styleId="Heading4Char" w:customStyle="1">
    <w:name w:val="Heading 4 Char"/>
    <w:basedOn w:val="DefaultParagraphFont"/>
    <w:link w:val="Heading4"/>
    <w:uiPriority w:val="9"/>
    <w:semiHidden w:val="1"/>
    <w:rsid w:val="00DC2970"/>
    <w:rPr>
      <w:rFonts w:asciiTheme="majorHAnsi" w:cstheme="majorBidi" w:eastAsiaTheme="majorEastAsia" w:hAnsiTheme="majorHAnsi"/>
      <w:b w:val="1"/>
      <w:bCs w:val="1"/>
      <w:i w:val="1"/>
      <w:iCs w:val="1"/>
      <w:color w:val="4472c4" w:themeColor="accent1"/>
    </w:rPr>
  </w:style>
  <w:style w:type="character" w:styleId="Heading5Char" w:customStyle="1">
    <w:name w:val="Heading 5 Char"/>
    <w:basedOn w:val="DefaultParagraphFont"/>
    <w:link w:val="Heading5"/>
    <w:uiPriority w:val="9"/>
    <w:semiHidden w:val="1"/>
    <w:rsid w:val="00DC2970"/>
    <w:rPr>
      <w:rFonts w:asciiTheme="majorHAnsi" w:cstheme="majorBidi" w:eastAsiaTheme="majorEastAsia" w:hAnsiTheme="majorHAnsi"/>
      <w:color w:val="1f3763" w:themeColor="accent1" w:themeShade="00007F"/>
    </w:rPr>
  </w:style>
  <w:style w:type="character" w:styleId="Heading6Char" w:customStyle="1">
    <w:name w:val="Heading 6 Char"/>
    <w:basedOn w:val="DefaultParagraphFont"/>
    <w:link w:val="Heading6"/>
    <w:uiPriority w:val="9"/>
    <w:semiHidden w:val="1"/>
    <w:rsid w:val="00DC2970"/>
    <w:rPr>
      <w:rFonts w:asciiTheme="majorHAnsi" w:cstheme="majorBidi" w:eastAsiaTheme="majorEastAsia" w:hAnsiTheme="majorHAnsi"/>
      <w:i w:val="1"/>
      <w:iCs w:val="1"/>
      <w:color w:val="1f3763" w:themeColor="accent1" w:themeShade="00007F"/>
    </w:rPr>
  </w:style>
  <w:style w:type="character" w:styleId="Heading7Char" w:customStyle="1">
    <w:name w:val="Heading 7 Char"/>
    <w:basedOn w:val="DefaultParagraphFont"/>
    <w:link w:val="Heading7"/>
    <w:uiPriority w:val="9"/>
    <w:semiHidden w:val="1"/>
    <w:rsid w:val="00DC2970"/>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DC2970"/>
    <w:rPr>
      <w:rFont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rsid w:val="00DC2970"/>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DC2970"/>
    <w:pPr>
      <w:spacing w:line="240" w:lineRule="auto"/>
    </w:pPr>
    <w:rPr>
      <w:b w:val="1"/>
      <w:bCs w:val="1"/>
      <w:color w:val="4472c4" w:themeColor="accent1"/>
      <w:sz w:val="18"/>
      <w:szCs w:val="18"/>
    </w:rPr>
  </w:style>
  <w:style w:type="character" w:styleId="TitleChar" w:customStyle="1">
    <w:name w:val="Title Char"/>
    <w:basedOn w:val="DefaultParagraphFont"/>
    <w:link w:val="Title"/>
    <w:uiPriority w:val="10"/>
    <w:rsid w:val="00DC2970"/>
    <w:rPr>
      <w:rFonts w:asciiTheme="majorHAnsi" w:cstheme="majorBidi" w:eastAsiaTheme="majorEastAsia" w:hAnsiTheme="majorHAnsi"/>
      <w:color w:val="323e4f" w:themeColor="text2" w:themeShade="0000BF"/>
      <w:spacing w:val="5"/>
      <w:kern w:val="28"/>
      <w:sz w:val="52"/>
      <w:szCs w:val="52"/>
    </w:rPr>
  </w:style>
  <w:style w:type="character" w:styleId="SubtitleChar" w:customStyle="1">
    <w:name w:val="Subtitle Char"/>
    <w:basedOn w:val="DefaultParagraphFont"/>
    <w:link w:val="Subtitle"/>
    <w:uiPriority w:val="11"/>
    <w:rsid w:val="00DC2970"/>
    <w:rPr>
      <w:rFonts w:asciiTheme="majorHAnsi" w:cstheme="majorBidi" w:eastAsiaTheme="majorEastAsia" w:hAnsiTheme="majorHAnsi"/>
      <w:i w:val="1"/>
      <w:iCs w:val="1"/>
      <w:color w:val="4472c4" w:themeColor="accent1"/>
      <w:spacing w:val="15"/>
      <w:sz w:val="24"/>
      <w:szCs w:val="24"/>
    </w:rPr>
  </w:style>
  <w:style w:type="character" w:styleId="Strong">
    <w:name w:val="Strong"/>
    <w:basedOn w:val="DefaultParagraphFont"/>
    <w:uiPriority w:val="22"/>
    <w:qFormat w:val="1"/>
    <w:rsid w:val="00DC2970"/>
    <w:rPr>
      <w:b w:val="1"/>
      <w:bCs w:val="1"/>
    </w:rPr>
  </w:style>
  <w:style w:type="character" w:styleId="Emphasis">
    <w:name w:val="Emphasis"/>
    <w:basedOn w:val="DefaultParagraphFont"/>
    <w:uiPriority w:val="20"/>
    <w:qFormat w:val="1"/>
    <w:rsid w:val="00DC2970"/>
    <w:rPr>
      <w:i w:val="1"/>
      <w:iCs w:val="1"/>
    </w:rPr>
  </w:style>
  <w:style w:type="paragraph" w:styleId="NoSpacing">
    <w:name w:val="No Spacing"/>
    <w:uiPriority w:val="1"/>
    <w:qFormat w:val="1"/>
    <w:rsid w:val="00DC2970"/>
    <w:pPr>
      <w:spacing w:after="0" w:line="240" w:lineRule="auto"/>
    </w:pPr>
  </w:style>
  <w:style w:type="paragraph" w:styleId="Quote">
    <w:name w:val="Quote"/>
    <w:basedOn w:val="Normal"/>
    <w:next w:val="Normal"/>
    <w:link w:val="QuoteChar"/>
    <w:uiPriority w:val="29"/>
    <w:qFormat w:val="1"/>
    <w:rsid w:val="00DC2970"/>
    <w:rPr>
      <w:i w:val="1"/>
      <w:iCs w:val="1"/>
      <w:color w:val="000000" w:themeColor="text1"/>
    </w:rPr>
  </w:style>
  <w:style w:type="character" w:styleId="QuoteChar" w:customStyle="1">
    <w:name w:val="Quote Char"/>
    <w:basedOn w:val="DefaultParagraphFont"/>
    <w:link w:val="Quote"/>
    <w:uiPriority w:val="29"/>
    <w:rsid w:val="00DC2970"/>
    <w:rPr>
      <w:i w:val="1"/>
      <w:iCs w:val="1"/>
      <w:color w:val="000000" w:themeColor="text1"/>
    </w:rPr>
  </w:style>
  <w:style w:type="character" w:styleId="SubtleEmphasis">
    <w:name w:val="Subtle Emphasis"/>
    <w:basedOn w:val="DefaultParagraphFont"/>
    <w:uiPriority w:val="19"/>
    <w:qFormat w:val="1"/>
    <w:rsid w:val="00DC2970"/>
    <w:rPr>
      <w:i w:val="1"/>
      <w:iCs w:val="1"/>
      <w:color w:val="808080" w:themeColor="text1" w:themeTint="00007F"/>
    </w:rPr>
  </w:style>
  <w:style w:type="character" w:styleId="IntenseEmphasis">
    <w:name w:val="Intense Emphasis"/>
    <w:basedOn w:val="DefaultParagraphFont"/>
    <w:uiPriority w:val="21"/>
    <w:qFormat w:val="1"/>
    <w:rsid w:val="00DC2970"/>
    <w:rPr>
      <w:b w:val="1"/>
      <w:bCs w:val="1"/>
      <w:i w:val="1"/>
      <w:iCs w:val="1"/>
      <w:color w:val="4472c4" w:themeColor="accent1"/>
    </w:rPr>
  </w:style>
  <w:style w:type="character" w:styleId="SubtleReference">
    <w:name w:val="Subtle Reference"/>
    <w:basedOn w:val="DefaultParagraphFont"/>
    <w:uiPriority w:val="31"/>
    <w:qFormat w:val="1"/>
    <w:rsid w:val="00DC2970"/>
    <w:rPr>
      <w:smallCaps w:val="1"/>
      <w:color w:val="ed7d31" w:themeColor="accent2"/>
      <w:u w:val="single"/>
    </w:rPr>
  </w:style>
  <w:style w:type="character" w:styleId="IntenseReference">
    <w:name w:val="Intense Reference"/>
    <w:basedOn w:val="DefaultParagraphFont"/>
    <w:uiPriority w:val="32"/>
    <w:qFormat w:val="1"/>
    <w:rsid w:val="00DC2970"/>
    <w:rPr>
      <w:b w:val="1"/>
      <w:bCs w:val="1"/>
      <w:smallCaps w:val="1"/>
      <w:color w:val="ed7d31" w:themeColor="accent2"/>
      <w:spacing w:val="5"/>
      <w:u w:val="single"/>
    </w:rPr>
  </w:style>
  <w:style w:type="character" w:styleId="BookTitle">
    <w:name w:val="Book Title"/>
    <w:basedOn w:val="DefaultParagraphFont"/>
    <w:uiPriority w:val="33"/>
    <w:qFormat w:val="1"/>
    <w:rsid w:val="00DC2970"/>
    <w:rPr>
      <w:b w:val="1"/>
      <w:bCs w:val="1"/>
      <w:smallCaps w:val="1"/>
      <w:spacing w:val="5"/>
    </w:rPr>
  </w:style>
  <w:style w:type="character" w:styleId="FollowedHyperlink">
    <w:name w:val="FollowedHyperlink"/>
    <w:basedOn w:val="DefaultParagraphFont"/>
    <w:uiPriority w:val="99"/>
    <w:semiHidden w:val="1"/>
    <w:unhideWhenUsed w:val="1"/>
    <w:rsid w:val="000D2A1B"/>
    <w:rPr>
      <w:color w:val="954f72" w:themeColor="followedHyperlink"/>
      <w:u w:val="single"/>
    </w:rPr>
  </w:style>
  <w:style w:type="paragraph" w:styleId="Header">
    <w:name w:val="header"/>
    <w:basedOn w:val="Normal"/>
    <w:link w:val="HeaderChar"/>
    <w:uiPriority w:val="99"/>
    <w:unhideWhenUsed w:val="1"/>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val="1"/>
    <w:unhideWhenUsed w:val="1"/>
    <w:rsid w:val="00DD3256"/>
    <w:rPr>
      <w:sz w:val="16"/>
      <w:szCs w:val="16"/>
    </w:rPr>
  </w:style>
  <w:style w:type="paragraph" w:styleId="CommentText">
    <w:name w:val="annotation text"/>
    <w:basedOn w:val="Normal"/>
    <w:link w:val="CommentTextChar"/>
    <w:uiPriority w:val="99"/>
    <w:unhideWhenUsed w:val="1"/>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val="1"/>
    <w:unhideWhenUsed w:val="1"/>
    <w:rsid w:val="00DD3256"/>
    <w:rPr>
      <w:b w:val="1"/>
      <w:bCs w:val="1"/>
    </w:rPr>
  </w:style>
  <w:style w:type="character" w:styleId="CommentSubjectChar" w:customStyle="1">
    <w:name w:val="Comment Subject Char"/>
    <w:basedOn w:val="CommentTextChar"/>
    <w:link w:val="CommentSubject"/>
    <w:uiPriority w:val="99"/>
    <w:semiHidden w:val="1"/>
    <w:rsid w:val="00DD3256"/>
    <w:rPr>
      <w:b w:val="1"/>
      <w:bCs w:val="1"/>
      <w:sz w:val="20"/>
      <w:szCs w:val="20"/>
    </w:rPr>
  </w:style>
  <w:style w:type="paragraph" w:styleId="Revision">
    <w:name w:val="Revision"/>
    <w:hidden w:val="1"/>
    <w:uiPriority w:val="99"/>
    <w:semiHidden w:val="1"/>
    <w:rsid w:val="006C3269"/>
    <w:pPr>
      <w:spacing w:after="0" w:line="240" w:lineRule="auto"/>
    </w:pPr>
  </w:style>
  <w:style w:type="character" w:styleId="normaltextrun" w:customStyle="1">
    <w:name w:val="normaltextrun"/>
    <w:basedOn w:val="DefaultParagraphFont"/>
    <w:rsid w:val="00226919"/>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GjkjBB7kekl2+mVDGIJnNk+1w==">CgMxLjAyDmguODdvODBmejVnc2U3Mg5oLm11anRveGt5YmpsNjIOaC5kbWszYm1jYTh5MXQ4AHIhMXptSFBNSXEzNlpWRUlVX0N4TjNLUUk4WktJel9kRWdw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