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54"/>
          <w:szCs w:val="54"/>
        </w:rPr>
      </w:pPr>
      <w:bookmarkStart w:colFirst="0" w:colLast="0" w:name="_br6t4askoms8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Proposed Technology Stack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· Modular · Offline-Ready · Government Cloud Compatible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iebk29pfvqk3" w:id="1"/>
      <w:bookmarkEnd w:id="1"/>
      <w:r w:rsidDel="00000000" w:rsidR="00000000" w:rsidRPr="00000000">
        <w:rPr>
          <w:b w:val="1"/>
          <w:rtl w:val="0"/>
        </w:rPr>
        <w:t xml:space="preserve">1. Frontend (Web &amp; Mobile)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15"/>
        <w:gridCol w:w="2670"/>
        <w:gridCol w:w="4875"/>
        <w:tblGridChange w:id="0">
          <w:tblGrid>
            <w:gridCol w:w="1815"/>
            <w:gridCol w:w="2670"/>
            <w:gridCol w:w="4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Open-source, widely adopted; ideal for dashboards and form-heavy apps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Cross-platform (iOS/Android); strong offline support; performant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/ Redux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Reliable, minimal state handling across web and mobile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QR/RFID Scanning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APIs / Camera SDKs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Enables barcode &amp; tag scanning without special hardware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Tailwind CSS / Flutter Widgets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Clean, accessible, responsive design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wovcuk46nd9" w:id="2"/>
      <w:bookmarkEnd w:id="2"/>
      <w:r w:rsidDel="00000000" w:rsidR="00000000" w:rsidRPr="00000000">
        <w:rPr>
          <w:b w:val="1"/>
          <w:rtl w:val="0"/>
        </w:rPr>
        <w:t xml:space="preserve">2. Backend / Microservices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620"/>
        <w:gridCol w:w="2835"/>
        <w:gridCol w:w="4905"/>
        <w:tblGridChange w:id="0">
          <w:tblGrid>
            <w:gridCol w:w="1620"/>
            <w:gridCol w:w="2835"/>
            <w:gridCol w:w="4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 (NestJS)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Modular, scalable, developer-friendly architecture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Kong Gateway (OSS)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Open-source gateway with built-in security features (auth, throttling)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Identity &amp; 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Keycloak (self-hosted)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Enterprise-grade identity provider with RBAC, MFA, and OAuth2 support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Messaging /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RabbitMQ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 broker for microservice communication and decoupling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BullMQ (Redis-based)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Robust queue management, retries, and delayed job handling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aoj0vk7o1vqn" w:id="3"/>
      <w:bookmarkEnd w:id="3"/>
      <w:r w:rsidDel="00000000" w:rsidR="00000000" w:rsidRPr="00000000">
        <w:rPr>
          <w:b w:val="1"/>
          <w:rtl w:val="0"/>
        </w:rPr>
        <w:t xml:space="preserve">3. Data Storage &amp; Auditability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607.424"/>
        <w:gridCol w:w="2386.176"/>
        <w:gridCol w:w="5366.4"/>
        <w:tblGridChange w:id="0">
          <w:tblGrid>
            <w:gridCol w:w="1607.424"/>
            <w:gridCol w:w="2386.176"/>
            <w:gridCol w:w="5366.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Open-source, ACID-compliant, ideal for structured regulatory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Time-Series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TimescaleDB (PostgreSQL)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 for handling sensor/grow metrics and historical insights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MinIO (S3-compatible)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Self-hosted object storage for documents, images, certificates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 Trail / Logs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Elasticsearch (ELK Stack)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Centralized, visual, and searchable audit logging</w:t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oxw8vz19qsj" w:id="4"/>
      <w:bookmarkEnd w:id="4"/>
      <w:r w:rsidDel="00000000" w:rsidR="00000000" w:rsidRPr="00000000">
        <w:rPr>
          <w:b w:val="1"/>
          <w:rtl w:val="0"/>
        </w:rPr>
        <w:t xml:space="preserve">4. Blockchain / Immutability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2191.488"/>
        <w:gridCol w:w="1847.0399999999997"/>
        <w:gridCol w:w="5321.472"/>
        <w:tblGridChange w:id="0">
          <w:tblGrid>
            <w:gridCol w:w="2191.488"/>
            <w:gridCol w:w="1847.0399999999997"/>
            <w:gridCol w:w="5321.4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Ledger (MVP)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QLDB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Serverless, immutable ledger for tracking state changes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Ledger (future)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Hyperledger Fabric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potential expansion into permissioned DLT infrastructure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SHA-256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integrity assurance for audit trails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Reporting &amp; Analytics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1635"/>
        <w:gridCol w:w="2160"/>
        <w:gridCol w:w="5565"/>
        <w:tblGridChange w:id="0">
          <w:tblGrid>
            <w:gridCol w:w="1635"/>
            <w:gridCol w:w="2160"/>
            <w:gridCol w:w="5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Metabase (self-hosted)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Open-source analytics with role-based access and visual filtering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Export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CSV / PDF via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Enables compliance exports, scheduled reports, and offline access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t0p7mru6gc6" w:id="5"/>
      <w:bookmarkEnd w:id="5"/>
      <w:r w:rsidDel="00000000" w:rsidR="00000000" w:rsidRPr="00000000">
        <w:rPr>
          <w:b w:val="1"/>
          <w:rtl w:val="0"/>
        </w:rPr>
        <w:t xml:space="preserve">6. Mobile Offline Capability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2130"/>
        <w:gridCol w:w="2745"/>
        <w:gridCol w:w="4485"/>
        <w:tblGridChange w:id="0">
          <w:tblGrid>
            <w:gridCol w:w="2130"/>
            <w:gridCol w:w="2745"/>
            <w:gridCol w:w="4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Data 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SQLite (Flutter)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Lightweight, persistent offline database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Sync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REST sync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Offline queue + sync-on-connection pattern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Conflict 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Timestamp-based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Ensures no data loss during multi-user syncs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Secure Token 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flutter_secure_storage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Protects auth tokens and user credentials on-device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t33lfcmlr26" w:id="6"/>
      <w:bookmarkEnd w:id="6"/>
      <w:r w:rsidDel="00000000" w:rsidR="00000000" w:rsidRPr="00000000">
        <w:rPr>
          <w:b w:val="1"/>
          <w:rtl w:val="0"/>
        </w:rPr>
        <w:t xml:space="preserve">7. Cloud Hosting &amp; DevOps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1832.064"/>
        <w:gridCol w:w="3479.4239999999995"/>
        <w:gridCol w:w="4048.512"/>
        <w:tblGridChange w:id="0">
          <w:tblGrid>
            <w:gridCol w:w="1832.064"/>
            <w:gridCol w:w="3479.4239999999995"/>
            <w:gridCol w:w="4048.5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/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AWS (GovCloud), Microsoft Azure, or Google 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approved for government and GDPR-regulated environments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/ K3s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Lightweight, portable, scalable (Kubernetes-compatible)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Monitoring &amp; Alerts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Prometheus + Grafana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Tracks health, resource usage, and performance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Loki or ELK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Real-time structured logging, traceability, and audits</w:t>
            </w:r>
          </w:p>
        </w:tc>
      </w:tr>
      <w:tr>
        <w:trPr>
          <w:cantSplit w:val="0"/>
          <w:trHeight w:val="861.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/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 jobs +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pg_dump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MinIO/S3 snapshots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Low-cost, automatable disaster recovery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ind w:left="0" w:right="6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The system is designed for </w:t>
      </w:r>
      <w:r w:rsidDel="00000000" w:rsidR="00000000" w:rsidRPr="00000000">
        <w:rPr>
          <w:sz w:val="24"/>
          <w:szCs w:val="24"/>
          <w:rtl w:val="0"/>
        </w:rPr>
        <w:t xml:space="preserve">cloud-first deployment with full self-hosting capabilities. Source code, images, and documentation allow RSA or a third-party to operate the platform indep</w:t>
      </w:r>
      <w:r w:rsidDel="00000000" w:rsidR="00000000" w:rsidRPr="00000000">
        <w:rPr>
          <w:sz w:val="24"/>
          <w:szCs w:val="24"/>
          <w:rtl w:val="0"/>
        </w:rPr>
        <w:t xml:space="preserve">endently if desired.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iyuxjer9t25r" w:id="7"/>
      <w:bookmarkEnd w:id="7"/>
      <w:r w:rsidDel="00000000" w:rsidR="00000000" w:rsidRPr="00000000">
        <w:rPr>
          <w:b w:val="1"/>
          <w:rtl w:val="0"/>
        </w:rPr>
        <w:t xml:space="preserve">8. Security Stack (CIA-Focused)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891.9679999999998"/>
        <w:gridCol w:w="2790.528"/>
        <w:gridCol w:w="4677.504"/>
        <w:tblGridChange w:id="0">
          <w:tblGrid>
            <w:gridCol w:w="1891.9679999999998"/>
            <w:gridCol w:w="2790.528"/>
            <w:gridCol w:w="4677.5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/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/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Keycloak (OAuth2, RBAC, MFA)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 access control per user type and role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Encryption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TLS 1.3, AES-256, with KMS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Secures data in transit and at rest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Immutable Logging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Blockchain hash + audit log sync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Transparent and tamper-proof event history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Penetration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OWASP ZAP, Nikto, Trivy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Detects runtime and dependency vulnerabilities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Snyk, npm audit, Trivy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Prevents inclusion of vulnerable packages in build pipelines</w:t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pgsiqjzdn4j" w:id="8"/>
      <w:bookmarkEnd w:id="8"/>
      <w:r w:rsidDel="00000000" w:rsidR="00000000" w:rsidRPr="00000000">
        <w:rPr>
          <w:b w:val="1"/>
          <w:rtl w:val="0"/>
        </w:rPr>
        <w:t xml:space="preserve">9. CI/CD &amp; Developer Tooling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2038.466453674121"/>
        <w:gridCol w:w="2173.035143769968"/>
        <w:gridCol w:w="5148.498402555911"/>
        <w:tblGridChange w:id="0">
          <w:tblGrid>
            <w:gridCol w:w="2038.466453674121"/>
            <w:gridCol w:w="2173.035143769968"/>
            <w:gridCol w:w="5148.4984025559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/ GitLab / Gitea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Repository for team collaboration and secure versioning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CI/CD 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Actions / DroneCI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Automates build, test, and deployment workflows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Compose / Helm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Declarative, repeatable infrastructure and service setup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Infrastructure as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Terraform / Ansible / Bash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Reproducible environment provisioning across cloud or on-premise</w:t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