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h9ot4bzhf3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&amp; Functional Concept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 Government Traceability Platform - Built for Saint Lucia's Regulatory Needs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gj0967e36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System Architecture: Modular, Cloud-Native, and Secure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designed as a </w:t>
      </w:r>
      <w:r w:rsidDel="00000000" w:rsidR="00000000" w:rsidRPr="00000000">
        <w:rPr>
          <w:b w:val="1"/>
          <w:rtl w:val="0"/>
        </w:rPr>
        <w:t xml:space="preserve">modular, microservices-based cloud solution</w:t>
      </w:r>
      <w:r w:rsidDel="00000000" w:rsidR="00000000" w:rsidRPr="00000000">
        <w:rPr>
          <w:rtl w:val="0"/>
        </w:rPr>
        <w:t xml:space="preserve"> tailored for government use. It supports real-time tracking, full auditability, and regulatory oversight for controlled substances-starting with cannabis and ready to expand into mushrooms, alcohol, pesticides, and explosives.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c02rxkqjd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Principles: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Separation by Design:</w:t>
      </w:r>
      <w:r w:rsidDel="00000000" w:rsidR="00000000" w:rsidRPr="00000000">
        <w:rPr>
          <w:rtl w:val="0"/>
        </w:rPr>
        <w:t xml:space="preserve"> Each substance (e.g. cannabis, alcohol) is managed as a standalone logical module (subsystem) within a unified infrastructure.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Core Services:</w:t>
      </w:r>
      <w:r w:rsidDel="00000000" w:rsidR="00000000" w:rsidRPr="00000000">
        <w:rPr>
          <w:rtl w:val="0"/>
        </w:rPr>
        <w:t xml:space="preserve"> Authentication, audit logging, reporting, notifications, and licensing are centralized and shared.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Scalability &amp; Availability:</w:t>
      </w:r>
      <w:r w:rsidDel="00000000" w:rsidR="00000000" w:rsidRPr="00000000">
        <w:rPr>
          <w:rtl w:val="0"/>
        </w:rPr>
        <w:t xml:space="preserve"> Cloud deployment (e.g. AWS or Azure), using Docker containers and Kubernetes for orchestration and elasticity.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Infrastructure-as-Code:</w:t>
      </w:r>
      <w:r w:rsidDel="00000000" w:rsidR="00000000" w:rsidRPr="00000000">
        <w:rPr>
          <w:rtl w:val="0"/>
        </w:rPr>
        <w:t xml:space="preserve"> Enables reproducible, portable deployments and compliance with national data policies.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mtn3gtpv1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Diagram: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cwhd2x8ip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Offline-First Architecture: Reliable in Low-Connectivity Zones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Saint Lucia's island geography, the system ensures </w:t>
      </w:r>
      <w:r w:rsidDel="00000000" w:rsidR="00000000" w:rsidRPr="00000000">
        <w:rPr>
          <w:b w:val="1"/>
          <w:rtl w:val="0"/>
        </w:rPr>
        <w:t xml:space="preserve">complete offline functionality</w:t>
      </w:r>
      <w:r w:rsidDel="00000000" w:rsidR="00000000" w:rsidRPr="00000000">
        <w:rPr>
          <w:rtl w:val="0"/>
        </w:rPr>
        <w:t xml:space="preserve"> for mobile agents and licensees. Every core feature-such as planting, inspection, and sales logging-works without an internet connection.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4s48c2k8s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Offline Capabilities: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Data Storage:</w:t>
      </w:r>
      <w:r w:rsidDel="00000000" w:rsidR="00000000" w:rsidRPr="00000000">
        <w:rPr>
          <w:rtl w:val="0"/>
        </w:rPr>
        <w:t xml:space="preserve"> Records are safely stored on-device using an encrypted local database (e.g. SQLite or DataStore).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 Engine:</w:t>
      </w:r>
      <w:r w:rsidDel="00000000" w:rsidR="00000000" w:rsidRPr="00000000">
        <w:rPr>
          <w:rtl w:val="0"/>
        </w:rPr>
        <w:t xml:space="preserve"> Automatic bidirectional synchronization occurs when a connection is restored.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Retry Queue:</w:t>
      </w:r>
      <w:r w:rsidDel="00000000" w:rsidR="00000000" w:rsidRPr="00000000">
        <w:rPr>
          <w:rtl w:val="0"/>
        </w:rPr>
        <w:t xml:space="preserve"> Failed actions are retried transparently; no manual uploads required.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Conflict Handling:</w:t>
      </w:r>
      <w:r w:rsidDel="00000000" w:rsidR="00000000" w:rsidRPr="00000000">
        <w:rPr>
          <w:rtl w:val="0"/>
        </w:rPr>
        <w:t xml:space="preserve"> Smart merge logic or user resolution is triggered when discrepancies are detected.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Sync Scheduling:</w:t>
      </w:r>
      <w:r w:rsidDel="00000000" w:rsidR="00000000" w:rsidRPr="00000000">
        <w:rPr>
          <w:rtl w:val="0"/>
        </w:rPr>
        <w:t xml:space="preserve"> Optimized for low battery and slow networks.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guarantees continuous operability and data integrity even in remote or temporarily disconnected environments.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x2tbzeajm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Modular Subsystem Strategy: Clear Expansion Path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regulated substance has its own </w:t>
      </w:r>
      <w:r w:rsidDel="00000000" w:rsidR="00000000" w:rsidRPr="00000000">
        <w:rPr>
          <w:b w:val="1"/>
          <w:rtl w:val="0"/>
        </w:rPr>
        <w:t xml:space="preserve">business logic, database schema, and lifecycle workflows</w:t>
      </w:r>
      <w:r w:rsidDel="00000000" w:rsidR="00000000" w:rsidRPr="00000000">
        <w:rPr>
          <w:rtl w:val="0"/>
        </w:rPr>
        <w:t xml:space="preserve">. This ensures clear accountability, custom validations, and sector-specific compliance without cross-contamination of logic or data.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lny4dau8j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Cannabis Module:</w:t>
      </w:r>
      <w:r w:rsidDel="00000000" w:rsidR="00000000" w:rsidRPr="00000000">
        <w:rPr>
          <w:rtl w:val="0"/>
        </w:rPr>
        <w:t xml:space="preserve"> Seed-to-sale workflows including cultivation, batch creation, lab testing, inventory, destruction, and sales.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Alcohol Module:</w:t>
      </w:r>
      <w:r w:rsidDel="00000000" w:rsidR="00000000" w:rsidRPr="00000000">
        <w:rPr>
          <w:rtl w:val="0"/>
        </w:rPr>
        <w:t xml:space="preserve"> Manufacturing licensing, distribution tracking, warehouse auditing, excise duties.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Mushroom Module:</w:t>
      </w:r>
      <w:r w:rsidDel="00000000" w:rsidR="00000000" w:rsidRPr="00000000">
        <w:rPr>
          <w:rtl w:val="0"/>
        </w:rPr>
        <w:t xml:space="preserve"> Cultivation records, psychoactive substance control, micro-batch management.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Explosives Module (Future):</w:t>
      </w:r>
      <w:r w:rsidDel="00000000" w:rsidR="00000000" w:rsidRPr="00000000">
        <w:rPr>
          <w:rtl w:val="0"/>
        </w:rPr>
        <w:t xml:space="preserve"> Shipment tracking, expiry management, incident logging.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can be turned on/off per licensee. New substances can be added via plug-and-play deployment using standard microservice blueprints.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cb0bcgm4w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UI/UX Strategy: Functional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interface follows </w:t>
      </w:r>
      <w:r w:rsidDel="00000000" w:rsidR="00000000" w:rsidRPr="00000000">
        <w:rPr>
          <w:b w:val="1"/>
          <w:rtl w:val="0"/>
        </w:rPr>
        <w:t xml:space="preserve">METRC's pragmatic, structured approach</w:t>
      </w:r>
      <w:r w:rsidDel="00000000" w:rsidR="00000000" w:rsidRPr="00000000">
        <w:rPr>
          <w:rtl w:val="0"/>
        </w:rPr>
        <w:t xml:space="preserve">, favoring functionality, efficiency, and clarity.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n842wfxwn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Design Highlights: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Views:</w:t>
      </w:r>
      <w:r w:rsidDel="00000000" w:rsidR="00000000" w:rsidRPr="00000000">
        <w:rPr>
          <w:rtl w:val="0"/>
        </w:rPr>
        <w:t xml:space="preserve"> Regulators, licensees, labs, and transporters each see a tailored interface.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Navigation:</w:t>
      </w:r>
      <w:r w:rsidDel="00000000" w:rsidR="00000000" w:rsidRPr="00000000">
        <w:rPr>
          <w:rtl w:val="0"/>
        </w:rPr>
        <w:t xml:space="preserve"> Menus and dashboards organized by role and module.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Data Handling:</w:t>
      </w:r>
      <w:r w:rsidDel="00000000" w:rsidR="00000000" w:rsidRPr="00000000">
        <w:rPr>
          <w:rtl w:val="0"/>
        </w:rPr>
        <w:t xml:space="preserve"> CSV import/export, batch operations, and integrated barcode scanning.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Responsiveness:</w:t>
      </w:r>
      <w:r w:rsidDel="00000000" w:rsidR="00000000" w:rsidRPr="00000000">
        <w:rPr>
          <w:rtl w:val="0"/>
        </w:rPr>
        <w:t xml:space="preserve"> Works seamlessly on desktops, tablets, and mobile devices.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Follows WCAG guidelines (high contrast, screen reader support, keyboard navigation).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Language: All interfaces are delivered in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kfg92gxa7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Security, Privacy &amp; Compliance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engineered for </w:t>
      </w:r>
      <w:r w:rsidDel="00000000" w:rsidR="00000000" w:rsidRPr="00000000">
        <w:rPr>
          <w:b w:val="1"/>
          <w:rtl w:val="0"/>
        </w:rPr>
        <w:t xml:space="preserve">government-grade security</w:t>
      </w:r>
      <w:r w:rsidDel="00000000" w:rsidR="00000000" w:rsidRPr="00000000">
        <w:rPr>
          <w:rtl w:val="0"/>
        </w:rPr>
        <w:t xml:space="preserve">, with full adherence to GDPR and global best practices.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fqvgbgjcc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Safeguards: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(RBAC):</w:t>
      </w:r>
      <w:r w:rsidDel="00000000" w:rsidR="00000000" w:rsidRPr="00000000">
        <w:rPr>
          <w:rtl w:val="0"/>
        </w:rPr>
        <w:t xml:space="preserve"> Granular rights for every function and module.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Encryption:</w:t>
      </w:r>
      <w:r w:rsidDel="00000000" w:rsidR="00000000" w:rsidRPr="00000000">
        <w:rPr>
          <w:rtl w:val="0"/>
        </w:rPr>
        <w:t xml:space="preserve"> AES-256 at rest and TLS 1.3 in transit.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Multi-Factor Authentication (MFA):</w:t>
      </w:r>
      <w:r w:rsidDel="00000000" w:rsidR="00000000" w:rsidRPr="00000000">
        <w:rPr>
          <w:rtl w:val="0"/>
        </w:rPr>
        <w:t xml:space="preserve"> Required for all admin and regulatory users.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Logging:</w:t>
      </w:r>
      <w:r w:rsidDel="00000000" w:rsidR="00000000" w:rsidRPr="00000000">
        <w:rPr>
          <w:rtl w:val="0"/>
        </w:rPr>
        <w:t xml:space="preserve"> Immutable records of key lifecycle events (plant creation, test results, inventory destruction, etc.).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Logs:</w:t>
      </w:r>
      <w:r w:rsidDel="00000000" w:rsidR="00000000" w:rsidRPr="00000000">
        <w:rPr>
          <w:rtl w:val="0"/>
        </w:rPr>
        <w:t xml:space="preserve"> Full traceability of all user actions and system events.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Zero-Trust Network Design:</w:t>
      </w:r>
      <w:r w:rsidDel="00000000" w:rsidR="00000000" w:rsidRPr="00000000">
        <w:rPr>
          <w:rtl w:val="0"/>
        </w:rPr>
        <w:t xml:space="preserve"> Cloud-native firewalling, access isolation, and regular penetration testing.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io94r2hfy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API &amp; System Integration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is built with </w:t>
      </w:r>
      <w:r w:rsidDel="00000000" w:rsidR="00000000" w:rsidRPr="00000000">
        <w:rPr>
          <w:b w:val="1"/>
          <w:rtl w:val="0"/>
        </w:rPr>
        <w:t xml:space="preserve">open, secure APIs</w:t>
      </w:r>
      <w:r w:rsidDel="00000000" w:rsidR="00000000" w:rsidRPr="00000000">
        <w:rPr>
          <w:rtl w:val="0"/>
        </w:rPr>
        <w:t xml:space="preserve"> to support future integrations.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teaakp9vo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Supported Integrations: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Point-of-Sale Systems (POS):</w:t>
      </w:r>
      <w:r w:rsidDel="00000000" w:rsidR="00000000" w:rsidRPr="00000000">
        <w:rPr>
          <w:rtl w:val="0"/>
        </w:rPr>
        <w:t xml:space="preserve"> Real-time sales sync via API.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Laboratory Information Systems (LIMS):</w:t>
      </w:r>
      <w:r w:rsidDel="00000000" w:rsidR="00000000" w:rsidRPr="00000000">
        <w:rPr>
          <w:rtl w:val="0"/>
        </w:rPr>
        <w:t xml:space="preserve"> Automated test result imports.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Data Services:</w:t>
      </w:r>
      <w:r w:rsidDel="00000000" w:rsidR="00000000" w:rsidRPr="00000000">
        <w:rPr>
          <w:rtl w:val="0"/>
        </w:rPr>
        <w:t xml:space="preserve"> Optional data sharing with customs, taxation, or public health authorities.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Support:</w:t>
      </w:r>
      <w:r w:rsidDel="00000000" w:rsidR="00000000" w:rsidRPr="00000000">
        <w:rPr>
          <w:rtl w:val="0"/>
        </w:rPr>
        <w:t xml:space="preserve"> Optional integration with sensors or RFID scanners for tracking inventory or grow conditions.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APIs follow the </w:t>
      </w:r>
      <w:r w:rsidDel="00000000" w:rsidR="00000000" w:rsidRPr="00000000">
        <w:rPr>
          <w:b w:val="1"/>
          <w:rtl w:val="0"/>
        </w:rPr>
        <w:t xml:space="preserve">OpenAPI (Swagger)</w:t>
      </w:r>
      <w:r w:rsidDel="00000000" w:rsidR="00000000" w:rsidRPr="00000000">
        <w:rPr>
          <w:rtl w:val="0"/>
        </w:rPr>
        <w:t xml:space="preserve"> specification with full developer documentation.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jhhbjv0wu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Hosting &amp; Deployment Model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solution is delivered as a </w:t>
      </w:r>
      <w:r w:rsidDel="00000000" w:rsidR="00000000" w:rsidRPr="00000000">
        <w:rPr>
          <w:b w:val="1"/>
          <w:rtl w:val="0"/>
        </w:rPr>
        <w:t xml:space="preserve">fully managed cloud deployment</w:t>
      </w:r>
      <w:r w:rsidDel="00000000" w:rsidR="00000000" w:rsidRPr="00000000">
        <w:rPr>
          <w:rtl w:val="0"/>
        </w:rPr>
        <w:t xml:space="preserve">, with the option for </w:t>
      </w:r>
      <w:r w:rsidDel="00000000" w:rsidR="00000000" w:rsidRPr="00000000">
        <w:rPr>
          <w:b w:val="1"/>
          <w:rtl w:val="0"/>
        </w:rPr>
        <w:t xml:space="preserve">local self-hosting</w:t>
      </w:r>
      <w:r w:rsidDel="00000000" w:rsidR="00000000" w:rsidRPr="00000000">
        <w:rPr>
          <w:rtl w:val="0"/>
        </w:rPr>
        <w:t xml:space="preserve"> after transfer.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ax017k9kp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Infrastructure: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Hosted in AWS or Azure, depending on RSA's policy.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residency and sovereignty compliance ensured.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availability with automatic scaling, logging, and backup.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4dtgc0ktq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Self-Hosting Option: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Delivered as containerized packages (Docker, Kubernetes).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Infrastructure templates provided (Terraform, Helm).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transition documentation and administrator training included.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xwd1537lu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Knowledge Transfer &amp; Post-Launch Support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proposal includes </w:t>
      </w:r>
      <w:r w:rsidDel="00000000" w:rsidR="00000000" w:rsidRPr="00000000">
        <w:rPr>
          <w:b w:val="1"/>
          <w:rtl w:val="0"/>
        </w:rPr>
        <w:t xml:space="preserve">12 months of full support</w:t>
      </w:r>
      <w:r w:rsidDel="00000000" w:rsidR="00000000" w:rsidRPr="00000000">
        <w:rPr>
          <w:rtl w:val="0"/>
        </w:rPr>
        <w:t xml:space="preserve">, followed by optional SLA-based maintenance.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k6cqh73aw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Included in the Package: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24/7 system monitoring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fixes and security patches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health reports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onboarding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training (live and recorded)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year one: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RSA may opt to continue with managed hosting.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Alternatively, the platform may be transitioned for internal management.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documentation, codebases, deployment scripts, and training materials will be delivered in full.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edbdiglm2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9. Reporting &amp; Intelligence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Regulators will benefit from real-time dashboards and custom reports.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h9zp51th9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Regulatory compliance dashboards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 for suspicious activity (e.g. batch mismatch, sudden inventory drop)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Exportable audit logs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Time-based and geographic filters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Cross-module analytics (e.g. linking lab test trends with farm locations)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Reports are accessible via web portal and can be scheduled for email delivery.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7rooz4yb3x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10. Summary &amp; Strategic Fit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platform provides Saint Lucia with a </w:t>
      </w:r>
      <w:r w:rsidDel="00000000" w:rsidR="00000000" w:rsidRPr="00000000">
        <w:rPr>
          <w:b w:val="1"/>
          <w:rtl w:val="0"/>
        </w:rPr>
        <w:t xml:space="preserve">future-proof, sovereign, and secure solution</w:t>
      </w:r>
      <w:r w:rsidDel="00000000" w:rsidR="00000000" w:rsidRPr="00000000">
        <w:rPr>
          <w:rtl w:val="0"/>
        </w:rPr>
        <w:t xml:space="preserve"> for traceability across all regulated substances.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s4hmd5fjb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Benefits: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Tailored for Saint Lucia</w:t>
      </w:r>
      <w:r w:rsidDel="00000000" w:rsidR="00000000" w:rsidRPr="00000000">
        <w:rPr>
          <w:rtl w:val="0"/>
        </w:rPr>
        <w:t xml:space="preserve"> - Fully customized to the RSA's workflows and national regulations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Chain-of-Custody</w:t>
      </w:r>
      <w:r w:rsidDel="00000000" w:rsidR="00000000" w:rsidRPr="00000000">
        <w:rPr>
          <w:rtl w:val="0"/>
        </w:rPr>
        <w:t xml:space="preserve"> - Ensures integrity from production to sale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Design</w:t>
      </w:r>
      <w:r w:rsidDel="00000000" w:rsidR="00000000" w:rsidRPr="00000000">
        <w:rPr>
          <w:rtl w:val="0"/>
        </w:rPr>
        <w:t xml:space="preserve"> - Ready to expand into mushrooms, alcohol, pesticides, and more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Offline-Capable</w:t>
      </w:r>
      <w:r w:rsidDel="00000000" w:rsidR="00000000" w:rsidRPr="00000000">
        <w:rPr>
          <w:rtl w:val="0"/>
        </w:rPr>
        <w:t xml:space="preserve"> - Built for remote and island-based work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Government-Grade Security</w:t>
      </w:r>
      <w:r w:rsidDel="00000000" w:rsidR="00000000" w:rsidRPr="00000000">
        <w:rPr>
          <w:rtl w:val="0"/>
        </w:rPr>
        <w:t xml:space="preserve"> - Full compliance with GDPR and global standards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Handover-Ready</w:t>
      </w:r>
      <w:r w:rsidDel="00000000" w:rsidR="00000000" w:rsidRPr="00000000">
        <w:rPr>
          <w:rtl w:val="0"/>
        </w:rPr>
        <w:t xml:space="preserve"> - Designed for long-term sustainability and local control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 on Proven Standards</w:t>
      </w:r>
      <w:r w:rsidDel="00000000" w:rsidR="00000000" w:rsidRPr="00000000">
        <w:rPr>
          <w:rtl w:val="0"/>
        </w:rPr>
        <w:t xml:space="preserve"> - Inspired by METRC, BioTrack, and Health Canada best practices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