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Rule="auto"/>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Offline Sync &amp; Conflict Resolution Architecture</w:t>
      </w:r>
    </w:p>
    <w:p w:rsidR="00000000" w:rsidDel="00000000" w:rsidP="00000000" w:rsidRDefault="00000000" w:rsidRPr="00000000" w14:paraId="00000002">
      <w:pPr>
        <w:spacing w:after="280" w:before="2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traceability platform designed for Saint Lucia acknowledges the realities of remote, bandwidth-limited environments by incorporating robust offline-first capabilities. The </w:t>
      </w:r>
      <w:r w:rsidDel="00000000" w:rsidR="00000000" w:rsidRPr="00000000">
        <w:rPr>
          <w:rFonts w:ascii="Times New Roman" w:cs="Times New Roman" w:eastAsia="Times New Roman" w:hAnsi="Times New Roman"/>
          <w:b w:val="1"/>
          <w:color w:val="000000"/>
          <w:rtl w:val="0"/>
        </w:rPr>
        <w:t xml:space="preserve">Offline Sync &amp; Conflict Resolution</w:t>
      </w:r>
      <w:r w:rsidDel="00000000" w:rsidR="00000000" w:rsidRPr="00000000">
        <w:rPr>
          <w:rFonts w:ascii="Times New Roman" w:cs="Times New Roman" w:eastAsia="Times New Roman" w:hAnsi="Times New Roman"/>
          <w:color w:val="000000"/>
          <w:rtl w:val="0"/>
        </w:rPr>
        <w:t xml:space="preserve"> architecture ensures that essential operations-such as plant registration, batch tracking, and inventory updates-can be reliably performed by field operators even in the absence of consistent internet connectivity. This is especially critical in agricultural zones or regulated facilities with limited infrastructure.</w:t>
      </w:r>
    </w:p>
    <w:p w:rsidR="00000000" w:rsidDel="00000000" w:rsidP="00000000" w:rsidRDefault="00000000" w:rsidRPr="00000000" w14:paraId="00000003">
      <w:pPr>
        <w:spacing w:after="280" w:before="28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Mobile-First Data Collection with Local Persistence</w:t>
      </w:r>
    </w:p>
    <w:p w:rsidR="00000000" w:rsidDel="00000000" w:rsidP="00000000" w:rsidRDefault="00000000" w:rsidRPr="00000000" w14:paraId="00000004">
      <w:pPr>
        <w:spacing w:after="280" w:before="2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Operators interact with the system primarily via a cross-platform </w:t>
      </w:r>
      <w:r w:rsidDel="00000000" w:rsidR="00000000" w:rsidRPr="00000000">
        <w:rPr>
          <w:rFonts w:ascii="Times New Roman" w:cs="Times New Roman" w:eastAsia="Times New Roman" w:hAnsi="Times New Roman"/>
          <w:b w:val="1"/>
          <w:color w:val="000000"/>
          <w:rtl w:val="0"/>
        </w:rPr>
        <w:t xml:space="preserve">Flutter-based mobile app</w:t>
      </w:r>
      <w:r w:rsidDel="00000000" w:rsidR="00000000" w:rsidRPr="00000000">
        <w:rPr>
          <w:rFonts w:ascii="Times New Roman" w:cs="Times New Roman" w:eastAsia="Times New Roman" w:hAnsi="Times New Roman"/>
          <w:color w:val="000000"/>
          <w:rtl w:val="0"/>
        </w:rPr>
        <w:t xml:space="preserve">, which is equipped with</w:t>
      </w:r>
      <w:r w:rsidDel="00000000" w:rsidR="00000000" w:rsidRPr="00000000">
        <w:rPr>
          <w:rFonts w:ascii="Times New Roman" w:cs="Times New Roman" w:eastAsia="Times New Roman" w:hAnsi="Times New Roman"/>
          <w:b w:val="1"/>
          <w:color w:val="000000"/>
          <w:rtl w:val="0"/>
        </w:rPr>
        <w:t xml:space="preserve">SQLite</w:t>
      </w:r>
      <w:r w:rsidDel="00000000" w:rsidR="00000000" w:rsidRPr="00000000">
        <w:rPr>
          <w:rFonts w:ascii="Times New Roman" w:cs="Times New Roman" w:eastAsia="Times New Roman" w:hAnsi="Times New Roman"/>
          <w:color w:val="000000"/>
          <w:rtl w:val="0"/>
        </w:rPr>
        <w:t xml:space="preserve"> as its embedded local database. This allows for full operational capability while offline. Users can register plant batches, enter growth or lab data, update inventory, or record waste disposal events-all of which are persisted locally on-device with encryption (via </w:t>
      </w:r>
      <w:r w:rsidDel="00000000" w:rsidR="00000000" w:rsidRPr="00000000">
        <w:rPr>
          <w:rFonts w:ascii="Courier New" w:cs="Courier New" w:eastAsia="Courier New" w:hAnsi="Courier New"/>
          <w:color w:val="000000"/>
          <w:sz w:val="20"/>
          <w:szCs w:val="20"/>
          <w:rtl w:val="0"/>
        </w:rPr>
        <w:t xml:space="preserve">flutter_secure_storage</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05">
      <w:pPr>
        <w:spacing w:after="280" w:before="2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Each action taken offline is stored as a discrete delta entry in the mobile app's </w:t>
      </w:r>
      <w:r w:rsidDel="00000000" w:rsidR="00000000" w:rsidRPr="00000000">
        <w:rPr>
          <w:rFonts w:ascii="Times New Roman" w:cs="Times New Roman" w:eastAsia="Times New Roman" w:hAnsi="Times New Roman"/>
          <w:b w:val="1"/>
          <w:color w:val="000000"/>
          <w:rtl w:val="0"/>
        </w:rPr>
        <w:t xml:space="preserve">Sync Queue</w:t>
      </w:r>
      <w:r w:rsidDel="00000000" w:rsidR="00000000" w:rsidRPr="00000000">
        <w:rPr>
          <w:rFonts w:ascii="Times New Roman" w:cs="Times New Roman" w:eastAsia="Times New Roman" w:hAnsi="Times New Roman"/>
          <w:color w:val="000000"/>
          <w:rtl w:val="0"/>
        </w:rPr>
        <w:t xml:space="preserve">, tagged with a timestamp, UUID, and contextual metadata. These queued entries represent the full sequence of state-changing events initiated during offline periods.</w:t>
      </w:r>
    </w:p>
    <w:p w:rsidR="00000000" w:rsidDel="00000000" w:rsidP="00000000" w:rsidRDefault="00000000" w:rsidRPr="00000000" w14:paraId="00000006">
      <w:pPr>
        <w:spacing w:after="280" w:before="28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Custom Sync Engine and Queued Delivery</w:t>
      </w:r>
    </w:p>
    <w:p w:rsidR="00000000" w:rsidDel="00000000" w:rsidP="00000000" w:rsidRDefault="00000000" w:rsidRPr="00000000" w14:paraId="00000007">
      <w:pPr>
        <w:spacing w:after="280" w:before="2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Once network connectivity is re-established-either via cellular or Wi-Fi-the app's </w:t>
      </w:r>
      <w:r w:rsidDel="00000000" w:rsidR="00000000" w:rsidRPr="00000000">
        <w:rPr>
          <w:rFonts w:ascii="Times New Roman" w:cs="Times New Roman" w:eastAsia="Times New Roman" w:hAnsi="Times New Roman"/>
          <w:b w:val="1"/>
          <w:color w:val="000000"/>
          <w:rtl w:val="0"/>
        </w:rPr>
        <w:t xml:space="preserve">custom REST-based sync </w:t>
      </w:r>
      <w:r w:rsidDel="00000000" w:rsidR="00000000" w:rsidRPr="00000000">
        <w:rPr>
          <w:rFonts w:ascii="Times New Roman" w:cs="Times New Roman" w:eastAsia="Times New Roman" w:hAnsi="Times New Roman"/>
          <w:b w:val="1"/>
          <w:rtl w:val="0"/>
        </w:rPr>
        <w:t xml:space="preserve">engine activates</w:t>
      </w:r>
      <w:r w:rsidDel="00000000" w:rsidR="00000000" w:rsidRPr="00000000">
        <w:rPr>
          <w:rFonts w:ascii="Times New Roman" w:cs="Times New Roman" w:eastAsia="Times New Roman" w:hAnsi="Times New Roman"/>
          <w:color w:val="000000"/>
          <w:rtl w:val="0"/>
        </w:rPr>
        <w:t xml:space="preserve">. The sync process securely authenticates with the backend (using stored OAuth2 tokens from Keycloak) and pushes the queued deltas to the appropriate domain service endpoints (e.g., Cannabis Cultivation, Inventory, Waste Management).</w:t>
      </w:r>
    </w:p>
    <w:p w:rsidR="00000000" w:rsidDel="00000000" w:rsidP="00000000" w:rsidRDefault="00000000" w:rsidRPr="00000000" w14:paraId="00000008">
      <w:pPr>
        <w:spacing w:after="280" w:before="2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sync engine is designed to:</w:t>
      </w:r>
    </w:p>
    <w:p w:rsidR="00000000" w:rsidDel="00000000" w:rsidP="00000000" w:rsidRDefault="00000000" w:rsidRPr="00000000" w14:paraId="00000009">
      <w:pPr>
        <w:numPr>
          <w:ilvl w:val="0"/>
          <w:numId w:val="1"/>
        </w:numPr>
        <w:spacing w:after="0" w:before="2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Transmit changes in </w:t>
      </w:r>
      <w:r w:rsidDel="00000000" w:rsidR="00000000" w:rsidRPr="00000000">
        <w:rPr>
          <w:rFonts w:ascii="Times New Roman" w:cs="Times New Roman" w:eastAsia="Times New Roman" w:hAnsi="Times New Roman"/>
          <w:b w:val="1"/>
          <w:color w:val="000000"/>
          <w:rtl w:val="0"/>
        </w:rPr>
        <w:t xml:space="preserve">chronological order</w:t>
      </w:r>
      <w:r w:rsidDel="00000000" w:rsidR="00000000" w:rsidRPr="00000000">
        <w:rPr>
          <w:rtl w:val="0"/>
        </w:rPr>
      </w:r>
    </w:p>
    <w:p w:rsidR="00000000" w:rsidDel="00000000" w:rsidP="00000000" w:rsidRDefault="00000000" w:rsidRPr="00000000" w14:paraId="0000000A">
      <w:pPr>
        <w:numPr>
          <w:ilvl w:val="0"/>
          <w:numId w:val="1"/>
        </w:numPr>
        <w:spacing w:after="0" w:before="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Batch similar operations for reduced network overhead</w:t>
      </w:r>
    </w:p>
    <w:p w:rsidR="00000000" w:rsidDel="00000000" w:rsidP="00000000" w:rsidRDefault="00000000" w:rsidRPr="00000000" w14:paraId="0000000B">
      <w:pPr>
        <w:numPr>
          <w:ilvl w:val="0"/>
          <w:numId w:val="1"/>
        </w:numPr>
        <w:spacing w:after="0" w:before="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Retry failed entries with exponential backoff</w:t>
      </w:r>
    </w:p>
    <w:p w:rsidR="00000000" w:rsidDel="00000000" w:rsidP="00000000" w:rsidRDefault="00000000" w:rsidRPr="00000000" w14:paraId="0000000C">
      <w:pPr>
        <w:numPr>
          <w:ilvl w:val="0"/>
          <w:numId w:val="1"/>
        </w:numPr>
        <w:spacing w:after="280" w:before="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Perform pre-sync validation to ensure the device and app version meet minimum requirements</w:t>
      </w:r>
    </w:p>
    <w:p w:rsidR="00000000" w:rsidDel="00000000" w:rsidP="00000000" w:rsidRDefault="00000000" w:rsidRPr="00000000" w14:paraId="0000000D">
      <w:pPr>
        <w:spacing w:after="280" w:before="28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Conflict Detection and Resolution</w:t>
      </w:r>
    </w:p>
    <w:p w:rsidR="00000000" w:rsidDel="00000000" w:rsidP="00000000" w:rsidRDefault="00000000" w:rsidRPr="00000000" w14:paraId="0000000E">
      <w:pPr>
        <w:spacing w:after="280" w:before="2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ensure consistency and prevent overwriting valid data, the system employs </w:t>
      </w:r>
      <w:r w:rsidDel="00000000" w:rsidR="00000000" w:rsidRPr="00000000">
        <w:rPr>
          <w:rFonts w:ascii="Times New Roman" w:cs="Times New Roman" w:eastAsia="Times New Roman" w:hAnsi="Times New Roman"/>
          <w:b w:val="1"/>
          <w:color w:val="000000"/>
          <w:rtl w:val="0"/>
        </w:rPr>
        <w:t xml:space="preserve">timestamp-based conflict resolution</w:t>
      </w:r>
      <w:r w:rsidDel="00000000" w:rsidR="00000000" w:rsidRPr="00000000">
        <w:rPr>
          <w:rFonts w:ascii="Times New Roman" w:cs="Times New Roman" w:eastAsia="Times New Roman" w:hAnsi="Times New Roman"/>
          <w:color w:val="000000"/>
          <w:rtl w:val="0"/>
        </w:rPr>
        <w:t xml:space="preserve">. Each synced delta is compared against the server's canonical dataset. If a conflict is detected (e.g., two users updated the same inventory item with different data), the following resolution flow is triggered:</w:t>
      </w:r>
    </w:p>
    <w:p w:rsidR="00000000" w:rsidDel="00000000" w:rsidP="00000000" w:rsidRDefault="00000000" w:rsidRPr="00000000" w14:paraId="0000000F">
      <w:pPr>
        <w:numPr>
          <w:ilvl w:val="0"/>
          <w:numId w:val="2"/>
        </w:numPr>
        <w:spacing w:after="0" w:before="2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Version Check</w:t>
      </w:r>
      <w:r w:rsidDel="00000000" w:rsidR="00000000" w:rsidRPr="00000000">
        <w:rPr>
          <w:rFonts w:ascii="Times New Roman" w:cs="Times New Roman" w:eastAsia="Times New Roman" w:hAnsi="Times New Roman"/>
          <w:color w:val="000000"/>
          <w:rtl w:val="0"/>
        </w:rPr>
        <w:t xml:space="preserve">: The system checks the </w:t>
      </w:r>
      <w:r w:rsidDel="00000000" w:rsidR="00000000" w:rsidRPr="00000000">
        <w:rPr>
          <w:rFonts w:ascii="Courier New" w:cs="Courier New" w:eastAsia="Courier New" w:hAnsi="Courier New"/>
          <w:color w:val="000000"/>
          <w:sz w:val="20"/>
          <w:szCs w:val="20"/>
          <w:rtl w:val="0"/>
        </w:rPr>
        <w:t xml:space="preserve">lastModified</w:t>
      </w:r>
      <w:r w:rsidDel="00000000" w:rsidR="00000000" w:rsidRPr="00000000">
        <w:rPr>
          <w:rFonts w:ascii="Times New Roman" w:cs="Times New Roman" w:eastAsia="Times New Roman" w:hAnsi="Times New Roman"/>
          <w:color w:val="000000"/>
          <w:rtl w:val="0"/>
        </w:rPr>
        <w:t xml:space="preserve"> timestamp of the existing record versus the incoming update.</w:t>
      </w:r>
    </w:p>
    <w:p w:rsidR="00000000" w:rsidDel="00000000" w:rsidP="00000000" w:rsidRDefault="00000000" w:rsidRPr="00000000" w14:paraId="00000010">
      <w:pPr>
        <w:numPr>
          <w:ilvl w:val="0"/>
          <w:numId w:val="2"/>
        </w:numPr>
        <w:spacing w:after="0" w:before="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Operator Priority Rule</w:t>
      </w:r>
      <w:r w:rsidDel="00000000" w:rsidR="00000000" w:rsidRPr="00000000">
        <w:rPr>
          <w:rFonts w:ascii="Times New Roman" w:cs="Times New Roman" w:eastAsia="Times New Roman" w:hAnsi="Times New Roman"/>
          <w:color w:val="000000"/>
          <w:rtl w:val="0"/>
        </w:rPr>
        <w:t xml:space="preserve">: If the change originated from the same license-holder and is newer, it is accepted.</w:t>
      </w:r>
    </w:p>
    <w:p w:rsidR="00000000" w:rsidDel="00000000" w:rsidP="00000000" w:rsidRDefault="00000000" w:rsidRPr="00000000" w14:paraId="00000011">
      <w:pPr>
        <w:numPr>
          <w:ilvl w:val="0"/>
          <w:numId w:val="2"/>
        </w:numPr>
        <w:spacing w:after="0" w:before="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Regulator Rule</w:t>
      </w:r>
      <w:r w:rsidDel="00000000" w:rsidR="00000000" w:rsidRPr="00000000">
        <w:rPr>
          <w:rFonts w:ascii="Times New Roman" w:cs="Times New Roman" w:eastAsia="Times New Roman" w:hAnsi="Times New Roman"/>
          <w:color w:val="000000"/>
          <w:rtl w:val="0"/>
        </w:rPr>
        <w:t xml:space="preserve">: Regulatory changes always take precedence.</w:t>
      </w:r>
    </w:p>
    <w:p w:rsidR="00000000" w:rsidDel="00000000" w:rsidP="00000000" w:rsidRDefault="00000000" w:rsidRPr="00000000" w14:paraId="00000012">
      <w:pPr>
        <w:numPr>
          <w:ilvl w:val="0"/>
          <w:numId w:val="2"/>
        </w:numPr>
        <w:spacing w:after="280" w:before="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Manual Review Trigger</w:t>
      </w:r>
      <w:r w:rsidDel="00000000" w:rsidR="00000000" w:rsidRPr="00000000">
        <w:rPr>
          <w:rFonts w:ascii="Times New Roman" w:cs="Times New Roman" w:eastAsia="Times New Roman" w:hAnsi="Times New Roman"/>
          <w:color w:val="000000"/>
          <w:rtl w:val="0"/>
        </w:rPr>
        <w:t xml:space="preserve">: In ambiguous cases, a conflict flag is raised for manual review through the audit dashboard.</w:t>
      </w:r>
    </w:p>
    <w:p w:rsidR="00000000" w:rsidDel="00000000" w:rsidP="00000000" w:rsidRDefault="00000000" w:rsidRPr="00000000" w14:paraId="00000013">
      <w:pPr>
        <w:spacing w:after="280" w:before="28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Audit Logging and Blockchain Anchoring</w:t>
      </w:r>
    </w:p>
    <w:p w:rsidR="00000000" w:rsidDel="00000000" w:rsidP="00000000" w:rsidRDefault="00000000" w:rsidRPr="00000000" w14:paraId="00000014">
      <w:pPr>
        <w:spacing w:after="280" w:before="2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Every synced transaction-successful or conflicted-is </w:t>
      </w:r>
      <w:r w:rsidDel="00000000" w:rsidR="00000000" w:rsidRPr="00000000">
        <w:rPr>
          <w:rFonts w:ascii="Times New Roman" w:cs="Times New Roman" w:eastAsia="Times New Roman" w:hAnsi="Times New Roman"/>
          <w:b w:val="1"/>
          <w:color w:val="000000"/>
          <w:rtl w:val="0"/>
        </w:rPr>
        <w:t xml:space="preserve">logged immutably</w:t>
      </w:r>
      <w:r w:rsidDel="00000000" w:rsidR="00000000" w:rsidRPr="00000000">
        <w:rPr>
          <w:rFonts w:ascii="Times New Roman" w:cs="Times New Roman" w:eastAsia="Times New Roman" w:hAnsi="Times New Roman"/>
          <w:color w:val="000000"/>
          <w:rtl w:val="0"/>
        </w:rPr>
        <w:t xml:space="preserve"> through the platform's </w:t>
      </w:r>
      <w:r w:rsidDel="00000000" w:rsidR="00000000" w:rsidRPr="00000000">
        <w:rPr>
          <w:rFonts w:ascii="Times New Roman" w:cs="Times New Roman" w:eastAsia="Times New Roman" w:hAnsi="Times New Roman"/>
          <w:b w:val="1"/>
          <w:color w:val="000000"/>
          <w:rtl w:val="0"/>
        </w:rPr>
        <w:t xml:space="preserve">ELK-based audit stack</w:t>
      </w:r>
      <w:r w:rsidDel="00000000" w:rsidR="00000000" w:rsidRPr="00000000">
        <w:rPr>
          <w:rFonts w:ascii="Times New Roman" w:cs="Times New Roman" w:eastAsia="Times New Roman" w:hAnsi="Times New Roman"/>
          <w:color w:val="000000"/>
          <w:rtl w:val="0"/>
        </w:rPr>
        <w:t xml:space="preserve">. Additionally, each accepted delta is </w:t>
      </w:r>
      <w:r w:rsidDel="00000000" w:rsidR="00000000" w:rsidRPr="00000000">
        <w:rPr>
          <w:rFonts w:ascii="Times New Roman" w:cs="Times New Roman" w:eastAsia="Times New Roman" w:hAnsi="Times New Roman"/>
          <w:b w:val="1"/>
          <w:color w:val="000000"/>
          <w:rtl w:val="0"/>
        </w:rPr>
        <w:t xml:space="preserve">hashed (SHA-256)</w:t>
      </w:r>
      <w:r w:rsidDel="00000000" w:rsidR="00000000" w:rsidRPr="00000000">
        <w:rPr>
          <w:rFonts w:ascii="Times New Roman" w:cs="Times New Roman" w:eastAsia="Times New Roman" w:hAnsi="Times New Roman"/>
          <w:color w:val="000000"/>
          <w:rtl w:val="0"/>
        </w:rPr>
        <w:t xml:space="preserve"> and </w:t>
      </w:r>
      <w:r w:rsidDel="00000000" w:rsidR="00000000" w:rsidRPr="00000000">
        <w:rPr>
          <w:rFonts w:ascii="Times New Roman" w:cs="Times New Roman" w:eastAsia="Times New Roman" w:hAnsi="Times New Roman"/>
          <w:b w:val="1"/>
          <w:color w:val="000000"/>
          <w:rtl w:val="0"/>
        </w:rPr>
        <w:t xml:space="preserve">anchored into the blockchain ledger</w:t>
      </w:r>
      <w:r w:rsidDel="00000000" w:rsidR="00000000" w:rsidRPr="00000000">
        <w:rPr>
          <w:rFonts w:ascii="Times New Roman" w:cs="Times New Roman" w:eastAsia="Times New Roman" w:hAnsi="Times New Roman"/>
          <w:color w:val="000000"/>
          <w:rtl w:val="0"/>
        </w:rPr>
        <w:t xml:space="preserve"> (Amazon QLDB or Hyperledger Fabric), ensuring tamper-evidence and full traceability. The blockchain commit includes:</w:t>
      </w:r>
    </w:p>
    <w:p w:rsidR="00000000" w:rsidDel="00000000" w:rsidP="00000000" w:rsidRDefault="00000000" w:rsidRPr="00000000" w14:paraId="00000015">
      <w:pPr>
        <w:numPr>
          <w:ilvl w:val="0"/>
          <w:numId w:val="3"/>
        </w:numPr>
        <w:spacing w:after="0" w:before="2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Record type and ID</w:t>
      </w:r>
    </w:p>
    <w:p w:rsidR="00000000" w:rsidDel="00000000" w:rsidP="00000000" w:rsidRDefault="00000000" w:rsidRPr="00000000" w14:paraId="00000016">
      <w:pPr>
        <w:numPr>
          <w:ilvl w:val="0"/>
          <w:numId w:val="3"/>
        </w:numPr>
        <w:spacing w:after="0" w:before="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Event timestamp</w:t>
      </w:r>
    </w:p>
    <w:p w:rsidR="00000000" w:rsidDel="00000000" w:rsidP="00000000" w:rsidRDefault="00000000" w:rsidRPr="00000000" w14:paraId="00000017">
      <w:pPr>
        <w:numPr>
          <w:ilvl w:val="0"/>
          <w:numId w:val="3"/>
        </w:numPr>
        <w:spacing w:after="0" w:before="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Hash of the delta content</w:t>
      </w:r>
    </w:p>
    <w:p w:rsidR="00000000" w:rsidDel="00000000" w:rsidP="00000000" w:rsidRDefault="00000000" w:rsidRPr="00000000" w14:paraId="00000018">
      <w:pPr>
        <w:numPr>
          <w:ilvl w:val="0"/>
          <w:numId w:val="3"/>
        </w:numPr>
        <w:spacing w:after="280" w:before="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Operator ID and sync metadata</w:t>
      </w:r>
    </w:p>
    <w:p w:rsidR="00000000" w:rsidDel="00000000" w:rsidP="00000000" w:rsidRDefault="00000000" w:rsidRPr="00000000" w14:paraId="00000019">
      <w:pPr>
        <w:spacing w:after="280" w:before="2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provides regulators and auditors with cryptographically verifiable proof that offline activities were captured accurately and have not been manipulated post-hoc.</w:t>
      </w:r>
    </w:p>
    <w:p w:rsidR="00000000" w:rsidDel="00000000" w:rsidP="00000000" w:rsidRDefault="00000000" w:rsidRPr="00000000" w14:paraId="0000001A">
      <w:pPr>
        <w:spacing w:after="280" w:before="28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User Experience and Security Controls</w:t>
      </w:r>
    </w:p>
    <w:p w:rsidR="00000000" w:rsidDel="00000000" w:rsidP="00000000" w:rsidRDefault="00000000" w:rsidRPr="00000000" w14:paraId="0000001B">
      <w:pPr>
        <w:spacing w:after="280" w:before="2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Operators are guided via real-time UI indicators in the mobile app, which inform them of pending syncs, completed transactions, and potential conflicts. Sensitive credentials are never exposed-authentication is securely handled via OAuth2 token refresh with encrypted local storage.</w:t>
      </w:r>
    </w:p>
    <w:p w:rsidR="00000000" w:rsidDel="00000000" w:rsidP="00000000" w:rsidRDefault="00000000" w:rsidRPr="00000000" w14:paraId="0000001C">
      <w:pPr>
        <w:spacing w:after="280" w:before="2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All offline-synced data transmissions are protected using </w:t>
      </w:r>
      <w:r w:rsidDel="00000000" w:rsidR="00000000" w:rsidRPr="00000000">
        <w:rPr>
          <w:rFonts w:ascii="Times New Roman" w:cs="Times New Roman" w:eastAsia="Times New Roman" w:hAnsi="Times New Roman"/>
          <w:b w:val="1"/>
          <w:color w:val="000000"/>
          <w:rtl w:val="0"/>
        </w:rPr>
        <w:t xml:space="preserve">TLS 1.3</w:t>
      </w:r>
      <w:r w:rsidDel="00000000" w:rsidR="00000000" w:rsidRPr="00000000">
        <w:rPr>
          <w:rFonts w:ascii="Times New Roman" w:cs="Times New Roman" w:eastAsia="Times New Roman" w:hAnsi="Times New Roman"/>
          <w:color w:val="000000"/>
          <w:rtl w:val="0"/>
        </w:rPr>
        <w:t xml:space="preserve">, and SQLite databases are encrypted on-device using native mobile libraries.</w:t>
      </w:r>
    </w:p>
    <w:p w:rsidR="00000000" w:rsidDel="00000000" w:rsidP="00000000" w:rsidRDefault="00000000" w:rsidRPr="00000000" w14:paraId="0000001D">
      <w:pPr>
        <w:spacing w:after="280" w:before="28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Benefits to RSA and Stakeholders</w:t>
      </w:r>
    </w:p>
    <w:p w:rsidR="00000000" w:rsidDel="00000000" w:rsidP="00000000" w:rsidRDefault="00000000" w:rsidRPr="00000000" w14:paraId="0000001E">
      <w:pPr>
        <w:spacing w:after="280" w:before="2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architecture ensures that </w:t>
      </w:r>
      <w:r w:rsidDel="00000000" w:rsidR="00000000" w:rsidRPr="00000000">
        <w:rPr>
          <w:rFonts w:ascii="Times New Roman" w:cs="Times New Roman" w:eastAsia="Times New Roman" w:hAnsi="Times New Roman"/>
          <w:b w:val="1"/>
          <w:color w:val="000000"/>
          <w:rtl w:val="0"/>
        </w:rPr>
        <w:t xml:space="preserve">compliance, traceability, and operational efficiency</w:t>
      </w:r>
      <w:r w:rsidDel="00000000" w:rsidR="00000000" w:rsidRPr="00000000">
        <w:rPr>
          <w:rFonts w:ascii="Times New Roman" w:cs="Times New Roman" w:eastAsia="Times New Roman" w:hAnsi="Times New Roman"/>
          <w:color w:val="000000"/>
          <w:rtl w:val="0"/>
        </w:rPr>
        <w:t xml:space="preserve"> are maintained-even under adverse connectivity conditions. For regulators, it ensures complete visibility into activities as soon as the device reconnects. For operators, it ensures that critical business activities can proceed uninterrupted without fear of data loss.</w:t>
      </w:r>
    </w:p>
    <w:p w:rsidR="00000000" w:rsidDel="00000000" w:rsidP="00000000" w:rsidRDefault="00000000" w:rsidRPr="00000000" w14:paraId="0000001F">
      <w:pPr>
        <w:spacing w:after="280" w:before="2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Combined with automated conflict management, full auditability, and tamper-proof verification, the Offline Sync &amp; Conflict Resolution mechanism stands as a core pillar of resilience and trust in the platform's architecture.</w:t>
      </w:r>
    </w:p>
    <w:p w:rsidR="00000000" w:rsidDel="00000000" w:rsidP="00000000" w:rsidRDefault="00000000" w:rsidRPr="00000000" w14:paraId="00000020">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DE"/>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Calibri" w:cs="Calibri" w:eastAsia="Calibri" w:hAnsi="Calibri"/>
      <w:sz w:val="56"/>
      <w:szCs w:val="56"/>
    </w:rPr>
  </w:style>
  <w:style w:type="paragraph" w:styleId="Heading7">
    <w:name w:val="heading 7"/>
    <w:basedOn w:val="Normal"/>
    <w:next w:val="Normal"/>
    <w:link w:val="Heading7Char"/>
    <w:uiPriority w:val="9"/>
    <w:semiHidden w:val="1"/>
    <w:unhideWhenUsed w:val="1"/>
    <w:qFormat w:val="1"/>
    <w:rsid w:val="007929A4"/>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7929A4"/>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7929A4"/>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929A4"/>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rsid w:val="007929A4"/>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rsid w:val="007929A4"/>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7929A4"/>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7929A4"/>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7929A4"/>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7929A4"/>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7929A4"/>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7929A4"/>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7929A4"/>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7929A4"/>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7929A4"/>
    <w:pPr>
      <w:spacing w:after="160" w:before="160"/>
      <w:jc w:val="center"/>
    </w:pPr>
    <w:rPr>
      <w:i w:val="1"/>
      <w:iCs w:val="1"/>
      <w:color w:val="404040" w:themeColor="text1" w:themeTint="0000BF"/>
    </w:rPr>
  </w:style>
  <w:style w:type="character" w:styleId="QuoteChar" w:customStyle="1">
    <w:name w:val="Quote Char"/>
    <w:basedOn w:val="DefaultParagraphFont"/>
    <w:link w:val="Quote"/>
    <w:uiPriority w:val="29"/>
    <w:rsid w:val="007929A4"/>
    <w:rPr>
      <w:i w:val="1"/>
      <w:iCs w:val="1"/>
      <w:color w:val="404040" w:themeColor="text1" w:themeTint="0000BF"/>
    </w:rPr>
  </w:style>
  <w:style w:type="paragraph" w:styleId="ListParagraph">
    <w:name w:val="List Paragraph"/>
    <w:basedOn w:val="Normal"/>
    <w:uiPriority w:val="34"/>
    <w:qFormat w:val="1"/>
    <w:rsid w:val="007929A4"/>
    <w:pPr>
      <w:ind w:left="720"/>
      <w:contextualSpacing w:val="1"/>
    </w:pPr>
  </w:style>
  <w:style w:type="character" w:styleId="IntenseEmphasis">
    <w:name w:val="Intense Emphasis"/>
    <w:basedOn w:val="DefaultParagraphFont"/>
    <w:uiPriority w:val="21"/>
    <w:qFormat w:val="1"/>
    <w:rsid w:val="007929A4"/>
    <w:rPr>
      <w:i w:val="1"/>
      <w:iCs w:val="1"/>
      <w:color w:val="2f5496" w:themeColor="accent1" w:themeShade="0000BF"/>
    </w:rPr>
  </w:style>
  <w:style w:type="paragraph" w:styleId="IntenseQuote">
    <w:name w:val="Intense Quote"/>
    <w:basedOn w:val="Normal"/>
    <w:next w:val="Normal"/>
    <w:link w:val="IntenseQuoteChar"/>
    <w:uiPriority w:val="30"/>
    <w:qFormat w:val="1"/>
    <w:rsid w:val="007929A4"/>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7929A4"/>
    <w:rPr>
      <w:i w:val="1"/>
      <w:iCs w:val="1"/>
      <w:color w:val="2f5496" w:themeColor="accent1" w:themeShade="0000BF"/>
    </w:rPr>
  </w:style>
  <w:style w:type="character" w:styleId="IntenseReference">
    <w:name w:val="Intense Reference"/>
    <w:basedOn w:val="DefaultParagraphFont"/>
    <w:uiPriority w:val="32"/>
    <w:qFormat w:val="1"/>
    <w:rsid w:val="007929A4"/>
    <w:rPr>
      <w:b w:val="1"/>
      <w:bCs w:val="1"/>
      <w:smallCaps w:val="1"/>
      <w:color w:val="2f5496" w:themeColor="accent1" w:themeShade="0000BF"/>
      <w:spacing w:val="5"/>
    </w:rPr>
  </w:style>
  <w:style w:type="character" w:styleId="Strong">
    <w:name w:val="Strong"/>
    <w:basedOn w:val="DefaultParagraphFont"/>
    <w:uiPriority w:val="22"/>
    <w:qFormat w:val="1"/>
    <w:rsid w:val="007929A4"/>
    <w:rPr>
      <w:b w:val="1"/>
      <w:bCs w:val="1"/>
    </w:rPr>
  </w:style>
  <w:style w:type="paragraph" w:styleId="NormalWeb">
    <w:name w:val="Normal (Web)"/>
    <w:basedOn w:val="Normal"/>
    <w:uiPriority w:val="99"/>
    <w:semiHidden w:val="1"/>
    <w:unhideWhenUsed w:val="1"/>
    <w:rsid w:val="007929A4"/>
    <w:pPr>
      <w:spacing w:after="100" w:afterAutospacing="1" w:before="100" w:beforeAutospacing="1"/>
    </w:pPr>
    <w:rPr>
      <w:rFonts w:ascii="Times New Roman" w:cs="Times New Roman" w:eastAsia="Times New Roman" w:hAnsi="Times New Roman"/>
      <w:kern w:val="0"/>
      <w:lang w:eastAsia="en-GB"/>
    </w:rPr>
  </w:style>
  <w:style w:type="character" w:styleId="apple-converted-space" w:customStyle="1">
    <w:name w:val="apple-converted-space"/>
    <w:basedOn w:val="DefaultParagraphFont"/>
    <w:rsid w:val="007929A4"/>
  </w:style>
  <w:style w:type="character" w:styleId="HTMLCode">
    <w:name w:val="HTML Code"/>
    <w:basedOn w:val="DefaultParagraphFont"/>
    <w:uiPriority w:val="99"/>
    <w:semiHidden w:val="1"/>
    <w:unhideWhenUsed w:val="1"/>
    <w:rsid w:val="007929A4"/>
    <w:rPr>
      <w:rFonts w:ascii="Courier New" w:cs="Courier New" w:eastAsia="Times New Roman" w:hAnsi="Courier New"/>
      <w:sz w:val="20"/>
      <w:szCs w:val="20"/>
    </w:rPr>
  </w:style>
  <w:style w:type="paragraph" w:styleId="Subtitle">
    <w:name w:val="Subtitle"/>
    <w:basedOn w:val="Normal"/>
    <w:next w:val="Normal"/>
    <w:pPr>
      <w:spacing w:after="160" w:lineRule="auto"/>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WZVEwzYsa0Qdc82/a3nlYzx2vA==">CgMxLjA4AHIhMXlEMENMNU9tTmlnS3VmUXBWaEUybEU3SlB2aEY4QzYw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2025-07-21T02:20:00Z</dcterms:created>
  <dc:creator>Daniel Veselski</dc:creator>
</cp:coreProperties>
</file>