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before="300" w:after="420"/>
        <w:ind w:left="504" w:right="794"/>
      </w:pPr>
      <w:r>
        <w:rPr>
          <w:i/>
          <w:iCs/>
          <w:color w:val="5C5C5C"/>
          <w:sz w:val="17"/>
          <w:szCs w:val="17"/>
        </w:rPr>
        <w:t xml:space="preserve">“Año de la Esperanza y el Fortalecimiento de la Democracia”</w:t>
      </w:r>
    </w:p>
    <w:tbl>
      <w:tblPr>
        <w:tblW w:w="0" w:type="auto"/>
        <w:tblInd w:w="504" w:type="dxa"/>
        <w:tblBorders>
          <w:top w:val="nil"/>
          <w:left w:val="nil"/>
          <w:bottom w:val="nil"/>
          <w:right w:val="nil"/>
          <w:insideH w:val="nil"/>
          <w:insideV w:val="nil"/>
        </w:tblBorders>
        <w:tblLayout w:type="fixed"/>
        <w:tblCellMar>
          <w:left w:w="0" w:type="dxa"/>
          <w:right w:w="0" w:type="dxa"/>
        </w:tblCellMar>
      </w:tblPr>
      <w:tblGrid>
        <w:gridCol w:w="1701"/>
        <w:gridCol w:w="7271"/>
      </w:tblGrid>
      <w:tr>
        <w:tc>
          <w:tcPr>
            <w:tcW w:w="1701" w:type="dxa"/>
            <w:vAlign w:val="center"/>
          </w:tcPr>
          <w:p>
            <w:pPr>
              <w:spacing w:before="0" w:after="0"/>
            </w:pPr>
            <w:r>
              <w:drawing>
                <wp:inline distT="0" distB="0" distL="0" distR="0">
                  <wp:extent cx="864000" cy="1023840"/>
                  <wp:effectExtent l="0" t="0" r="0" b="0"/>
                  <wp:docPr id="9101" name="Escudo de la U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Escudo de la UNU"/>
                          <pic:cNvPicPr/>
                        </pic:nvPicPr>
                        <pic:blipFill>
                          <a:blip r:embed="rId12"/>
                          <a:stretch>
                            <a:fillRect/>
                          </a:stretch>
                        </pic:blipFill>
                        <pic:spPr>
                          <a:xfrm>
                            <a:off x="0" y="0"/>
                            <a:ext cx="864000" cy="1023840"/>
                          </a:xfrm>
                          <a:prstGeom prst="rect">
                            <a:avLst/>
                          </a:prstGeom>
                        </pic:spPr>
                      </pic:pic>
                    </a:graphicData>
                  </a:graphic>
                </wp:inline>
              </w:drawing>
            </w:r>
          </w:p>
        </w:tc>
        <w:tc>
          <w:tcPr>
            <w:tcW w:w="7271" w:type="dxa"/>
            <w:vAlign w:val="center"/>
          </w:tcPr>
          <w:p>
            <w:pPr>
              <w:spacing w:before="0" w:after="0" w:line="250" w:lineRule="auto"/>
            </w:pPr>
            <w:r>
              <w:rPr>
                <w:rFonts w:ascii="Cambria" w:hAnsi="Cambria" w:eastAsia="Cambria" w:cs="Cambria"/>
                <w:color w:val="1E4A3A"/>
                <w:sz w:val="46"/>
                <w:szCs w:val="46"/>
              </w:rPr>
              <w:t xml:space="preserve">Universidad Nacional</w:t>
            </w:r>
          </w:p>
          <w:p>
            <w:pPr>
              <w:spacing w:before="0" w:after="100" w:line="250" w:lineRule="auto"/>
            </w:pPr>
            <w:r>
              <w:rPr>
                <w:rFonts w:ascii="Cambria" w:hAnsi="Cambria" w:eastAsia="Cambria" w:cs="Cambria"/>
                <w:color w:val="1E4A3A"/>
                <w:sz w:val="46"/>
                <w:szCs w:val="46"/>
              </w:rPr>
              <w:t xml:space="preserve">de Ucayali</w:t>
            </w:r>
          </w:p>
          <w:p>
            <w:pPr>
              <w:spacing w:before="0" w:after="20"/>
            </w:pPr>
            <w:r>
              <w:rPr>
                <w:caps/>
                <w:color w:val="111111"/>
                <w:spacing w:val="60"/>
                <w:sz w:val="16"/>
                <w:szCs w:val="16"/>
              </w:rPr>
              <w:t xml:space="preserve">Facultad de Ingeniería de Sistemas e Ingeniería Civil</w:t>
            </w:r>
          </w:p>
          <w:p>
            <w:pPr>
              <w:spacing w:before="0" w:after="0"/>
            </w:pPr>
            <w:r>
              <w:rPr>
                <w:caps/>
                <w:color w:val="5C5C5C"/>
                <w:spacing w:val="60"/>
                <w:sz w:val="13"/>
                <w:szCs w:val="13"/>
              </w:rPr>
              <w:t xml:space="preserve">Escuela Profesional de Ingeniería de Sistemas</w:t>
            </w:r>
          </w:p>
        </w:tc>
      </w:tr>
    </w:tbl>
    <w:p>
      <w:pPr>
        <w:spacing w:before="1500" w:after="200"/>
        <w:ind w:left="504" w:right="794"/>
      </w:pPr>
      <w:r>
        <w:drawing>
          <wp:inline distT="0" distB="0" distL="0" distR="0">
            <wp:extent cx="2880000" cy="109714"/>
            <wp:effectExtent l="0" t="0" r="0" b="0"/>
            <wp:docPr id="9102" name="Ad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Adorno"/>
                    <pic:cNvPicPr/>
                  </pic:nvPicPr>
                  <pic:blipFill>
                    <a:blip r:embed="rId94"/>
                    <a:stretch>
                      <a:fillRect/>
                    </a:stretch>
                  </pic:blipFill>
                  <pic:spPr>
                    <a:xfrm>
                      <a:off x="0" y="0"/>
                      <a:ext cx="2880000" cy="109714"/>
                    </a:xfrm>
                    <a:prstGeom prst="rect">
                      <a:avLst/>
                    </a:prstGeom>
                  </pic:spPr>
                </pic:pic>
              </a:graphicData>
            </a:graphic>
          </wp:inline>
        </w:drawing>
      </w:r>
    </w:p>
    <w:p>
      <w:pPr>
        <w:spacing w:before="0" w:after="160"/>
        <w:ind w:left="504" w:right="794"/>
      </w:pPr>
      <w:r>
        <w:rPr>
          <w:caps/>
          <w:color w:val="5C5C5C"/>
          <w:spacing w:val="60"/>
          <w:sz w:val="15"/>
          <w:szCs w:val="15"/>
        </w:rPr>
        <w:t xml:space="preserve">Documentación del proyecto</w:t>
      </w:r>
    </w:p>
    <w:p>
      <w:pPr>
        <w:spacing w:before="0" w:after="0" w:line="372" w:lineRule="auto"/>
        <w:ind w:left="504" w:right="794"/>
      </w:pPr>
      <w:r>
        <w:rPr>
          <w:rFonts w:ascii="Cambria" w:hAnsi="Cambria" w:eastAsia="Cambria" w:cs="Cambria"/>
          <w:color w:val="111111"/>
          <w:sz w:val="44"/>
          <w:szCs w:val="44"/>
        </w:rPr>
        <w:t xml:space="preserve">Analizador de apuestas de fútbol con microservicios</w:t>
      </w:r>
    </w:p>
    <w:p>
      <w:pPr>
        <w:spacing w:before="200" w:after="0"/>
        <w:ind w:left="504" w:right="794"/>
      </w:pPr>
      <w:r>
        <w:rPr>
          <w:i/>
          <w:iCs/>
          <w:color w:val="5C5C5C"/>
          <w:sz w:val="22"/>
          <w:szCs w:val="22"/>
        </w:rPr>
        <w:t xml:space="preserve">Arquitectura de microservicios con Spring Boot y Spring Cloud</w:t>
      </w:r>
    </w:p>
    <w:p>
      <w:pPr>
        <w:spacing w:before="0" w:after="1100"/>
      </w:pPr>
    </w:p>
    <w:tbl>
      <w:tblPr>
        <w:tblW w:w="0" w:type="auto"/>
        <w:tblInd w:w="504" w:type="dxa"/>
        <w:tblBorders>
          <w:top w:val="single" w:sz="4" w:space="0" w:color="CFC9BC"/>
          <w:left w:val="nil"/>
          <w:bottom w:val="single" w:sz="4" w:space="0" w:color="CFC9BC"/>
          <w:right w:val="nil"/>
          <w:insideH w:val="single" w:sz="4" w:space="0" w:color="CFC9BC"/>
          <w:insideV w:val="nil"/>
        </w:tblBorders>
        <w:tblLayout w:type="fixed"/>
        <w:tblCellMar>
          <w:left w:w="0" w:type="dxa"/>
          <w:right w:w="0" w:type="dxa"/>
        </w:tblCellMar>
      </w:tblPr>
      <w:tblGrid>
        <w:gridCol w:w="2950"/>
        <w:gridCol w:w="5228"/>
      </w:tblGrid>
      <w:tr>
        <w:trPr>
          <w:cantSplit/>
        </w:trPr>
        <w:tc>
          <w:tcPr>
            <w:tcW w:w="2950" w:type="dxa"/>
            <w:tcMar>
              <w:top w:w="110" w:type="dxa"/>
              <w:bottom w:w="110" w:type="dxa"/>
            </w:tcMar>
            <w:vAlign w:val="center"/>
          </w:tcPr>
          <w:p>
            <w:pPr>
              <w:spacing w:before="0" w:after="0"/>
            </w:pPr>
            <w:r>
              <w:rPr>
                <w:caps/>
                <w:color w:val="5C5C5C"/>
                <w:spacing w:val="60"/>
                <w:sz w:val="13"/>
                <w:szCs w:val="13"/>
              </w:rPr>
              <w:t xml:space="preserve">Integrantes</w:t>
            </w:r>
          </w:p>
        </w:tc>
        <w:tc>
          <w:tcPr>
            <w:tcW w:w="5228" w:type="dxa"/>
            <w:tcMar>
              <w:top w:w="110" w:type="dxa"/>
              <w:bottom w:w="110" w:type="dxa"/>
            </w:tcMar>
            <w:vAlign w:val="center"/>
          </w:tcPr>
          <w:p>
            <w:pPr>
              <w:spacing w:before="0" w:after="0"/>
            </w:pPr>
            <w:r>
              <w:rPr>
                <w:sz w:val="21"/>
                <w:szCs w:val="21"/>
              </w:rPr>
              <w:t xml:space="preserve">Joseph Jonnier Marquina Diaz</w:t>
            </w:r>
          </w:p>
          <w:p>
            <w:pPr>
              <w:spacing w:before="0" w:after="0"/>
            </w:pPr>
            <w:r>
              <w:rPr>
                <w:sz w:val="21"/>
                <w:szCs w:val="21"/>
              </w:rPr>
              <w:t xml:space="preserve">Renzo Fares Tenazoa Nuñez</w:t>
            </w:r>
          </w:p>
          <w:p>
            <w:pPr>
              <w:spacing w:before="0" w:after="0"/>
            </w:pPr>
            <w:r>
              <w:rPr>
                <w:sz w:val="21"/>
                <w:szCs w:val="21"/>
              </w:rPr>
              <w:t xml:space="preserve">Guillermo Lima Cora</w:t>
            </w:r>
          </w:p>
        </w:tc>
      </w:tr>
      <w:tr>
        <w:trPr>
          <w:cantSplit/>
        </w:trPr>
        <w:tc>
          <w:tcPr>
            <w:tcW w:w="2950" w:type="dxa"/>
            <w:tcMar>
              <w:top w:w="110" w:type="dxa"/>
              <w:bottom w:w="110" w:type="dxa"/>
            </w:tcMar>
            <w:vAlign w:val="center"/>
          </w:tcPr>
          <w:p>
            <w:pPr>
              <w:spacing w:before="0" w:after="0"/>
            </w:pPr>
            <w:r>
              <w:rPr>
                <w:caps/>
                <w:color w:val="5C5C5C"/>
                <w:spacing w:val="60"/>
                <w:sz w:val="13"/>
                <w:szCs w:val="13"/>
              </w:rPr>
              <w:t xml:space="preserve">Asignatura</w:t>
            </w:r>
          </w:p>
        </w:tc>
        <w:tc>
          <w:tcPr>
            <w:tcW w:w="5228" w:type="dxa"/>
            <w:tcMar>
              <w:top w:w="110" w:type="dxa"/>
              <w:bottom w:w="110" w:type="dxa"/>
            </w:tcMar>
            <w:vAlign w:val="center"/>
          </w:tcPr>
          <w:p>
            <w:pPr>
              <w:spacing w:before="0" w:after="0"/>
            </w:pPr>
            <w:r>
              <w:rPr>
                <w:sz w:val="21"/>
                <w:szCs w:val="21"/>
              </w:rPr>
              <w:t xml:space="preserve">Taller de Desarrollo</w:t>
            </w:r>
          </w:p>
        </w:tc>
      </w:tr>
      <w:tr>
        <w:trPr>
          <w:cantSplit/>
        </w:trPr>
        <w:tc>
          <w:tcPr>
            <w:tcW w:w="2950" w:type="dxa"/>
            <w:tcMar>
              <w:top w:w="110" w:type="dxa"/>
              <w:bottom w:w="110" w:type="dxa"/>
            </w:tcMar>
            <w:vAlign w:val="center"/>
          </w:tcPr>
          <w:p>
            <w:pPr>
              <w:spacing w:before="0" w:after="0"/>
            </w:pPr>
            <w:r>
              <w:rPr>
                <w:caps/>
                <w:color w:val="5C5C5C"/>
                <w:spacing w:val="60"/>
                <w:sz w:val="13"/>
                <w:szCs w:val="13"/>
              </w:rPr>
              <w:t xml:space="preserve">Docente del curso</w:t>
            </w:r>
          </w:p>
        </w:tc>
        <w:tc>
          <w:tcPr>
            <w:tcW w:w="5228" w:type="dxa"/>
            <w:tcMar>
              <w:top w:w="110" w:type="dxa"/>
              <w:bottom w:w="110" w:type="dxa"/>
            </w:tcMar>
            <w:vAlign w:val="center"/>
          </w:tcPr>
          <w:p>
            <w:pPr>
              <w:spacing w:before="0" w:after="0"/>
            </w:pPr>
            <w:r>
              <w:rPr>
                <w:sz w:val="21"/>
                <w:szCs w:val="21"/>
              </w:rPr>
              <w:t xml:space="preserve">Dr. Leon Esteban Flores Saldaña</w:t>
            </w:r>
          </w:p>
        </w:tc>
      </w:tr>
      <w:tr>
        <w:trPr>
          <w:cantSplit/>
        </w:trPr>
        <w:tc>
          <w:tcPr>
            <w:tcW w:w="2950" w:type="dxa"/>
            <w:tcMar>
              <w:top w:w="110" w:type="dxa"/>
              <w:bottom w:w="110" w:type="dxa"/>
            </w:tcMar>
            <w:vAlign w:val="center"/>
          </w:tcPr>
          <w:p>
            <w:pPr>
              <w:spacing w:before="0" w:after="0"/>
            </w:pPr>
            <w:r>
              <w:rPr>
                <w:caps/>
                <w:color w:val="5C5C5C"/>
                <w:spacing w:val="60"/>
                <w:sz w:val="13"/>
                <w:szCs w:val="13"/>
              </w:rPr>
              <w:t xml:space="preserve">Fecha</w:t>
            </w:r>
          </w:p>
        </w:tc>
        <w:tc>
          <w:tcPr>
            <w:tcW w:w="5228" w:type="dxa"/>
            <w:tcMar>
              <w:top w:w="110" w:type="dxa"/>
              <w:bottom w:w="110" w:type="dxa"/>
            </w:tcMar>
            <w:vAlign w:val="center"/>
          </w:tcPr>
          <w:p>
            <w:pPr>
              <w:spacing w:before="0" w:after="0"/>
            </w:pPr>
            <w:r>
              <w:rPr>
                <w:sz w:val="21"/>
                <w:szCs w:val="21"/>
              </w:rPr>
              <w:t xml:space="preserve">20 de octubre de 2026</w:t>
            </w:r>
          </w:p>
        </w:tc>
      </w:tr>
    </w:tbl>
    <w:sdt>
      <w:sdtPr>
        <w15:appearance w15:val="boundingBox"/>
        <w:id w:val="1278834518"/>
        <w:docPartObj>
          <w:docPartGallery w:val="Table of Contents"/>
          <w:docPartUnique w:val="true"/>
        </w:docPartObj>
        <w:rPr>
          <w:lang w:val="es-ES"/>
        </w:rPr>
      </w:sdtPr>
      <w:sdtContent>
        <w:p w14:paraId="7CC6612B" w14:textId="77777777">
          <w:pPr>
            <w:pageBreakBefore w:val="true"/>
            <w:pBdr>
              <w:bottom w:val="single" w:sz="12" w:space="4" w:color="1E4A3A"/>
            </w:pBdr>
            <w:spacing w:before="0" w:after="240"/>
            <w:ind/>
            <w:rPr/>
          </w:pPr>
          <w:r>
            <w:rPr>
              <w:rFonts w:ascii="Cambria" w:hAnsi="Cambria" w:eastAsia="Cambria" w:cs="Cambria"/>
              <w:color w:val="1E4A3A"/>
              <w:sz w:val="32"/>
              <w:szCs w:val="32"/>
            </w:rPr>
            <w:t xml:space="preserve">Índice</w:t>
          </w:r>
          <w:r>
            <w:rPr>
              <w:b/>
              <w:bCs/>
              <w:sz w:val="28"/>
              <w:szCs w:val="28"/>
            </w:rPr>
          </w:r>
        </w:p>
        <w:p w14:paraId="618A9AAA"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fldChar w:fldCharType="begin"/>
            <w:instrText xml:space="preserve"> TOC \o "1-3" \h \z \u </w:instrText>
            <w:fldChar w:fldCharType="separate"/>
          </w:r>
          <w:hyperlink w:tooltip="#_Toc0001" w:anchor="_Toc0001" w:history="1">
            <w:r>
              <w:rPr>
                <w:b/>
              </w:rPr>
              <w:t xml:space="preserve">1. Perfil del proyecto</w:t>
            </w:r>
            <w:r>
              <w:tab/>
              <w:fldChar w:fldCharType="begin"/>
              <w:instrText xml:space="preserve"> PAGEREF _Toc0001 \h </w:instrText>
              <w:fldChar w:fldCharType="separate"/>
              <w:t xml:space="preserve">3</w:t>
              <w:fldChar w:fldCharType="end"/>
            </w:r>
          </w:hyperlink>
          <w:r>
            <w:rPr>
              <w:rFonts w:asciiTheme="minorHAnsi" w:hAnsiTheme="minorHAnsi" w:eastAsiaTheme="minorEastAsia" w:cstheme="minorBidi"/>
              <w:sz w:val="21"/>
              <w:szCs w:val="21"/>
              <w:lang w:eastAsia="ja-JP"/>
              <w14:ligatures w14:val="standardContextual"/>
            </w:rPr>
          </w:r>
        </w:p>
        <w:p w14:paraId="1D5C6944"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2" w:anchor="_Toc0002" w:history="1">
            <w:r>
              <w:t xml:space="preserve">1.1. Planteamiento de la problemática</w:t>
              <w:tab/>
              <w:fldChar w:fldCharType="begin"/>
              <w:instrText xml:space="preserve"> PAGEREF _Toc0002 \h </w:instrText>
              <w:fldChar w:fldCharType="separate"/>
              <w:t xml:space="preserve">3</w:t>
              <w:fldChar w:fldCharType="end"/>
            </w:r>
          </w:hyperlink>
          <w:r>
            <w:rPr>
              <w:rFonts w:asciiTheme="minorHAnsi" w:hAnsiTheme="minorHAnsi" w:eastAsiaTheme="minorEastAsia" w:cstheme="minorBidi"/>
              <w:sz w:val="21"/>
              <w:szCs w:val="21"/>
              <w:lang w:eastAsia="ja-JP"/>
              <w14:ligatures w14:val="standardContextual"/>
            </w:rPr>
          </w:r>
        </w:p>
        <w:p w14:paraId="7D3F12B1"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3" w:anchor="_Toc0003" w:history="1">
            <w:r>
              <w:t xml:space="preserve">1.2. Propósito y justificación</w:t>
              <w:tab/>
              <w:fldChar w:fldCharType="begin"/>
              <w:instrText xml:space="preserve"> PAGEREF _Toc0003 \h </w:instrText>
              <w:fldChar w:fldCharType="separate"/>
              <w:t xml:space="preserve">3</w:t>
              <w:fldChar w:fldCharType="end"/>
            </w:r>
          </w:hyperlink>
          <w:r>
            <w:rPr>
              <w:rFonts w:asciiTheme="minorHAnsi" w:hAnsiTheme="minorHAnsi" w:eastAsiaTheme="minorEastAsia" w:cstheme="minorBidi"/>
              <w:sz w:val="21"/>
              <w:szCs w:val="21"/>
              <w:lang w:eastAsia="ja-JP"/>
              <w14:ligatures w14:val="standardContextual"/>
            </w:rPr>
          </w:r>
        </w:p>
        <w:p w14:paraId="77BD0AF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4" w:anchor="_Toc0004" w:history="1">
            <w:r>
              <w:t xml:space="preserve">1.3. Objetivos</w:t>
              <w:tab/>
              <w:fldChar w:fldCharType="begin"/>
              <w:instrText xml:space="preserve"> PAGEREF _Toc0004 \h </w:instrText>
              <w:fldChar w:fldCharType="separate"/>
              <w:t xml:space="preserve">3</w:t>
              <w:fldChar w:fldCharType="end"/>
            </w:r>
          </w:hyperlink>
          <w:r>
            <w:rPr>
              <w:rFonts w:asciiTheme="minorHAnsi" w:hAnsiTheme="minorHAnsi" w:eastAsiaTheme="minorEastAsia" w:cstheme="minorBidi"/>
              <w:sz w:val="21"/>
              <w:szCs w:val="21"/>
              <w:lang w:eastAsia="ja-JP"/>
              <w14:ligatures w14:val="standardContextual"/>
            </w:rPr>
          </w:r>
        </w:p>
        <w:p w14:paraId="2A5A402F"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5" w:anchor="_Toc0005" w:history="1">
            <w:r>
              <w:t xml:space="preserve">1.4. Alcance</w:t>
              <w:tab/>
              <w:fldChar w:fldCharType="begin"/>
              <w:instrText xml:space="preserve"> PAGEREF _Toc0005 \h </w:instrText>
              <w:fldChar w:fldCharType="separate"/>
              <w:t xml:space="preserve">3</w:t>
              <w:fldChar w:fldCharType="end"/>
            </w:r>
          </w:hyperlink>
          <w:r>
            <w:rPr>
              <w:rFonts w:asciiTheme="minorHAnsi" w:hAnsiTheme="minorHAnsi" w:eastAsiaTheme="minorEastAsia" w:cstheme="minorBidi"/>
              <w:sz w:val="21"/>
              <w:szCs w:val="21"/>
              <w:lang w:eastAsia="ja-JP"/>
              <w14:ligatures w14:val="standardContextual"/>
            </w:rPr>
          </w:r>
        </w:p>
        <w:p w14:paraId="635D0332"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6" w:anchor="_Toc0006" w:history="1">
            <w:r>
              <w:t xml:space="preserve">1.5. Supuestos y restricciones</w:t>
              <w:tab/>
              <w:fldChar w:fldCharType="begin"/>
              <w:instrText xml:space="preserve"> PAGEREF _Toc0006 \h </w:instrText>
              <w:fldChar w:fldCharType="separate"/>
              <w:t xml:space="preserve">4</w:t>
              <w:fldChar w:fldCharType="end"/>
            </w:r>
          </w:hyperlink>
          <w:r>
            <w:rPr>
              <w:rFonts w:asciiTheme="minorHAnsi" w:hAnsiTheme="minorHAnsi" w:eastAsiaTheme="minorEastAsia" w:cstheme="minorBidi"/>
              <w:sz w:val="21"/>
              <w:szCs w:val="21"/>
              <w:lang w:eastAsia="ja-JP"/>
              <w14:ligatures w14:val="standardContextual"/>
            </w:rPr>
          </w:r>
        </w:p>
        <w:p>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6" w:anchor="_Toc0036" w:history="1">
            <w:r>
              <w:t xml:space="preserve">1.6. Modelo de negocio</w:t>
              <w:tab/>
              <w:fldChar w:fldCharType="begin"/>
              <w:instrText xml:space="preserve"> PAGEREF _Toc0036 \h </w:instrText>
              <w:fldChar w:fldCharType="separate"/>
              <w:t xml:space="preserve">4</w:t>
              <w:fldChar w:fldCharType="end"/>
            </w:r>
          </w:hyperlink>
          <w:r>
            <w:rPr>
              <w:rFonts w:asciiTheme="minorHAnsi" w:hAnsiTheme="minorHAnsi" w:eastAsiaTheme="minorEastAsia" w:cstheme="minorBidi"/>
              <w:sz w:val="21"/>
              <w:szCs w:val="21"/>
              <w:lang w:eastAsia="ja-JP"/>
              <w14:ligatures w14:val="standardContextual"/>
            </w:rPr>
          </w:r>
        </w:p>
        <w:p w14:paraId="025070E1"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7" w:anchor="_Toc0007" w:history="1">
            <w:r>
              <w:rPr>
                <w:b/>
              </w:rPr>
              <w:t xml:space="preserve">2. Metodología</w:t>
            </w:r>
            <w:r>
              <w:tab/>
              <w:fldChar w:fldCharType="begin"/>
              <w:instrText xml:space="preserve"> PAGEREF _Toc0007 \h </w:instrText>
              <w:fldChar w:fldCharType="separate"/>
              <w:t xml:space="preserve">5</w:t>
              <w:fldChar w:fldCharType="end"/>
            </w:r>
          </w:hyperlink>
          <w:r>
            <w:rPr>
              <w:rFonts w:asciiTheme="minorHAnsi" w:hAnsiTheme="minorHAnsi" w:eastAsiaTheme="minorEastAsia" w:cstheme="minorBidi"/>
              <w:sz w:val="21"/>
              <w:szCs w:val="21"/>
              <w:lang w:eastAsia="ja-JP"/>
              <w14:ligatures w14:val="standardContextual"/>
            </w:rPr>
          </w:r>
        </w:p>
        <w:p w14:paraId="630727CD"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8" w:anchor="_Toc0008" w:history="1">
            <w:r>
              <w:rPr>
                <w:b/>
              </w:rPr>
              <w:t xml:space="preserve">3. Personas y roles</w:t>
            </w:r>
            <w:r>
              <w:tab/>
              <w:fldChar w:fldCharType="begin"/>
              <w:instrText xml:space="preserve"> PAGEREF _Toc0008 \h </w:instrText>
              <w:fldChar w:fldCharType="separate"/>
              <w:t xml:space="preserve">5</w:t>
              <w:fldChar w:fldCharType="end"/>
            </w:r>
          </w:hyperlink>
          <w:r>
            <w:rPr>
              <w:rFonts w:asciiTheme="minorHAnsi" w:hAnsiTheme="minorHAnsi" w:eastAsiaTheme="minorEastAsia" w:cstheme="minorBidi"/>
              <w:sz w:val="21"/>
              <w:szCs w:val="21"/>
              <w:lang w:eastAsia="ja-JP"/>
              <w14:ligatures w14:val="standardContextual"/>
            </w:rPr>
          </w:r>
        </w:p>
        <w:p w14:paraId="248EC8EE"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09" w:anchor="_Toc0009" w:history="1">
            <w:r>
              <w:rPr>
                <w:b/>
              </w:rPr>
              <w:t xml:space="preserve">4. Análisis</w:t>
            </w:r>
            <w:r>
              <w:tab/>
              <w:fldChar w:fldCharType="begin"/>
              <w:instrText xml:space="preserve"> PAGEREF _Toc0009 \h </w:instrText>
              <w:fldChar w:fldCharType="separate"/>
              <w:t xml:space="preserve">6</w:t>
              <w:fldChar w:fldCharType="end"/>
            </w:r>
          </w:hyperlink>
          <w:r>
            <w:rPr>
              <w:rFonts w:asciiTheme="minorHAnsi" w:hAnsiTheme="minorHAnsi" w:eastAsiaTheme="minorEastAsia" w:cstheme="minorBidi"/>
              <w:sz w:val="21"/>
              <w:szCs w:val="21"/>
              <w:lang w:eastAsia="ja-JP"/>
              <w14:ligatures w14:val="standardContextual"/>
            </w:rPr>
          </w:r>
        </w:p>
        <w:p w14:paraId="14BF1AB2"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0" w:anchor="_Toc0010" w:history="1">
            <w:r>
              <w:t xml:space="preserve">4.1. Historia de usuario central</w:t>
              <w:tab/>
              <w:fldChar w:fldCharType="begin"/>
              <w:instrText xml:space="preserve"> PAGEREF _Toc0010 \h </w:instrText>
              <w:fldChar w:fldCharType="separate"/>
              <w:t xml:space="preserve">6</w:t>
              <w:fldChar w:fldCharType="end"/>
            </w:r>
          </w:hyperlink>
          <w:r>
            <w:rPr>
              <w:rFonts w:asciiTheme="minorHAnsi" w:hAnsiTheme="minorHAnsi" w:eastAsiaTheme="minorEastAsia" w:cstheme="minorBidi"/>
              <w:sz w:val="21"/>
              <w:szCs w:val="21"/>
              <w:lang w:eastAsia="ja-JP"/>
              <w14:ligatures w14:val="standardContextual"/>
            </w:rPr>
          </w:r>
        </w:p>
        <w:p w14:paraId="026FD60A"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1" w:anchor="_Toc0011" w:history="1">
            <w:r>
              <w:t xml:space="preserve">4.2. Actores y casos de uso</w:t>
              <w:tab/>
              <w:fldChar w:fldCharType="begin"/>
              <w:instrText xml:space="preserve"> PAGEREF _Toc0011 \h </w:instrText>
              <w:fldChar w:fldCharType="separate"/>
              <w:t xml:space="preserve">6</w:t>
              <w:fldChar w:fldCharType="end"/>
            </w:r>
          </w:hyperlink>
          <w:r>
            <w:rPr>
              <w:rFonts w:asciiTheme="minorHAnsi" w:hAnsiTheme="minorHAnsi" w:eastAsiaTheme="minorEastAsia" w:cstheme="minorBidi"/>
              <w:sz w:val="21"/>
              <w:szCs w:val="21"/>
              <w:lang w:eastAsia="ja-JP"/>
              <w14:ligatures w14:val="standardContextual"/>
            </w:rPr>
          </w:r>
        </w:p>
        <w:p w14:paraId="1772FA07"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2" w:anchor="_Toc0012" w:history="1">
            <w:r>
              <w:t xml:space="preserve">4.3. Requerimientos</w:t>
              <w:tab/>
              <w:fldChar w:fldCharType="begin"/>
              <w:instrText xml:space="preserve"> PAGEREF _Toc0012 \h </w:instrText>
              <w:fldChar w:fldCharType="separate"/>
              <w:t xml:space="preserve">7</w:t>
              <w:fldChar w:fldCharType="end"/>
            </w:r>
          </w:hyperlink>
          <w:r>
            <w:rPr>
              <w:rFonts w:asciiTheme="minorHAnsi" w:hAnsiTheme="minorHAnsi" w:eastAsiaTheme="minorEastAsia" w:cstheme="minorBidi"/>
              <w:sz w:val="21"/>
              <w:szCs w:val="21"/>
              <w:lang w:eastAsia="ja-JP"/>
              <w14:ligatures w14:val="standardContextual"/>
            </w:rPr>
          </w:r>
        </w:p>
        <w:p w14:paraId="30EEA17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3" w:anchor="_Toc0013" w:history="1">
            <w:r>
              <w:t xml:space="preserve">4.4. Historias de usuario y Sprint Backlog</w:t>
              <w:tab/>
              <w:fldChar w:fldCharType="begin"/>
              <w:instrText xml:space="preserve"> PAGEREF _Toc0013 \h </w:instrText>
              <w:fldChar w:fldCharType="separate"/>
              <w:t xml:space="preserve">8</w:t>
              <w:fldChar w:fldCharType="end"/>
            </w:r>
          </w:hyperlink>
          <w:r>
            <w:rPr>
              <w:rFonts w:asciiTheme="minorHAnsi" w:hAnsiTheme="minorHAnsi" w:eastAsiaTheme="minorEastAsia" w:cstheme="minorBidi"/>
              <w:sz w:val="21"/>
              <w:szCs w:val="21"/>
              <w:lang w:eastAsia="ja-JP"/>
              <w14:ligatures w14:val="standardContextual"/>
            </w:rPr>
          </w:r>
        </w:p>
        <w:p w14:paraId="65E3E34C"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40" w:anchor="_Toc0040" w:history="1">
            <w:r>
              <w:t xml:space="preserve">4.5. Reglas de negocio</w:t>
              <w:tab/>
              <w:fldChar w:fldCharType="begin"/>
              <w:instrText xml:space="preserve"> PAGEREF _Toc0040 \h </w:instrText>
              <w:fldChar w:fldCharType="separate"/>
              <w:t xml:space="preserve">9</w:t>
              <w:fldChar w:fldCharType="end"/>
            </w:r>
          </w:hyperlink>
          <w:r>
            <w:rPr>
              <w:rFonts w:asciiTheme="minorHAnsi" w:hAnsiTheme="minorHAnsi" w:eastAsiaTheme="minorEastAsia" w:cstheme="minorBidi"/>
              <w:sz w:val="21"/>
              <w:szCs w:val="21"/>
              <w:lang w:eastAsia="ja-JP"/>
              <w14:ligatures w14:val="standardContextual"/>
            </w:rPr>
          </w:r>
        </w:p>
        <w:p>
          <w:pPr>
            <w:pStyle w:val="956"/>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41" w:anchor="_Toc0041" w:history="1">
            <w:r>
              <w:t xml:space="preserve">4.5.1. Reglas generales</w:t>
              <w:tab/>
              <w:fldChar w:fldCharType="begin"/>
              <w:instrText xml:space="preserve"> PAGEREF _Toc0041 \h </w:instrText>
              <w:fldChar w:fldCharType="separate"/>
              <w:t xml:space="preserve">9</w:t>
              <w:fldChar w:fldCharType="end"/>
            </w:r>
          </w:hyperlink>
          <w:r>
            <w:rPr>
              <w:rFonts w:asciiTheme="minorHAnsi" w:hAnsiTheme="minorHAnsi" w:eastAsiaTheme="minorEastAsia" w:cstheme="minorBidi"/>
              <w:sz w:val="21"/>
              <w:szCs w:val="21"/>
              <w:lang w:eastAsia="ja-JP"/>
              <w14:ligatures w14:val="standardContextual"/>
            </w:rPr>
          </w:r>
        </w:p>
        <w:p>
          <w:pPr>
            <w:pStyle w:val="956"/>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42" w:anchor="_Toc0042" w:history="1">
            <w:r>
              <w:t xml:space="preserve">4.5.2. Reglas específicas de cada microservicio</w:t>
              <w:tab/>
              <w:fldChar w:fldCharType="begin"/>
              <w:instrText xml:space="preserve"> PAGEREF _Toc0042 \h </w:instrText>
              <w:fldChar w:fldCharType="separate"/>
              <w:t xml:space="preserve">11</w:t>
              <w:fldChar w:fldCharType="end"/>
            </w:r>
          </w:hyperlink>
          <w:r>
            <w:rPr>
              <w:rFonts w:asciiTheme="minorHAnsi" w:hAnsiTheme="minorHAnsi" w:eastAsiaTheme="minorEastAsia" w:cstheme="minorBidi"/>
              <w:sz w:val="21"/>
              <w:szCs w:val="21"/>
              <w:lang w:eastAsia="ja-JP"/>
              <w14:ligatures w14:val="standardContextual"/>
            </w:rPr>
          </w:r>
        </w:p>
        <w:p w14:paraId="4DB4D7D9"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4" w:anchor="_Toc0014" w:history="1">
            <w:r>
              <w:rPr>
                <w:b/>
              </w:rPr>
              <w:t xml:space="preserve">5. Arquitectura de software</w:t>
            </w:r>
            <w:r>
              <w:tab/>
              <w:fldChar w:fldCharType="begin"/>
              <w:instrText xml:space="preserve"> PAGEREF _Toc0014 \h </w:instrText>
              <w:fldChar w:fldCharType="separate"/>
              <w:t xml:space="preserve">14</w:t>
              <w:fldChar w:fldCharType="end"/>
            </w:r>
          </w:hyperlink>
          <w:r>
            <w:rPr>
              <w:rFonts w:asciiTheme="minorHAnsi" w:hAnsiTheme="minorHAnsi" w:eastAsiaTheme="minorEastAsia" w:cstheme="minorBidi"/>
              <w:sz w:val="21"/>
              <w:szCs w:val="21"/>
              <w:lang w:eastAsia="ja-JP"/>
              <w14:ligatures w14:val="standardContextual"/>
            </w:rPr>
          </w:r>
        </w:p>
        <w:p w14:paraId="2DC99193"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5" w:anchor="_Toc0015" w:history="1">
            <w:r>
              <w:t xml:space="preserve">5.1. Tecnologías</w:t>
              <w:tab/>
              <w:fldChar w:fldCharType="begin"/>
              <w:instrText xml:space="preserve"> PAGEREF _Toc0015 \h </w:instrText>
              <w:fldChar w:fldCharType="separate"/>
              <w:t xml:space="preserve">14</w:t>
              <w:fldChar w:fldCharType="end"/>
            </w:r>
          </w:hyperlink>
          <w:r>
            <w:rPr>
              <w:rFonts w:asciiTheme="minorHAnsi" w:hAnsiTheme="minorHAnsi" w:eastAsiaTheme="minorEastAsia" w:cstheme="minorBidi"/>
              <w:sz w:val="21"/>
              <w:szCs w:val="21"/>
              <w:lang w:eastAsia="ja-JP"/>
              <w14:ligatures w14:val="standardContextual"/>
            </w:rPr>
          </w:r>
        </w:p>
        <w:p w14:paraId="28E283E7"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6" w:anchor="_Toc0016" w:history="1">
            <w:r>
              <w:t xml:space="preserve">5.2. Arquitectura lógica</w:t>
              <w:tab/>
              <w:fldChar w:fldCharType="begin"/>
              <w:instrText xml:space="preserve"> PAGEREF _Toc0016 \h </w:instrText>
              <w:fldChar w:fldCharType="separate"/>
              <w:t xml:space="preserve">15</w:t>
              <w:fldChar w:fldCharType="end"/>
            </w:r>
          </w:hyperlink>
          <w:r>
            <w:rPr>
              <w:rFonts w:asciiTheme="minorHAnsi" w:hAnsiTheme="minorHAnsi" w:eastAsiaTheme="minorEastAsia" w:cstheme="minorBidi"/>
              <w:sz w:val="21"/>
              <w:szCs w:val="21"/>
              <w:lang w:eastAsia="ja-JP"/>
              <w14:ligatures w14:val="standardContextual"/>
            </w:rPr>
          </w:r>
        </w:p>
        <w:p w14:paraId="14EB040C"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7" w:anchor="_Toc0017" w:history="1">
            <w:r>
              <w:t xml:space="preserve">5.3. Flujo de la apuesta del día</w:t>
              <w:tab/>
              <w:fldChar w:fldCharType="begin"/>
              <w:instrText xml:space="preserve"> PAGEREF _Toc0017 \h </w:instrText>
              <w:fldChar w:fldCharType="separate"/>
              <w:t xml:space="preserve">17</w:t>
              <w:fldChar w:fldCharType="end"/>
            </w:r>
          </w:hyperlink>
          <w:r>
            <w:rPr>
              <w:rFonts w:asciiTheme="minorHAnsi" w:hAnsiTheme="minorHAnsi" w:eastAsiaTheme="minorEastAsia" w:cstheme="minorBidi"/>
              <w:sz w:val="21"/>
              <w:szCs w:val="21"/>
              <w:lang w:eastAsia="ja-JP"/>
              <w14:ligatures w14:val="standardContextual"/>
            </w:rPr>
          </w:r>
        </w:p>
        <w:p w14:paraId="1706ECA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8" w:anchor="_Toc0018" w:history="1">
            <w:r>
              <w:t xml:space="preserve">5.4. Contratos de API</w:t>
              <w:tab/>
              <w:fldChar w:fldCharType="begin"/>
              <w:instrText xml:space="preserve"> PAGEREF _Toc0018 \h </w:instrText>
              <w:fldChar w:fldCharType="separate"/>
              <w:t xml:space="preserve">17</w:t>
              <w:fldChar w:fldCharType="end"/>
            </w:r>
          </w:hyperlink>
          <w:r>
            <w:rPr>
              <w:rFonts w:asciiTheme="minorHAnsi" w:hAnsiTheme="minorHAnsi" w:eastAsiaTheme="minorEastAsia" w:cstheme="minorBidi"/>
              <w:sz w:val="21"/>
              <w:szCs w:val="21"/>
              <w:lang w:eastAsia="ja-JP"/>
              <w14:ligatures w14:val="standardContextual"/>
            </w:rPr>
          </w:r>
        </w:p>
        <w:p w14:paraId="7FB136D3"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19" w:anchor="_Toc0019" w:history="1">
            <w:r>
              <w:t xml:space="preserve">5.5. Seguridad</w:t>
              <w:tab/>
              <w:fldChar w:fldCharType="begin"/>
              <w:instrText xml:space="preserve"> PAGEREF _Toc0019 \h </w:instrText>
              <w:fldChar w:fldCharType="separate"/>
              <w:t xml:space="preserve">18</w:t>
              <w:fldChar w:fldCharType="end"/>
            </w:r>
          </w:hyperlink>
          <w:r>
            <w:rPr>
              <w:rFonts w:asciiTheme="minorHAnsi" w:hAnsiTheme="minorHAnsi" w:eastAsiaTheme="minorEastAsia" w:cstheme="minorBidi"/>
              <w:sz w:val="21"/>
              <w:szCs w:val="21"/>
              <w:lang w:eastAsia="ja-JP"/>
              <w14:ligatures w14:val="standardContextual"/>
            </w:rPr>
          </w:r>
        </w:p>
        <w:p w14:paraId="4C91486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0" w:anchor="_Toc0020" w:history="1">
            <w:r>
              <w:t xml:space="preserve">5.6. Arquitectura física</w:t>
              <w:tab/>
              <w:fldChar w:fldCharType="begin"/>
              <w:instrText xml:space="preserve"> PAGEREF _Toc0020 \h </w:instrText>
              <w:fldChar w:fldCharType="separate"/>
              <w:t xml:space="preserve">19</w:t>
              <w:fldChar w:fldCharType="end"/>
            </w:r>
          </w:hyperlink>
          <w:r>
            <w:rPr>
              <w:rFonts w:asciiTheme="minorHAnsi" w:hAnsiTheme="minorHAnsi" w:eastAsiaTheme="minorEastAsia" w:cstheme="minorBidi"/>
              <w:sz w:val="21"/>
              <w:szCs w:val="21"/>
              <w:lang w:eastAsia="ja-JP"/>
              <w14:ligatures w14:val="standardContextual"/>
            </w:rPr>
          </w:r>
        </w:p>
        <w:p>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7" w:anchor="_Toc0037" w:history="1">
            <w:r>
              <w:t xml:space="preserve">5.7. Diagramas de flujo de los microservicios</w:t>
              <w:tab/>
              <w:fldChar w:fldCharType="begin"/>
              <w:instrText xml:space="preserve"> PAGEREF _Toc0037 \h </w:instrText>
              <w:fldChar w:fldCharType="separate"/>
              <w:t xml:space="preserve">19</w:t>
              <w:fldChar w:fldCharType="end"/>
            </w:r>
          </w:hyperlink>
          <w:r>
            <w:rPr>
              <w:rFonts w:asciiTheme="minorHAnsi" w:hAnsiTheme="minorHAnsi" w:eastAsiaTheme="minorEastAsia" w:cstheme="minorBidi"/>
              <w:sz w:val="21"/>
              <w:szCs w:val="21"/>
              <w:lang w:eastAsia="ja-JP"/>
              <w14:ligatures w14:val="standardContextual"/>
            </w:rPr>
          </w:r>
        </w:p>
        <w:p>
          <w:pPr>
            <w:pStyle w:val="956"/>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8" w:anchor="_Toc0038" w:history="1">
            <w:r>
              <w:t xml:space="preserve">5.7.1. Flujo general del sistema</w:t>
              <w:tab/>
              <w:fldChar w:fldCharType="begin"/>
              <w:instrText xml:space="preserve"> PAGEREF _Toc0038 \h </w:instrText>
              <w:fldChar w:fldCharType="separate"/>
              <w:t xml:space="preserve">21</w:t>
              <w:fldChar w:fldCharType="end"/>
            </w:r>
          </w:hyperlink>
          <w:r>
            <w:rPr>
              <w:rFonts w:asciiTheme="minorHAnsi" w:hAnsiTheme="minorHAnsi" w:eastAsiaTheme="minorEastAsia" w:cstheme="minorBidi"/>
              <w:sz w:val="21"/>
              <w:szCs w:val="21"/>
              <w:lang w:eastAsia="ja-JP"/>
              <w14:ligatures w14:val="standardContextual"/>
            </w:rPr>
          </w:r>
        </w:p>
        <w:p>
          <w:pPr>
            <w:pStyle w:val="956"/>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9" w:anchor="_Toc0039" w:history="1">
            <w:r>
              <w:t xml:space="preserve">5.7.2. Flujo de cada microservicio</w:t>
              <w:tab/>
              <w:fldChar w:fldCharType="begin"/>
              <w:instrText xml:space="preserve"> PAGEREF _Toc0039 \h </w:instrText>
              <w:fldChar w:fldCharType="separate"/>
              <w:t xml:space="preserve">22</w:t>
              <w:fldChar w:fldCharType="end"/>
            </w:r>
          </w:hyperlink>
          <w:r>
            <w:rPr>
              <w:rFonts w:asciiTheme="minorHAnsi" w:hAnsiTheme="minorHAnsi" w:eastAsiaTheme="minorEastAsia" w:cstheme="minorBidi"/>
              <w:sz w:val="21"/>
              <w:szCs w:val="21"/>
              <w:lang w:eastAsia="ja-JP"/>
              <w14:ligatures w14:val="standardContextual"/>
            </w:rPr>
          </w:r>
        </w:p>
        <w:p w14:paraId="7C931B63"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1" w:anchor="_Toc0021" w:history="1">
            <w:r>
              <w:rPr>
                <w:b/>
              </w:rPr>
              <w:t xml:space="preserve">6. Diseño de base de datos</w:t>
            </w:r>
            <w:r>
              <w:tab/>
              <w:fldChar w:fldCharType="begin"/>
              <w:instrText xml:space="preserve"> PAGEREF _Toc0021 \h </w:instrText>
              <w:fldChar w:fldCharType="separate"/>
              <w:t xml:space="preserve">33</w:t>
              <w:fldChar w:fldCharType="end"/>
            </w:r>
          </w:hyperlink>
          <w:r>
            <w:rPr>
              <w:rFonts w:asciiTheme="minorHAnsi" w:hAnsiTheme="minorHAnsi" w:eastAsiaTheme="minorEastAsia" w:cstheme="minorBidi"/>
              <w:sz w:val="21"/>
              <w:szCs w:val="21"/>
              <w:lang w:eastAsia="ja-JP"/>
              <w14:ligatures w14:val="standardContextual"/>
            </w:rPr>
          </w:r>
        </w:p>
        <w:p w14:paraId="328E96DB"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2" w:anchor="_Toc0022" w:history="1">
            <w:r>
              <w:t xml:space="preserve">6.1. usuarios_db</w:t>
              <w:tab/>
              <w:fldChar w:fldCharType="begin"/>
              <w:instrText xml:space="preserve"> PAGEREF _Toc0022 \h </w:instrText>
              <w:fldChar w:fldCharType="separate"/>
              <w:t xml:space="preserve">34</w:t>
              <w:fldChar w:fldCharType="end"/>
            </w:r>
          </w:hyperlink>
          <w:r>
            <w:rPr>
              <w:rFonts w:asciiTheme="minorHAnsi" w:hAnsiTheme="minorHAnsi" w:eastAsiaTheme="minorEastAsia" w:cstheme="minorBidi"/>
              <w:sz w:val="21"/>
              <w:szCs w:val="21"/>
              <w:lang w:eastAsia="ja-JP"/>
              <w14:ligatures w14:val="standardContextual"/>
            </w:rPr>
          </w:r>
        </w:p>
        <w:p w14:paraId="233E2CFF"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3" w:anchor="_Toc0023" w:history="1">
            <w:r>
              <w:t xml:space="preserve">6.2. catalogo_db</w:t>
              <w:tab/>
              <w:fldChar w:fldCharType="begin"/>
              <w:instrText xml:space="preserve"> PAGEREF _Toc0023 \h </w:instrText>
              <w:fldChar w:fldCharType="separate"/>
              <w:t xml:space="preserve">34</w:t>
              <w:fldChar w:fldCharType="end"/>
            </w:r>
          </w:hyperlink>
          <w:r>
            <w:rPr>
              <w:rFonts w:asciiTheme="minorHAnsi" w:hAnsiTheme="minorHAnsi" w:eastAsiaTheme="minorEastAsia" w:cstheme="minorBidi"/>
              <w:sz w:val="21"/>
              <w:szCs w:val="21"/>
              <w:lang w:eastAsia="ja-JP"/>
              <w14:ligatures w14:val="standardContextual"/>
            </w:rPr>
          </w:r>
        </w:p>
        <w:p w14:paraId="2350F98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4" w:anchor="_Toc0024" w:history="1">
            <w:r>
              <w:t xml:space="preserve">6.3. ingesta_db</w:t>
              <w:tab/>
              <w:fldChar w:fldCharType="begin"/>
              <w:instrText xml:space="preserve"> PAGEREF _Toc0024 \h </w:instrText>
              <w:fldChar w:fldCharType="separate"/>
              <w:t xml:space="preserve">35</w:t>
              <w:fldChar w:fldCharType="end"/>
            </w:r>
          </w:hyperlink>
          <w:r>
            <w:rPr>
              <w:rFonts w:asciiTheme="minorHAnsi" w:hAnsiTheme="minorHAnsi" w:eastAsiaTheme="minorEastAsia" w:cstheme="minorBidi"/>
              <w:sz w:val="21"/>
              <w:szCs w:val="21"/>
              <w:lang w:eastAsia="ja-JP"/>
              <w14:ligatures w14:val="standardContextual"/>
            </w:rPr>
          </w:r>
        </w:p>
        <w:p w14:paraId="748136B5"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5" w:anchor="_Toc0025" w:history="1">
            <w:r>
              <w:t xml:space="preserve">6.4. estadisticas_db</w:t>
              <w:tab/>
              <w:fldChar w:fldCharType="begin"/>
              <w:instrText xml:space="preserve"> PAGEREF _Toc0025 \h </w:instrText>
              <w:fldChar w:fldCharType="separate"/>
              <w:t xml:space="preserve">35</w:t>
              <w:fldChar w:fldCharType="end"/>
            </w:r>
          </w:hyperlink>
          <w:r>
            <w:rPr>
              <w:rFonts w:asciiTheme="minorHAnsi" w:hAnsiTheme="minorHAnsi" w:eastAsiaTheme="minorEastAsia" w:cstheme="minorBidi"/>
              <w:sz w:val="21"/>
              <w:szCs w:val="21"/>
              <w:lang w:eastAsia="ja-JP"/>
              <w14:ligatures w14:val="standardContextual"/>
            </w:rPr>
          </w:r>
        </w:p>
        <w:p w14:paraId="1C1CC454"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6" w:anchor="_Toc0026" w:history="1">
            <w:r>
              <w:t xml:space="preserve">6.5. cuotas_db</w:t>
              <w:tab/>
              <w:fldChar w:fldCharType="begin"/>
              <w:instrText xml:space="preserve"> PAGEREF _Toc0026 \h </w:instrText>
              <w:fldChar w:fldCharType="separate"/>
              <w:t xml:space="preserve">35</w:t>
              <w:fldChar w:fldCharType="end"/>
            </w:r>
          </w:hyperlink>
          <w:r>
            <w:rPr>
              <w:rFonts w:asciiTheme="minorHAnsi" w:hAnsiTheme="minorHAnsi" w:eastAsiaTheme="minorEastAsia" w:cstheme="minorBidi"/>
              <w:sz w:val="21"/>
              <w:szCs w:val="21"/>
              <w:lang w:eastAsia="ja-JP"/>
              <w14:ligatures w14:val="standardContextual"/>
            </w:rPr>
          </w:r>
        </w:p>
        <w:p w14:paraId="16A486B0"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7" w:anchor="_Toc0027" w:history="1">
            <w:r>
              <w:t xml:space="preserve">6.6. apuestas_db</w:t>
              <w:tab/>
              <w:fldChar w:fldCharType="begin"/>
              <w:instrText xml:space="preserve"> PAGEREF _Toc0027 \h </w:instrText>
              <w:fldChar w:fldCharType="separate"/>
              <w:t xml:space="preserve">35</w:t>
              <w:fldChar w:fldCharType="end"/>
            </w:r>
          </w:hyperlink>
          <w:r>
            <w:rPr>
              <w:rFonts w:asciiTheme="minorHAnsi" w:hAnsiTheme="minorHAnsi" w:eastAsiaTheme="minorEastAsia" w:cstheme="minorBidi"/>
              <w:sz w:val="21"/>
              <w:szCs w:val="21"/>
              <w:lang w:eastAsia="ja-JP"/>
              <w14:ligatures w14:val="standardContextual"/>
            </w:rPr>
          </w:r>
        </w:p>
        <w:p w14:paraId="40CFBBF2"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8" w:anchor="_Toc0028" w:history="1">
            <w:r>
              <w:rPr>
                <w:b/>
              </w:rPr>
              <w:t xml:space="preserve">7. Desarrollo: plan de la semana</w:t>
            </w:r>
            <w:r>
              <w:tab/>
              <w:fldChar w:fldCharType="begin"/>
              <w:instrText xml:space="preserve"> PAGEREF _Toc0028 \h </w:instrText>
              <w:fldChar w:fldCharType="separate"/>
              <w:t xml:space="preserve">36</w:t>
              <w:fldChar w:fldCharType="end"/>
            </w:r>
          </w:hyperlink>
          <w:r>
            <w:rPr>
              <w:rFonts w:asciiTheme="minorHAnsi" w:hAnsiTheme="minorHAnsi" w:eastAsiaTheme="minorEastAsia" w:cstheme="minorBidi"/>
              <w:sz w:val="21"/>
              <w:szCs w:val="21"/>
              <w:lang w:eastAsia="ja-JP"/>
              <w14:ligatures w14:val="standardContextual"/>
            </w:rPr>
          </w:r>
        </w:p>
        <w:p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100" w:anchor="_Toc0100" w:history="1">
            <w:r>
              <w:t xml:space="preserve">7.1. Retrospectiva</w:t>
              <w:tab/>
              <w:fldChar w:fldCharType="begin"/>
              <w:instrText xml:space="preserve"> PAGEREF _Toc0100 \h </w:instrText>
              <w:fldChar w:fldCharType="separate"/>
              <w:t xml:space="preserve">36</w:t>
              <w:fldChar w:fldCharType="end"/>
            </w:r>
          </w:hyperlink>
          <w:r>
            <w:rPr>
              <w:rFonts w:asciiTheme="minorHAnsi" w:hAnsiTheme="minorHAnsi" w:eastAsiaTheme="minorEastAsia" w:cstheme="minorBidi"/>
              <w:sz w:val="21"/>
              <w:szCs w:val="21"/>
              <w:lang w:eastAsia="ja-JP"/>
              <w14:ligatures w14:val="standardContextual"/>
            </w:rPr>
          </w:r>
        </w:p>
        <w:p w14:paraId="7C69FA9E"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29" w:anchor="_Toc0029" w:history="1">
            <w:r>
              <w:rPr>
                <w:b/>
              </w:rPr>
              <w:t xml:space="preserve">8. Plan de pruebas</w:t>
            </w:r>
            <w:r>
              <w:tab/>
              <w:fldChar w:fldCharType="begin"/>
              <w:instrText xml:space="preserve"> PAGEREF _Toc0029 \h </w:instrText>
              <w:fldChar w:fldCharType="separate"/>
              <w:t xml:space="preserve">37</w:t>
              <w:fldChar w:fldCharType="end"/>
            </w:r>
          </w:hyperlink>
          <w:r>
            <w:rPr>
              <w:rFonts w:asciiTheme="minorHAnsi" w:hAnsiTheme="minorHAnsi" w:eastAsiaTheme="minorEastAsia" w:cstheme="minorBidi"/>
              <w:sz w:val="21"/>
              <w:szCs w:val="21"/>
              <w:lang w:eastAsia="ja-JP"/>
              <w14:ligatures w14:val="standardContextual"/>
            </w:rPr>
          </w:r>
        </w:p>
        <w:p w14:paraId="08C07916"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0" w:anchor="_Toc0030" w:history="1">
            <w:r>
              <w:t xml:space="preserve">8.1. Caja blanca (cobertura de caminos)</w:t>
              <w:tab/>
              <w:fldChar w:fldCharType="begin"/>
              <w:instrText xml:space="preserve"> PAGEREF _Toc0030 \h </w:instrText>
              <w:fldChar w:fldCharType="separate"/>
              <w:t xml:space="preserve">37</w:t>
              <w:fldChar w:fldCharType="end"/>
            </w:r>
          </w:hyperlink>
          <w:r>
            <w:rPr>
              <w:rFonts w:asciiTheme="minorHAnsi" w:hAnsiTheme="minorHAnsi" w:eastAsiaTheme="minorEastAsia" w:cstheme="minorBidi"/>
              <w:sz w:val="21"/>
              <w:szCs w:val="21"/>
              <w:lang w:eastAsia="ja-JP"/>
              <w14:ligatures w14:val="standardContextual"/>
            </w:rPr>
          </w:r>
        </w:p>
        <w:p w14:paraId="5AF1F3DE"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1" w:anchor="_Toc0031" w:history="1">
            <w:r>
              <w:t xml:space="preserve">8.2. Caja negra</w:t>
              <w:tab/>
              <w:fldChar w:fldCharType="begin"/>
              <w:instrText xml:space="preserve"> PAGEREF _Toc0031 \h </w:instrText>
              <w:fldChar w:fldCharType="separate"/>
              <w:t xml:space="preserve">38</w:t>
              <w:fldChar w:fldCharType="end"/>
            </w:r>
          </w:hyperlink>
          <w:r>
            <w:rPr>
              <w:rFonts w:asciiTheme="minorHAnsi" w:hAnsiTheme="minorHAnsi" w:eastAsiaTheme="minorEastAsia" w:cstheme="minorBidi"/>
              <w:sz w:val="21"/>
              <w:szCs w:val="21"/>
              <w:lang w:eastAsia="ja-JP"/>
              <w14:ligatures w14:val="standardContextual"/>
            </w:rPr>
          </w:r>
        </w:p>
        <w:p w14:paraId="0F25724E" w14:textId="77777777">
          <w:pPr>
            <w:pStyle w:val="954"/>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2" w:anchor="_Toc0032" w:history="1">
            <w:r>
              <w:rPr>
                <w:b/>
              </w:rPr>
              <w:t xml:space="preserve">9. Conclusiones y recomendaciones</w:t>
            </w:r>
            <w:r>
              <w:tab/>
              <w:fldChar w:fldCharType="begin"/>
              <w:instrText xml:space="preserve"> PAGEREF _Toc0032 \h </w:instrText>
              <w:fldChar w:fldCharType="separate"/>
              <w:t xml:space="preserve">39</w:t>
              <w:fldChar w:fldCharType="end"/>
            </w:r>
          </w:hyperlink>
          <w:r>
            <w:rPr>
              <w:rFonts w:asciiTheme="minorHAnsi" w:hAnsiTheme="minorHAnsi" w:eastAsiaTheme="minorEastAsia" w:cstheme="minorBidi"/>
              <w:sz w:val="21"/>
              <w:szCs w:val="21"/>
              <w:lang w:eastAsia="ja-JP"/>
              <w14:ligatures w14:val="standardContextual"/>
            </w:rPr>
          </w:r>
        </w:p>
        <w:p w14:paraId="2A9EC7F8"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3" w:anchor="_Toc0033" w:history="1">
            <w:r>
              <w:t xml:space="preserve">9.1. Conclusiones</w:t>
              <w:tab/>
              <w:fldChar w:fldCharType="begin"/>
              <w:instrText xml:space="preserve"> PAGEREF _Toc0033 \h </w:instrText>
              <w:fldChar w:fldCharType="separate"/>
              <w:t xml:space="preserve">39</w:t>
              <w:fldChar w:fldCharType="end"/>
            </w:r>
          </w:hyperlink>
          <w:r>
            <w:rPr>
              <w:rFonts w:asciiTheme="minorHAnsi" w:hAnsiTheme="minorHAnsi" w:eastAsiaTheme="minorEastAsia" w:cstheme="minorBidi"/>
              <w:sz w:val="21"/>
              <w:szCs w:val="21"/>
              <w:lang w:eastAsia="ja-JP"/>
              <w14:ligatures w14:val="standardContextual"/>
            </w:rPr>
          </w:r>
        </w:p>
        <w:p w14:paraId="286A4053" w14:textId="77777777">
          <w:pPr>
            <w:pStyle w:val="955"/>
            <w:tabs>
              <w:tab w:val="right" w:leader="dot" w:pos="9476"/>
            </w:tabs>
            <w:spacing/>
            <w:ind/>
            <w:rPr>
              <w:rFonts w:asciiTheme="minorHAnsi" w:hAnsiTheme="minorHAnsi" w:eastAsiaTheme="minorEastAsia" w:cstheme="minorBidi"/>
              <w:sz w:val="21"/>
              <w:szCs w:val="21"/>
              <w:lang w:eastAsia="ja-JP"/>
              <w14:ligatures w14:val="standardContextual"/>
            </w:rPr>
          </w:pPr>
          <w:r/>
          <w:hyperlink w:tooltip="#_Toc0034" w:anchor="_Toc0034" w:history="1">
            <w:r>
              <w:t xml:space="preserve">9.2. Trabajo futuro</w:t>
              <w:tab/>
              <w:fldChar w:fldCharType="begin"/>
              <w:instrText xml:space="preserve"> PAGEREF _Toc0034 \h </w:instrText>
              <w:fldChar w:fldCharType="separate"/>
              <w:t xml:space="preserve">40</w:t>
              <w:fldChar w:fldCharType="end"/>
            </w:r>
          </w:hyperlink>
          <w:r>
            <w:fldChar w:fldCharType="end"/>
          </w:r>
          <w:r>
            <w:rPr>
              <w:rFonts w:asciiTheme="minorHAnsi" w:hAnsiTheme="minorHAnsi" w:eastAsiaTheme="minorEastAsia" w:cstheme="minorBidi"/>
              <w:sz w:val="21"/>
              <w:szCs w:val="21"/>
              <w:lang w:eastAsia="ja-JP"/>
              <w14:ligatures w14:val="standardContextual"/>
            </w:rPr>
          </w:r>
        </w:p>
      </w:sdtContent>
    </w:sdt>
    <w:p w14:paraId="0F3271B8" w14:textId="77777777">
      <w:pPr>
        <w:pStyle w:val="915"/>
        <w:pageBreakBefore w:val="true"/>
        <w:spacing/>
        <w:ind/>
        <w:rPr/>
      </w:pPr>
      <w:r/>
      <w:bookmarkStart w:id="0" w:name="_Toc0001"/>
      <w:r>
        <w:rPr>
          <w:color w:val="B5782F"/>
          <w:sz w:val="38"/>
          <w:szCs w:val="38"/>
        </w:rPr>
        <w:t xml:space="preserve">1 </w:t>
      </w:r>
      <w:r>
        <w:t xml:space="preserve">Perfil del proyecto</w:t>
      </w:r>
      <w:bookmarkEnd w:id="0"/>
      <w:r/>
    </w:p>
    <w:p w14:paraId="1D4150D9" w14:textId="77777777">
      <w:pPr>
        <w:pStyle w:val="916"/>
        <w:spacing/>
        <w:ind/>
        <w:rPr/>
      </w:pPr>
      <w:r/>
      <w:bookmarkStart w:id="1" w:name="_Toc0002"/>
      <w:r>
        <w:t xml:space="preserve">1.1. Planteamiento de la problemática</w:t>
      </w:r>
      <w:bookmarkEnd w:id="1"/>
      <w:r/>
    </w:p>
    <w:p w14:paraId="6DC766BA" w14:textId="77777777">
      <w:pPr>
        <w:spacing/>
        <w:ind w:firstLine="567"/>
        <w:jc w:val="both"/>
        <w:rPr/>
      </w:pPr>
      <w:r>
        <w:t xml:space="preserve">Quien apuesta en fútbol desde el Perú (bet365, Betano) decide normalmente por intuición. La información que necesitaría está dispersa en varios sitios: resultados, estadísticas de cada equipo (tiros, córners, tarjetas), el árbitro designado y las cuotas de cada casa. Nadie la junta en un solo lugar ni la convierte en probabilidades. Por eso es difícil saber si una cuota paga más de lo que corresponde al riesgo real, es decir, si tiene </w:t>
      </w:r>
      <w:r>
        <w:rPr>
          <w:i/>
        </w:rPr>
        <w:t xml:space="preserve">valor</w:t>
      </w:r>
      <w:r>
        <w:t xml:space="preserve">.</w:t>
      </w:r>
    </w:p>
    <w:p w14:paraId="15BCDBDE" w14:textId="77777777">
      <w:pPr>
        <w:pStyle w:val="916"/>
        <w:spacing/>
        <w:ind/>
        <w:rPr/>
      </w:pPr>
      <w:r/>
      <w:bookmarkStart w:id="2" w:name="_Toc0003"/>
      <w:r>
        <w:t xml:space="preserve">1.2. Propósito y justificación</w:t>
      </w:r>
      <w:bookmarkEnd w:id="2"/>
      <w:r/>
    </w:p>
    <w:p w14:paraId="094B9584" w14:textId="77777777">
      <w:pPr>
        <w:spacing/>
        <w:ind w:firstLine="567"/>
        <w:jc w:val="both"/>
        <w:rPr/>
      </w:pPr>
      <w:r>
        <w:t xml:space="preserve">Construir una plataforma web que reúna esos datos, estime la probabilidad de cada mercado con un modelo estadístico sencillo y la compare con la cuota de la casa. Con eso indica qué apuestas tienen valor esperado positivo y propone una </w:t>
      </w:r>
      <w:r>
        <w:rPr>
          <w:b/>
        </w:rPr>
        <w:t xml:space="preserve">apuesta del día</w:t>
      </w:r>
      <w:r>
        <w:t xml:space="preserve">. El proyecto sirve además para aplicar la </w:t>
      </w:r>
      <w:r>
        <w:rPr>
          <w:b/>
        </w:rPr>
        <w:t xml:space="preserve">arquitectura de microservicios</w:t>
      </w:r>
      <w:r>
        <w:t xml:space="preserve">: servicios pequeños e independientes, con su propia base de datos, que se registran en un servidor de descubrimiento y se exponen por un único API Gateway.</w:t>
      </w:r>
    </w:p>
    <w:p w14:paraId="33B38F78" w14:textId="77777777">
      <w:pPr>
        <w:pStyle w:val="916"/>
        <w:spacing/>
        <w:ind/>
        <w:rPr/>
      </w:pPr>
      <w:r/>
      <w:bookmarkStart w:id="3" w:name="_Toc0004"/>
      <w:r>
        <w:t xml:space="preserve">1.3. Objetivos</w:t>
      </w:r>
      <w:bookmarkEnd w:id="3"/>
      <w:r/>
    </w:p>
    <w:p w14:paraId="0A93B002" w14:textId="77777777">
      <w:pPr>
        <w:spacing/>
        <w:ind/>
        <w:jc w:val="both"/>
        <w:rPr/>
      </w:pPr>
      <w:r>
        <w:rPr>
          <w:b/>
        </w:rPr>
        <w:t xml:space="preserve">Objetivo general:</w:t>
      </w:r>
      <w:r>
        <w:t xml:space="preserve"> desarrollar una plataforma web basada en microservicios que integre resultados, estadísticas y cuotas de fútbol, calcule probabilidades por mercado y recomiende apuestas con valor esperado positivo.</w:t>
      </w:r>
    </w:p>
    <w:p w14:paraId="5ED40628" w14:textId="77777777">
      <w:pPr>
        <w:spacing/>
        <w:ind/>
        <w:jc w:val="both"/>
        <w:rPr/>
      </w:pPr>
      <w:r>
        <w:rPr>
          <w:b/>
        </w:rPr>
        <w:t xml:space="preserve">Objetivos específicos:</w:t>
      </w:r>
      <w:r/>
    </w:p>
    <w:p w14:paraId="06FD06AC" w14:textId="77777777">
      <w:pPr>
        <w:pStyle w:val="942"/>
        <w:numPr>
          <w:ilvl w:val="0"/>
          <w:numId w:val="14"/>
        </w:numPr>
        <w:spacing w:after="80"/>
        <w:ind/>
        <w:jc w:val="both"/>
        <w:rPr/>
      </w:pPr>
      <w:r>
        <w:t xml:space="preserve">Integrar de forma automática y periódica los datos públicos de football-data.co.uk (resultados, estadísticas, árbitro y cuotas).</w:t>
      </w:r>
    </w:p>
    <w:p w14:paraId="33F5BBAB" w14:textId="77777777">
      <w:pPr>
        <w:pStyle w:val="942"/>
        <w:numPr>
          <w:ilvl w:val="0"/>
          <w:numId w:val="14"/>
        </w:numPr>
        <w:spacing w:after="80"/>
        <w:ind/>
        <w:jc w:val="both"/>
        <w:rPr/>
      </w:pPr>
      <w:r>
        <w:t xml:space="preserve">Calcular, para cada partido, la probabilidad de los mercados 1X2, goles, ambos marcan, tarjetas y córners.</w:t>
      </w:r>
    </w:p>
    <w:p w14:paraId="752D5806" w14:textId="77777777">
      <w:pPr>
        <w:pStyle w:val="942"/>
        <w:numPr>
          <w:ilvl w:val="0"/>
          <w:numId w:val="14"/>
        </w:numPr>
        <w:spacing w:after="80"/>
        <w:ind/>
        <w:jc w:val="both"/>
        <w:rPr/>
      </w:pPr>
      <w:r>
        <w:t xml:space="preserve">Comparar esas probabilidades con las cuotas de las casas y proponer una apuesta del día.</w:t>
      </w:r>
    </w:p>
    <w:p w14:paraId="6796D444" w14:textId="77777777">
      <w:pPr>
        <w:pStyle w:val="942"/>
        <w:numPr>
          <w:ilvl w:val="0"/>
          <w:numId w:val="14"/>
        </w:numPr>
        <w:spacing w:after="80"/>
        <w:ind/>
        <w:jc w:val="both"/>
        <w:rPr/>
      </w:pPr>
      <w:r>
        <w:t xml:space="preserve">Permitir que cada usuario registre sus apuestas y vea su rendimiento (ROI).</w:t>
      </w:r>
    </w:p>
    <w:p w14:paraId="205A18BC" w14:textId="77777777">
      <w:pPr>
        <w:pStyle w:val="942"/>
        <w:numPr>
          <w:ilvl w:val="0"/>
          <w:numId w:val="14"/>
        </w:numPr>
        <w:spacing w:after="80"/>
        <w:ind/>
        <w:jc w:val="both"/>
        <w:rPr/>
      </w:pPr>
      <w:r>
        <w:t xml:space="preserve">Desplegar los 9 microservicios con Docker Compose usando un solo comando.</w:t>
      </w:r>
    </w:p>
    <w:p w14:paraId="3B73AA95" w14:textId="77777777">
      <w:pPr>
        <w:pStyle w:val="916"/>
        <w:spacing/>
        <w:ind/>
        <w:rPr/>
      </w:pPr>
      <w:r/>
      <w:bookmarkStart w:id="4" w:name="_Toc0005"/>
      <w:r>
        <w:t xml:space="preserve">1.4. Alcance</w:t>
      </w:r>
      <w:bookmarkEnd w:id="4"/>
      <w:r/>
    </w:p>
    <w:p w14:paraId="5F63D824" w14:textId="77777777">
      <w:pPr>
        <w:spacing/>
        <w:ind/>
        <w:jc w:val="both"/>
        <w:rPr/>
      </w:pPr>
      <w:r>
        <w:rPr>
          <w:b/>
        </w:rPr>
        <w:t xml:space="preserve">Incluye:</w:t>
      </w:r>
      <w:r/>
    </w:p>
    <w:p w14:paraId="1467B7E5" w14:textId="77777777">
      <w:pPr>
        <w:pStyle w:val="942"/>
        <w:numPr>
          <w:ilvl w:val="0"/>
          <w:numId w:val="14"/>
        </w:numPr>
        <w:spacing w:after="80"/>
        <w:ind/>
        <w:jc w:val="both"/>
        <w:rPr/>
      </w:pPr>
      <w:r>
        <w:t xml:space="preserve">Ligas: Premier League (E0), LaLiga (SP1) y Bundesliga (D1).</w:t>
      </w:r>
    </w:p>
    <w:p w14:paraId="6A06855C" w14:textId="77777777">
      <w:pPr>
        <w:pStyle w:val="942"/>
        <w:numPr>
          <w:ilvl w:val="0"/>
          <w:numId w:val="14"/>
        </w:numPr>
        <w:spacing w:after="80"/>
        <w:ind/>
        <w:jc w:val="both"/>
        <w:rPr/>
      </w:pPr>
      <w:r>
        <w:t xml:space="preserve">Temporadas: la actual </w:t>
      </w:r>
      <w:commentRangeStart w:id="0"/>
      <w:r>
        <w:t xml:space="preserve">y la anterior</w:t>
      </w:r>
      <w:commentRangeEnd w:id="0"/>
      <w:r>
        <w:commentReference w:id="0"/>
        <w:t xml:space="preserve">.</w:t>
      </w:r>
    </w:p>
    <w:p w14:paraId="17370AF8" w14:textId="77777777">
      <w:pPr>
        <w:pStyle w:val="942"/>
        <w:numPr>
          <w:ilvl w:val="0"/>
          <w:numId w:val="14"/>
        </w:numPr>
        <w:spacing w:after="80"/>
        <w:ind/>
        <w:jc w:val="both"/>
        <w:rPr/>
      </w:pPr>
      <w:r>
        <w:t xml:space="preserve">Apuestas: solo antes del partido.</w:t>
      </w:r>
    </w:p>
    <w:p w14:paraId="35AC78D4" w14:textId="77777777">
      <w:pPr>
        <w:pStyle w:val="942"/>
        <w:numPr>
          <w:ilvl w:val="0"/>
          <w:numId w:val="14"/>
        </w:numPr>
        <w:spacing w:after="80"/>
        <w:ind/>
        <w:jc w:val="both"/>
        <w:rPr/>
      </w:pPr>
      <w:r>
        <w:t xml:space="preserve">Mercados: 1X2, más/menos goles, ambos marcan, más/menos tarjetas (con factor árbitro) y más/menos córners.</w:t>
      </w:r>
    </w:p>
    <w:p w14:paraId="34A4215A" w14:textId="77777777">
      <w:pPr>
        <w:pStyle w:val="942"/>
        <w:numPr>
          <w:ilvl w:val="0"/>
          <w:numId w:val="14"/>
        </w:numPr>
        <w:spacing w:after="80"/>
        <w:ind/>
        <w:jc w:val="both"/>
        <w:rPr/>
      </w:pPr>
      <w:r>
        <w:t xml:space="preserve">Cuotas: bet365 tomadas de football-data, y Pinnacle solo hasta enero de 2026, cuando football-data dejó de publicarlas; las de Betano las ingresa el usuario a mano.</w:t>
      </w:r>
    </w:p>
    <w:p w14:paraId="17A0465A" w14:textId="77777777">
      <w:pPr>
        <w:spacing/>
        <w:ind/>
        <w:jc w:val="both"/>
        <w:rPr/>
      </w:pPr>
      <w:r>
        <w:rPr>
          <w:b/>
        </w:rPr>
        <w:t xml:space="preserve">No incluye</w:t>
      </w:r>
      <w:r>
        <w:t xml:space="preserve"> (queda como trabajo futuro):</w:t>
      </w:r>
    </w:p>
    <w:p w14:paraId="7AB79733" w14:textId="77777777">
      <w:pPr>
        <w:pStyle w:val="942"/>
        <w:numPr>
          <w:ilvl w:val="0"/>
          <w:numId w:val="14"/>
        </w:numPr>
        <w:spacing w:after="80"/>
        <w:ind/>
        <w:jc w:val="both"/>
        <w:rPr>
          <w:lang w:val="en-US"/>
        </w:rPr>
      </w:pPr>
      <w:r>
        <w:rPr>
          <w:lang w:val="en-US"/>
        </w:rPr>
        <w:t xml:space="preserve">Champions League (football-data no la publica).</w:t>
      </w:r>
    </w:p>
    <w:p w14:paraId="70307BAE" w14:textId="77777777">
      <w:pPr>
        <w:pStyle w:val="942"/>
        <w:numPr>
          <w:ilvl w:val="0"/>
          <w:numId w:val="14"/>
        </w:numPr>
        <w:spacing w:after="80"/>
        <w:ind/>
        <w:jc w:val="both"/>
        <w:rPr/>
      </w:pPr>
      <w:r>
        <w:t xml:space="preserve">Estadísticas de jugadores, alineaciones y lesiones.</w:t>
      </w:r>
    </w:p>
    <w:p w14:paraId="0F05C1AB" w14:textId="77777777">
      <w:pPr>
        <w:pStyle w:val="942"/>
        <w:numPr>
          <w:ilvl w:val="0"/>
          <w:numId w:val="14"/>
        </w:numPr>
        <w:spacing w:after="80"/>
        <w:ind/>
        <w:jc w:val="both"/>
        <w:rPr/>
      </w:pPr>
      <w:r>
        <w:t xml:space="preserve">Hándicap asiático y apuestas en vivo.</w:t>
      </w:r>
    </w:p>
    <w:p w14:paraId="6AE36F8C" w14:textId="77777777">
      <w:pPr>
        <w:pStyle w:val="942"/>
        <w:numPr>
          <w:ilvl w:val="0"/>
          <w:numId w:val="14"/>
        </w:numPr>
        <w:spacing w:after="80"/>
        <w:ind/>
        <w:jc w:val="both"/>
        <w:rPr/>
      </w:pPr>
      <w:r>
        <w:t xml:space="preserve">Hacer apuestas reales: </w:t>
      </w:r>
      <w:commentRangeStart w:id="1"/>
      <w:r>
        <w:t xml:space="preserve">el sistema solo recomienda</w:t>
      </w:r>
      <w:commentRangeEnd w:id="1"/>
      <w:r>
        <w:commentReference w:id="1"/>
        <w:t xml:space="preserve">.</w:t>
      </w:r>
    </w:p>
    <w:p w14:paraId="323B3111" w14:textId="77777777">
      <w:pPr>
        <w:pStyle w:val="916"/>
        <w:spacing/>
        <w:ind/>
        <w:rPr/>
      </w:pPr>
      <w:r/>
      <w:bookmarkStart w:id="7" w:name="_Toc0006"/>
      <w:r>
        <w:t xml:space="preserve">1.5. Supuestos y restricciones</w:t>
      </w:r>
      <w:bookmarkEnd w:id="7"/>
      <w:r/>
    </w:p>
    <w:p w14:paraId="23D61F89" w14:textId="77777777">
      <w:pPr>
        <w:spacing/>
        <w:ind/>
        <w:jc w:val="both"/>
        <w:rPr/>
      </w:pPr>
      <w:r>
        <w:rPr>
          <w:b/>
        </w:rPr>
        <w:t xml:space="preserve">Supuestos:</w:t>
      </w:r>
      <w:r/>
    </w:p>
    <w:p w14:paraId="688493BF" w14:textId="77777777">
      <w:pPr>
        <w:pStyle w:val="942"/>
        <w:numPr>
          <w:ilvl w:val="0"/>
          <w:numId w:val="14"/>
        </w:numPr>
        <w:spacing w:after="80"/>
        <w:ind/>
        <w:jc w:val="both"/>
        <w:rPr/>
      </w:pPr>
      <w:r>
        <w:t xml:space="preserve">football-data.co.uk sigue publicando sus CSV gratuitos, que se actualizan un par de veces por semana.</w:t>
      </w:r>
    </w:p>
    <w:p w14:paraId="41250371" w14:textId="77777777">
      <w:pPr>
        <w:pStyle w:val="942"/>
        <w:numPr>
          <w:ilvl w:val="0"/>
          <w:numId w:val="14"/>
        </w:numPr>
        <w:spacing w:after="80"/>
        <w:ind/>
        <w:jc w:val="both"/>
        <w:rPr/>
      </w:pPr>
      <w:r>
        <w:t xml:space="preserve">Los integrantes tienen Java 21, Docker y Git.</w:t>
      </w:r>
    </w:p>
    <w:p w14:paraId="4401E5F6" w14:textId="77777777">
      <w:pPr>
        <w:spacing/>
        <w:ind/>
        <w:jc w:val="both"/>
        <w:rPr/>
      </w:pPr>
      <w:r>
        <w:rPr>
          <w:b/>
        </w:rPr>
        <w:t xml:space="preserve">Restricciones:</w:t>
      </w:r>
      <w:r/>
    </w:p>
    <w:p w14:paraId="17DFD507" w14:textId="77777777">
      <w:pPr>
        <w:pStyle w:val="942"/>
        <w:numPr>
          <w:ilvl w:val="0"/>
          <w:numId w:val="14"/>
        </w:numPr>
        <w:spacing w:after="80"/>
        <w:ind/>
        <w:jc w:val="both"/>
        <w:rPr/>
      </w:pPr>
      <w:r>
        <w:t xml:space="preserve">Una semana de desarrollo, del </w:t>
      </w:r>
      <w:r>
        <w:rPr>
          <w:b/>
          <w:color w:val="1E4A3A"/>
        </w:rPr>
        <w:t xml:space="preserve">martes 20 al lunes 26 de octubre de 2026</w:t>
      </w:r>
      <w:r>
        <w:t xml:space="preserve">, con 3 integrantes.</w:t>
      </w:r>
    </w:p>
    <w:p w14:paraId="00FC2C0A" w14:textId="77777777">
      <w:pPr>
        <w:pStyle w:val="942"/>
        <w:numPr>
          <w:ilvl w:val="0"/>
          <w:numId w:val="14"/>
        </w:numPr>
        <w:spacing w:after="80"/>
        <w:ind/>
        <w:jc w:val="both"/>
        <w:rPr/>
      </w:pPr>
      <w:r>
        <w:t xml:space="preserve">Presupuesto cero: solo fuentes de datos gratuitas.</w:t>
      </w:r>
    </w:p>
    <w:p w14:paraId="65321B7A" w14:textId="77777777">
      <w:pPr>
        <w:pStyle w:val="942"/>
        <w:numPr>
          <w:ilvl w:val="0"/>
          <w:numId w:val="14"/>
        </w:numPr>
        <w:spacing w:after="80"/>
        <w:ind/>
        <w:jc w:val="both"/>
        <w:rPr/>
      </w:pPr>
      <w:r>
        <w:t xml:space="preserve">El dato de árbitro solo existe para la Premier League. En LaLiga y Bundesliga el factor árbitro no se aplica.</w:t>
      </w:r>
    </w:p>
    <w:p w14:paraId="4E54F8BA" w14:textId="77777777">
      <w:pPr>
        <w:pStyle w:val="942"/>
        <w:numPr>
          <w:ilvl w:val="0"/>
          <w:numId w:val="14"/>
        </w:numPr>
        <w:spacing w:after="80"/>
        <w:ind/>
        <w:jc w:val="both"/>
        <w:rPr/>
      </w:pPr>
      <w:r>
        <w:t xml:space="preserve">Es un proyecto académico. Un modelo de Poisson simple </w:t>
      </w:r>
      <w:r>
        <w:rPr>
          <w:b/>
          <w:color w:val="1E4A3A"/>
        </w:rPr>
        <w:t xml:space="preserve">no le gana a las casas de apuestas</w:t>
      </w:r>
      <w:r>
        <w:t xml:space="preserve"> de forma sostenida, y así debe presentarse.</w:t>
      </w:r>
    </w:p>
    <w:p>
      <w:pPr>
        <w:pStyle w:val="916"/>
        <w:spacing/>
        <w:ind/>
        <w:rPr/>
      </w:pPr>
      <w:r/>
      <w:bookmarkStart w:id="101" w:name="_Toc0036"/>
      <w:r>
        <w:t xml:space="preserve">1.6. Modelo de negocio</w:t>
      </w:r>
      <w:bookmarkEnd w:id="101"/>
      <w:r/>
    </w:p>
    <w:p>
      <w:pPr>
        <w:keepNext w:val="true"/>
        <w:spacing/>
        <w:ind/>
        <w:jc w:val="both"/>
        <w:rPr/>
      </w:pPr>
      <w:r>
        <w:t xml:space="preserve">El proyecto es académico y no busca ingresos durante el curso. Aun así, conviene plantear cómo funcionaría si se llevara al mercado. Para eso se usa el lienzo de modelo de negocio (</w:t>
      </w:r>
      <w:r>
        <w:rPr>
          <w:i/>
        </w:rPr>
        <w:t xml:space="preserve">Business Model Canvas</w:t>
      </w:r>
      <w:r>
        <w:t xml:space="preserve">) de Osterwalder y Pigneur, que resume en nueve bloques a quién se le ofrece valor, cómo se le llega y de dónde salen los ingresos y los costos. Los precios y los planes son supuestos por validar, no resultados.</w:t>
      </w:r>
    </w:p>
    <w:tbl>
      <w:tblPr>
        <w:tblStyle w:val="948"/>
        <w:tblW w:w="8504" w:type="dxa"/>
        <w:tblCellMar>
          <w:left w:w="70" w:type="dxa"/>
          <w:right w:w="70" w:type="dxa"/>
        </w:tblCellMar>
        <w:tblBorders/>
        <w:tblLayout w:type="fixed"/>
        <w:tblLook w:val="04A0" w:firstRow="1" w:lastRow="0" w:firstColumn="1" w:lastColumn="0" w:noHBand="0" w:noVBand="1"/>
      </w:tblPr>
      <w:tblGrid>
        <w:gridCol w:w="1785"/>
        <w:gridCol w:w="1841"/>
        <w:gridCol w:w="1146"/>
        <w:gridCol w:w="1146"/>
        <w:gridCol w:w="1785"/>
        <w:gridCol w:w="1785"/>
      </w:tblGrid>
      <w:tr>
        <w:trPr>
          <w:cantSplit/>
        </w:trPr>
        <w:tc>
          <w:tcPr>
            <w:tcBorders/>
            <w:tcW w:w="1785" w:type="dxa"/>
            <w:vMerge w:val="restart"/>
          </w:tcPr>
          <w:p>
            <w:pPr>
              <w:keepNext w:val="true"/>
              <w:spacing w:after="40"/>
              <w:ind/>
              <w:rPr/>
            </w:pPr>
            <w:r>
              <w:rPr>
                <w:b/>
                <w:color w:val="1f3864"/>
                <w:sz w:val="18"/>
                <w:szCs w:val="18"/>
              </w:rPr>
              <w:t xml:space="preserve">Socios clave</w:t>
            </w:r>
            <w:r/>
          </w:p>
          <w:p>
            <w:pPr>
              <w:pStyle w:val="942"/>
              <w:keepNext w:val="true"/>
              <w:numPr>
                <w:ilvl w:val="0"/>
                <w:numId w:val="14"/>
              </w:numPr>
              <w:spacing w:after="20"/>
              <w:ind w:hanging="170" w:left="227"/>
              <w:jc w:val="left"/>
              <w:rPr/>
            </w:pPr>
            <w:r>
              <w:rPr>
                <w:sz w:val="16"/>
                <w:szCs w:val="16"/>
              </w:rPr>
              <w:t xml:space="preserve">football-data.co.uk (datos gratuitos)</w:t>
            </w:r>
            <w:r/>
          </w:p>
          <w:p>
            <w:pPr>
              <w:pStyle w:val="942"/>
              <w:keepNext w:val="true"/>
              <w:numPr>
                <w:ilvl w:val="0"/>
                <w:numId w:val="14"/>
              </w:numPr>
              <w:spacing w:after="20"/>
              <w:ind w:hanging="170" w:left="227"/>
              <w:jc w:val="left"/>
              <w:rPr/>
            </w:pPr>
            <w:r>
              <w:rPr>
                <w:sz w:val="16"/>
                <w:szCs w:val="16"/>
              </w:rPr>
              <w:t xml:space="preserve">Proveedor de nube o VPS</w:t>
            </w:r>
            <w:r/>
          </w:p>
          <w:p>
            <w:pPr>
              <w:pStyle w:val="942"/>
              <w:keepNext w:val="true"/>
              <w:numPr>
                <w:ilvl w:val="0"/>
                <w:numId w:val="14"/>
              </w:numPr>
              <w:spacing w:after="20"/>
              <w:ind w:hanging="170" w:left="227"/>
              <w:jc w:val="left"/>
              <w:rPr/>
            </w:pPr>
            <w:r>
              <w:rPr>
                <w:sz w:val="16"/>
                <w:szCs w:val="16"/>
              </w:rPr>
              <w:t xml:space="preserve">Pasarela de pagos local (p. ej., Culqi o Mercado Pago)</w:t>
            </w:r>
            <w:r/>
          </w:p>
          <w:p>
            <w:pPr>
              <w:pStyle w:val="942"/>
              <w:keepNext w:val="true"/>
              <w:numPr>
                <w:ilvl w:val="0"/>
                <w:numId w:val="14"/>
              </w:numPr>
              <w:spacing w:after="20"/>
              <w:ind w:hanging="170" w:left="227"/>
              <w:jc w:val="left"/>
              <w:rPr/>
            </w:pPr>
            <w:r>
              <w:rPr>
                <w:sz w:val="16"/>
                <w:szCs w:val="16"/>
              </w:rPr>
              <w:t xml:space="preserve">Creadores de contenido y comunidades de fútbol</w:t>
            </w:r>
            <w:r/>
          </w:p>
        </w:tc>
        <w:tc>
          <w:tcPr>
            <w:tcBorders/>
            <w:tcW w:w="1841" w:type="dxa"/>
          </w:tcPr>
          <w:p>
            <w:pPr>
              <w:keepNext w:val="true"/>
              <w:spacing w:after="40"/>
              <w:ind/>
              <w:rPr/>
            </w:pPr>
            <w:r>
              <w:rPr>
                <w:b/>
                <w:color w:val="1f3864"/>
                <w:sz w:val="18"/>
                <w:szCs w:val="18"/>
              </w:rPr>
              <w:t xml:space="preserve">Actividades clave</w:t>
            </w:r>
            <w:r/>
          </w:p>
          <w:p>
            <w:pPr>
              <w:pStyle w:val="942"/>
              <w:keepNext w:val="true"/>
              <w:numPr>
                <w:ilvl w:val="0"/>
                <w:numId w:val="14"/>
              </w:numPr>
              <w:spacing w:after="20"/>
              <w:ind w:hanging="170" w:left="227"/>
              <w:jc w:val="left"/>
              <w:rPr/>
            </w:pPr>
            <w:r>
              <w:rPr>
                <w:sz w:val="16"/>
                <w:szCs w:val="16"/>
              </w:rPr>
              <w:t xml:space="preserve">Ingesta diaria y control de los datos</w:t>
            </w:r>
            <w:r/>
          </w:p>
          <w:p>
            <w:pPr>
              <w:pStyle w:val="942"/>
              <w:keepNext w:val="true"/>
              <w:numPr>
                <w:ilvl w:val="0"/>
                <w:numId w:val="14"/>
              </w:numPr>
              <w:spacing w:after="20"/>
              <w:ind w:hanging="170" w:left="227"/>
              <w:jc w:val="left"/>
              <w:rPr/>
            </w:pPr>
            <w:r>
              <w:rPr>
                <w:sz w:val="16"/>
                <w:szCs w:val="16"/>
              </w:rPr>
              <w:t xml:space="preserve">Validar el modelo contra Pinnacle</w:t>
            </w:r>
            <w:r/>
          </w:p>
          <w:p>
            <w:pPr>
              <w:pStyle w:val="942"/>
              <w:keepNext w:val="true"/>
              <w:numPr>
                <w:ilvl w:val="0"/>
                <w:numId w:val="14"/>
              </w:numPr>
              <w:spacing w:after="20"/>
              <w:ind w:hanging="170" w:left="227"/>
              <w:jc w:val="left"/>
              <w:rPr/>
            </w:pPr>
            <w:r>
              <w:rPr>
                <w:sz w:val="16"/>
                <w:szCs w:val="16"/>
              </w:rPr>
              <w:t xml:space="preserve">Operar los 9 microservicios</w:t>
            </w:r>
            <w:r/>
          </w:p>
          <w:p>
            <w:pPr>
              <w:pStyle w:val="942"/>
              <w:keepNext w:val="true"/>
              <w:numPr>
                <w:ilvl w:val="0"/>
                <w:numId w:val="14"/>
              </w:numPr>
              <w:spacing w:after="20"/>
              <w:ind w:hanging="170" w:left="227"/>
              <w:jc w:val="left"/>
              <w:rPr/>
            </w:pPr>
            <w:r>
              <w:rPr>
                <w:sz w:val="16"/>
                <w:szCs w:val="16"/>
              </w:rPr>
              <w:t xml:space="preserve">Contenido educativo</w:t>
            </w:r>
            <w:r/>
          </w:p>
        </w:tc>
        <w:tc>
          <w:tcPr>
            <w:gridSpan w:val="2"/>
            <w:shd w:val="clear" w:color="auto" w:fill="FAF7F1"/>
            <w:tcBorders/>
            <w:tcW w:w="2291" w:type="dxa"/>
            <w:vMerge w:val="restart"/>
          </w:tcPr>
          <w:p>
            <w:pPr>
              <w:keepNext w:val="true"/>
              <w:spacing w:after="40"/>
              <w:ind/>
              <w:rPr/>
            </w:pPr>
            <w:r>
              <w:rPr>
                <w:b/>
                <w:color w:val="1f3864"/>
                <w:sz w:val="18"/>
                <w:szCs w:val="18"/>
              </w:rPr>
              <w:t xml:space="preserve">Propuesta de valor</w:t>
            </w:r>
            <w:r/>
          </w:p>
          <w:p>
            <w:pPr>
              <w:pStyle w:val="942"/>
              <w:keepNext w:val="true"/>
              <w:numPr>
                <w:ilvl w:val="0"/>
                <w:numId w:val="14"/>
              </w:numPr>
              <w:spacing w:after="20"/>
              <w:ind w:hanging="170" w:left="227"/>
              <w:jc w:val="left"/>
              <w:rPr/>
            </w:pPr>
            <w:r>
              <w:rPr>
                <w:sz w:val="16"/>
                <w:szCs w:val="16"/>
              </w:rPr>
              <w:t xml:space="preserve">Resultados, estadísticas, árbitro y cuotas en un solo lugar</w:t>
            </w:r>
            <w:r/>
          </w:p>
          <w:p>
            <w:pPr>
              <w:pStyle w:val="942"/>
              <w:keepNext w:val="true"/>
              <w:numPr>
                <w:ilvl w:val="0"/>
                <w:numId w:val="14"/>
              </w:numPr>
              <w:spacing w:after="20"/>
              <w:ind w:hanging="170" w:left="227"/>
              <w:jc w:val="left"/>
              <w:rPr/>
            </w:pPr>
            <w:r>
              <w:rPr>
                <w:sz w:val="16"/>
                <w:szCs w:val="16"/>
              </w:rPr>
              <w:t xml:space="preserve">Probabilidad y cuota justa de cada mercado, explicadas</w:t>
            </w:r>
            <w:r/>
          </w:p>
          <w:p>
            <w:pPr>
              <w:pStyle w:val="942"/>
              <w:keepNext w:val="true"/>
              <w:numPr>
                <w:ilvl w:val="0"/>
                <w:numId w:val="14"/>
              </w:numPr>
              <w:spacing w:after="20"/>
              <w:ind w:hanging="170" w:left="227"/>
              <w:jc w:val="left"/>
              <w:rPr/>
            </w:pPr>
            <w:r>
              <w:rPr>
                <w:sz w:val="16"/>
                <w:szCs w:val="16"/>
              </w:rPr>
              <w:t xml:space="preserve">Detecta cuotas con valor esperado positivo y propone una apuesta del día con umbrales públicos</w:t>
            </w:r>
            <w:r/>
          </w:p>
          <w:p>
            <w:pPr>
              <w:pStyle w:val="942"/>
              <w:keepNext w:val="true"/>
              <w:numPr>
                <w:ilvl w:val="0"/>
                <w:numId w:val="14"/>
              </w:numPr>
              <w:spacing w:after="20"/>
              <w:ind w:hanging="170" w:left="227"/>
              <w:jc w:val="left"/>
              <w:rPr/>
            </w:pPr>
            <w:r>
              <w:rPr>
                <w:sz w:val="16"/>
                <w:szCs w:val="16"/>
              </w:rPr>
              <w:t xml:space="preserve">Registro de apuestas y ROI real</w:t>
            </w:r>
            <w:r/>
          </w:p>
          <w:p>
            <w:pPr>
              <w:pStyle w:val="942"/>
              <w:keepNext w:val="true"/>
              <w:numPr>
                <w:ilvl w:val="0"/>
                <w:numId w:val="14"/>
              </w:numPr>
              <w:spacing w:after="20"/>
              <w:ind w:hanging="170" w:left="227"/>
              <w:jc w:val="left"/>
              <w:rPr/>
            </w:pPr>
            <w:r>
              <w:rPr>
                <w:sz w:val="16"/>
                <w:szCs w:val="16"/>
              </w:rPr>
              <w:t xml:space="preserve">No promete ganancias: «No apostar también es una decisión»</w:t>
            </w:r>
            <w:r/>
          </w:p>
        </w:tc>
        <w:tc>
          <w:tcPr>
            <w:tcBorders/>
            <w:tcW w:w="1785" w:type="dxa"/>
          </w:tcPr>
          <w:p>
            <w:pPr>
              <w:keepNext w:val="true"/>
              <w:spacing w:after="40"/>
              <w:ind/>
              <w:rPr/>
            </w:pPr>
            <w:r>
              <w:rPr>
                <w:b/>
                <w:color w:val="1f3864"/>
                <w:sz w:val="18"/>
                <w:szCs w:val="18"/>
              </w:rPr>
              <w:t xml:space="preserve">Relación con clientes</w:t>
            </w:r>
            <w:r/>
          </w:p>
          <w:p>
            <w:pPr>
              <w:pStyle w:val="942"/>
              <w:keepNext w:val="true"/>
              <w:numPr>
                <w:ilvl w:val="0"/>
                <w:numId w:val="14"/>
              </w:numPr>
              <w:spacing w:after="20"/>
              <w:ind w:hanging="170" w:left="227"/>
              <w:jc w:val="left"/>
              <w:rPr/>
            </w:pPr>
            <w:r>
              <w:rPr>
                <w:sz w:val="16"/>
                <w:szCs w:val="16"/>
              </w:rPr>
              <w:t xml:space="preserve">Autoservicio con cuenta propia</w:t>
            </w:r>
            <w:r/>
          </w:p>
          <w:p>
            <w:pPr>
              <w:pStyle w:val="942"/>
              <w:keepNext w:val="true"/>
              <w:numPr>
                <w:ilvl w:val="0"/>
                <w:numId w:val="14"/>
              </w:numPr>
              <w:spacing w:after="20"/>
              <w:ind w:hanging="170" w:left="227"/>
              <w:jc w:val="left"/>
              <w:rPr/>
            </w:pPr>
            <w:r>
              <w:rPr>
                <w:sz w:val="16"/>
                <w:szCs w:val="16"/>
              </w:rPr>
              <w:t xml:space="preserve">Historial público de la apuesta del día, con aciertos y fallos</w:t>
            </w:r>
            <w:r/>
          </w:p>
          <w:p>
            <w:pPr>
              <w:pStyle w:val="942"/>
              <w:keepNext w:val="true"/>
              <w:numPr>
                <w:ilvl w:val="0"/>
                <w:numId w:val="14"/>
              </w:numPr>
              <w:spacing w:after="20"/>
              <w:ind w:hanging="170" w:left="227"/>
              <w:jc w:val="left"/>
              <w:rPr/>
            </w:pPr>
            <w:r>
              <w:rPr>
                <w:sz w:val="16"/>
                <w:szCs w:val="16"/>
              </w:rPr>
              <w:t xml:space="preserve">Contenido educativo</w:t>
            </w:r>
            <w:r/>
          </w:p>
          <w:p>
            <w:pPr>
              <w:pStyle w:val="942"/>
              <w:keepNext w:val="true"/>
              <w:numPr>
                <w:ilvl w:val="0"/>
                <w:numId w:val="14"/>
              </w:numPr>
              <w:spacing w:after="20"/>
              <w:ind w:hanging="170" w:left="227"/>
              <w:jc w:val="left"/>
              <w:rPr/>
            </w:pPr>
            <w:r>
              <w:rPr>
                <w:sz w:val="16"/>
                <w:szCs w:val="16"/>
              </w:rPr>
              <w:t xml:space="preserve">Mensajes de juego responsable</w:t>
            </w:r>
            <w:r/>
          </w:p>
        </w:tc>
        <w:tc>
          <w:tcPr>
            <w:tcBorders/>
            <w:tcW w:w="1785" w:type="dxa"/>
            <w:vMerge w:val="restart"/>
          </w:tcPr>
          <w:p>
            <w:pPr>
              <w:keepNext w:val="true"/>
              <w:spacing w:after="40"/>
              <w:ind/>
              <w:rPr/>
            </w:pPr>
            <w:r>
              <w:rPr>
                <w:b/>
                <w:color w:val="1f3864"/>
                <w:sz w:val="18"/>
                <w:szCs w:val="18"/>
              </w:rPr>
              <w:t xml:space="preserve">Segmentos de clientes</w:t>
            </w:r>
            <w:r/>
          </w:p>
          <w:p>
            <w:pPr>
              <w:pStyle w:val="942"/>
              <w:keepNext w:val="true"/>
              <w:numPr>
                <w:ilvl w:val="0"/>
                <w:numId w:val="14"/>
              </w:numPr>
              <w:spacing w:after="20"/>
              <w:ind w:hanging="170" w:left="227"/>
              <w:jc w:val="left"/>
              <w:rPr/>
            </w:pPr>
            <w:r>
              <w:rPr>
                <w:sz w:val="16"/>
                <w:szCs w:val="16"/>
              </w:rPr>
              <w:t xml:space="preserve">Apostadores recreativos mayores de 18 años en el Perú que usan bet365 o Betano</w:t>
            </w:r>
            <w:r/>
          </w:p>
          <w:p>
            <w:pPr>
              <w:pStyle w:val="942"/>
              <w:keepNext w:val="true"/>
              <w:numPr>
                <w:ilvl w:val="0"/>
                <w:numId w:val="14"/>
              </w:numPr>
              <w:spacing w:after="20"/>
              <w:ind w:hanging="170" w:left="227"/>
              <w:jc w:val="left"/>
              <w:rPr/>
            </w:pPr>
            <w:r>
              <w:rPr>
                <w:sz w:val="16"/>
                <w:szCs w:val="16"/>
              </w:rPr>
              <w:t xml:space="preserve">Aficionados que quieren aprender estadística aplicada al fútbol</w:t>
            </w:r>
            <w:r/>
          </w:p>
          <w:p>
            <w:pPr>
              <w:pStyle w:val="942"/>
              <w:keepNext w:val="true"/>
              <w:numPr>
                <w:ilvl w:val="0"/>
                <w:numId w:val="14"/>
              </w:numPr>
              <w:spacing w:after="20"/>
              <w:ind w:hanging="170" w:left="227"/>
              <w:jc w:val="left"/>
              <w:rPr/>
            </w:pPr>
            <w:r>
              <w:rPr>
                <w:sz w:val="16"/>
                <w:szCs w:val="16"/>
              </w:rPr>
              <w:t xml:space="preserve">Creadores de contenido que necesitan datos y probabilidades</w:t>
            </w:r>
            <w:r/>
          </w:p>
        </w:tc>
      </w:tr>
      <w:tr>
        <w:trPr>
          <w:cantSplit/>
        </w:trPr>
        <w:tc>
          <w:tcPr>
            <w:tcBorders/>
            <w:tcW w:w="1785" w:type="dxa"/>
            <w:vMerge w:val="continue"/>
          </w:tcPr>
          <w:p>
            <w:pPr>
              <w:spacing/>
              <w:ind/>
              <w:rPr/>
            </w:pPr>
            <w:r/>
          </w:p>
        </w:tc>
        <w:tc>
          <w:tcPr>
            <w:tcBorders/>
            <w:tcW w:w="1841" w:type="dxa"/>
          </w:tcPr>
          <w:p>
            <w:pPr>
              <w:keepNext w:val="true"/>
              <w:spacing w:after="40"/>
              <w:ind/>
              <w:rPr/>
            </w:pPr>
            <w:r>
              <w:rPr>
                <w:b/>
                <w:color w:val="1f3864"/>
                <w:sz w:val="18"/>
                <w:szCs w:val="18"/>
              </w:rPr>
              <w:t xml:space="preserve">Recursos clave</w:t>
            </w:r>
            <w:r/>
          </w:p>
          <w:p>
            <w:pPr>
              <w:pStyle w:val="942"/>
              <w:keepNext w:val="true"/>
              <w:numPr>
                <w:ilvl w:val="0"/>
                <w:numId w:val="14"/>
              </w:numPr>
              <w:spacing w:after="20"/>
              <w:ind w:hanging="170" w:left="227"/>
              <w:jc w:val="left"/>
              <w:rPr/>
            </w:pPr>
            <w:r>
              <w:rPr>
                <w:sz w:val="16"/>
                <w:szCs w:val="16"/>
              </w:rPr>
              <w:t xml:space="preserve">Datos públicos de 3 ligas</w:t>
            </w:r>
            <w:r/>
          </w:p>
          <w:p>
            <w:pPr>
              <w:pStyle w:val="942"/>
              <w:keepNext w:val="true"/>
              <w:numPr>
                <w:ilvl w:val="0"/>
                <w:numId w:val="14"/>
              </w:numPr>
              <w:spacing w:after="20"/>
              <w:ind w:hanging="170" w:left="227"/>
              <w:jc w:val="left"/>
              <w:rPr/>
            </w:pPr>
            <w:r>
              <w:rPr>
                <w:sz w:val="16"/>
                <w:szCs w:val="16"/>
              </w:rPr>
              <w:t xml:space="preserve">Modelo de Poisson y código propio</w:t>
            </w:r>
            <w:r/>
          </w:p>
          <w:p>
            <w:pPr>
              <w:pStyle w:val="942"/>
              <w:keepNext w:val="true"/>
              <w:numPr>
                <w:ilvl w:val="0"/>
                <w:numId w:val="14"/>
              </w:numPr>
              <w:spacing w:after="20"/>
              <w:ind w:hanging="170" w:left="227"/>
              <w:jc w:val="left"/>
              <w:rPr/>
            </w:pPr>
            <w:r>
              <w:rPr>
                <w:sz w:val="16"/>
                <w:szCs w:val="16"/>
              </w:rPr>
              <w:t xml:space="preserve">Infraestructura con Docker</w:t>
            </w:r>
            <w:r/>
          </w:p>
          <w:p>
            <w:pPr>
              <w:pStyle w:val="942"/>
              <w:keepNext w:val="true"/>
              <w:numPr>
                <w:ilvl w:val="0"/>
                <w:numId w:val="14"/>
              </w:numPr>
              <w:spacing w:after="20"/>
              <w:ind w:hanging="170" w:left="227"/>
              <w:jc w:val="left"/>
              <w:rPr/>
            </w:pPr>
            <w:r>
              <w:rPr>
                <w:sz w:val="16"/>
                <w:szCs w:val="16"/>
              </w:rPr>
              <w:t xml:space="preserve">Equipo de 3 desarrolladores</w:t>
            </w:r>
            <w:r/>
          </w:p>
        </w:tc>
        <w:tc>
          <w:tcPr>
            <w:gridSpan w:val="2"/>
            <w:shd w:val="clear" w:color="auto" w:fill="FAF7F1"/>
            <w:tcBorders/>
            <w:tcW w:w="2291" w:type="dxa"/>
            <w:vMerge w:val="continue"/>
          </w:tcPr>
          <w:p>
            <w:pPr>
              <w:spacing/>
              <w:ind/>
              <w:rPr/>
            </w:pPr>
            <w:r/>
          </w:p>
        </w:tc>
        <w:tc>
          <w:tcPr>
            <w:tcBorders/>
            <w:tcW w:w="1785" w:type="dxa"/>
          </w:tcPr>
          <w:p>
            <w:pPr>
              <w:keepNext w:val="true"/>
              <w:spacing w:after="40"/>
              <w:ind/>
              <w:rPr/>
            </w:pPr>
            <w:r>
              <w:rPr>
                <w:b/>
                <w:color w:val="1f3864"/>
                <w:sz w:val="18"/>
                <w:szCs w:val="18"/>
              </w:rPr>
              <w:t xml:space="preserve">Canales</w:t>
            </w:r>
            <w:r/>
          </w:p>
          <w:p>
            <w:pPr>
              <w:pStyle w:val="942"/>
              <w:keepNext w:val="true"/>
              <w:numPr>
                <w:ilvl w:val="0"/>
                <w:numId w:val="14"/>
              </w:numPr>
              <w:spacing w:after="20"/>
              <w:ind w:hanging="170" w:left="227"/>
              <w:jc w:val="left"/>
              <w:rPr/>
            </w:pPr>
            <w:r>
              <w:rPr>
                <w:sz w:val="16"/>
                <w:szCs w:val="16"/>
              </w:rPr>
              <w:t xml:space="preserve">Web responsive (PC y celular)</w:t>
            </w:r>
            <w:r/>
          </w:p>
          <w:p>
            <w:pPr>
              <w:pStyle w:val="942"/>
              <w:keepNext w:val="true"/>
              <w:numPr>
                <w:ilvl w:val="0"/>
                <w:numId w:val="14"/>
              </w:numPr>
              <w:spacing w:after="20"/>
              <w:ind w:hanging="170" w:left="227"/>
              <w:jc w:val="left"/>
              <w:rPr/>
            </w:pPr>
            <w:r>
              <w:rPr>
                <w:sz w:val="16"/>
                <w:szCs w:val="16"/>
              </w:rPr>
              <w:t xml:space="preserve">Redes sociales: análisis de cada jornada</w:t>
            </w:r>
            <w:r/>
          </w:p>
          <w:p>
            <w:pPr>
              <w:pStyle w:val="942"/>
              <w:keepNext w:val="true"/>
              <w:numPr>
                <w:ilvl w:val="0"/>
                <w:numId w:val="14"/>
              </w:numPr>
              <w:spacing w:after="20"/>
              <w:ind w:hanging="170" w:left="227"/>
              <w:jc w:val="left"/>
              <w:rPr/>
            </w:pPr>
            <w:r>
              <w:rPr>
                <w:sz w:val="16"/>
                <w:szCs w:val="16"/>
              </w:rPr>
              <w:t xml:space="preserve">Comunidades de fútbol</w:t>
            </w:r>
            <w:r/>
          </w:p>
        </w:tc>
        <w:tc>
          <w:tcPr>
            <w:tcBorders/>
            <w:tcW w:w="1785" w:type="dxa"/>
            <w:vMerge w:val="continue"/>
          </w:tcPr>
          <w:p>
            <w:pPr>
              <w:spacing/>
              <w:ind/>
              <w:rPr/>
            </w:pPr>
            <w:r/>
          </w:p>
        </w:tc>
      </w:tr>
      <w:tr>
        <w:trPr>
          <w:cantSplit/>
        </w:trPr>
        <w:tc>
          <w:tcPr>
            <w:gridSpan w:val="3"/>
            <w:tcBorders/>
            <w:tcW w:w="4771" w:type="dxa"/>
          </w:tcPr>
          <w:p>
            <w:pPr>
              <w:spacing w:after="40"/>
              <w:ind/>
              <w:rPr/>
            </w:pPr>
            <w:r>
              <w:rPr>
                <w:b/>
                <w:color w:val="1f3864"/>
                <w:sz w:val="18"/>
                <w:szCs w:val="18"/>
              </w:rPr>
              <w:t xml:space="preserve">Estructura de costos</w:t>
            </w:r>
            <w:r/>
          </w:p>
          <w:p>
            <w:pPr>
              <w:pStyle w:val="942"/>
              <w:numPr>
                <w:ilvl w:val="0"/>
                <w:numId w:val="14"/>
              </w:numPr>
              <w:spacing w:after="20"/>
              <w:ind w:hanging="170" w:left="227"/>
              <w:jc w:val="left"/>
              <w:rPr/>
            </w:pPr>
            <w:r>
              <w:rPr>
                <w:sz w:val="16"/>
                <w:szCs w:val="16"/>
              </w:rPr>
              <w:t xml:space="preserve">Servidor para los 11 contenedores (durante el curso, S/ 0: corre en local)</w:t>
            </w:r>
            <w:r/>
          </w:p>
          <w:p>
            <w:pPr>
              <w:pStyle w:val="942"/>
              <w:numPr>
                <w:ilvl w:val="0"/>
                <w:numId w:val="14"/>
              </w:numPr>
              <w:spacing w:after="20"/>
              <w:ind w:hanging="170" w:left="227"/>
              <w:jc w:val="left"/>
              <w:rPr/>
            </w:pPr>
            <w:r>
              <w:rPr>
                <w:sz w:val="16"/>
                <w:szCs w:val="16"/>
              </w:rPr>
              <w:t xml:space="preserve">Dominio web (el certificado TLS puede ser gratuito)</w:t>
            </w:r>
            <w:r/>
          </w:p>
          <w:p>
            <w:pPr>
              <w:pStyle w:val="942"/>
              <w:numPr>
                <w:ilvl w:val="0"/>
                <w:numId w:val="14"/>
              </w:numPr>
              <w:spacing w:after="20"/>
              <w:ind w:hanging="170" w:left="227"/>
              <w:jc w:val="left"/>
              <w:rPr/>
            </w:pPr>
            <w:r>
              <w:rPr>
                <w:sz w:val="16"/>
                <w:szCs w:val="16"/>
              </w:rPr>
              <w:t xml:space="preserve">Horas de desarrollo y mantenimiento</w:t>
            </w:r>
            <w:r/>
          </w:p>
          <w:p>
            <w:pPr>
              <w:pStyle w:val="942"/>
              <w:numPr>
                <w:ilvl w:val="0"/>
                <w:numId w:val="14"/>
              </w:numPr>
              <w:spacing w:after="20"/>
              <w:ind w:hanging="170" w:left="227"/>
              <w:jc w:val="left"/>
              <w:rPr/>
            </w:pPr>
            <w:r>
              <w:rPr>
                <w:sz w:val="16"/>
                <w:szCs w:val="16"/>
              </w:rPr>
              <w:t xml:space="preserve">Publicidad en redes y comisión de la pasarela de pagos</w:t>
            </w:r>
            <w:r/>
          </w:p>
          <w:p>
            <w:pPr>
              <w:pStyle w:val="942"/>
              <w:numPr>
                <w:ilvl w:val="0"/>
                <w:numId w:val="14"/>
              </w:numPr>
              <w:spacing w:after="20"/>
              <w:ind w:hanging="170" w:left="227"/>
              <w:jc w:val="left"/>
              <w:rPr/>
            </w:pPr>
            <w:r>
              <w:rPr>
                <w:sz w:val="16"/>
                <w:szCs w:val="16"/>
              </w:rPr>
              <w:t xml:space="preserve">A futuro, datos de pago (alineaciones, xG)</w:t>
            </w:r>
            <w:r/>
          </w:p>
        </w:tc>
        <w:tc>
          <w:tcPr>
            <w:gridSpan w:val="3"/>
            <w:tcBorders/>
            <w:tcW w:w="4716" w:type="dxa"/>
          </w:tcPr>
          <w:p>
            <w:pPr>
              <w:spacing w:after="40"/>
              <w:ind/>
              <w:rPr/>
            </w:pPr>
            <w:r>
              <w:rPr>
                <w:b/>
                <w:color w:val="1f3864"/>
                <w:sz w:val="18"/>
                <w:szCs w:val="18"/>
              </w:rPr>
              <w:t xml:space="preserve">Fuentes de ingresos (modelo freemium, por validar)</w:t>
            </w:r>
            <w:r/>
          </w:p>
          <w:p>
            <w:pPr>
              <w:pStyle w:val="942"/>
              <w:numPr>
                <w:ilvl w:val="0"/>
                <w:numId w:val="14"/>
              </w:numPr>
              <w:spacing w:after="20"/>
              <w:ind w:hanging="170" w:left="227"/>
              <w:jc w:val="left"/>
              <w:rPr/>
            </w:pPr>
            <w:r>
              <w:rPr>
                <w:sz w:val="16"/>
                <w:szCs w:val="16"/>
              </w:rPr>
              <w:t xml:space="preserve">Plan gratuito: partidos, mercados 1X2 y goles, y registro de apuestas</w:t>
            </w:r>
            <w:r/>
          </w:p>
          <w:p>
            <w:pPr>
              <w:pStyle w:val="942"/>
              <w:numPr>
                <w:ilvl w:val="0"/>
                <w:numId w:val="14"/>
              </w:numPr>
              <w:spacing w:after="20"/>
              <w:ind w:hanging="170" w:left="227"/>
              <w:jc w:val="left"/>
              <w:rPr/>
            </w:pPr>
            <w:r>
              <w:rPr>
                <w:sz w:val="16"/>
                <w:szCs w:val="16"/>
              </w:rPr>
              <w:t xml:space="preserve">Plan Premium mensual: todos los mercados, apuesta del día, historial completo y alertas</w:t>
            </w:r>
            <w:r/>
          </w:p>
          <w:p>
            <w:pPr>
              <w:pStyle w:val="942"/>
              <w:numPr>
                <w:ilvl w:val="0"/>
                <w:numId w:val="14"/>
              </w:numPr>
              <w:spacing w:after="20"/>
              <w:ind w:hanging="170" w:left="227"/>
              <w:jc w:val="left"/>
              <w:rPr/>
            </w:pPr>
            <w:r>
              <w:rPr>
                <w:sz w:val="16"/>
                <w:szCs w:val="16"/>
              </w:rPr>
              <w:t xml:space="preserve">Publicidad de marcas que no sean de apuestas</w:t>
            </w:r>
            <w:r/>
          </w:p>
          <w:p>
            <w:pPr>
              <w:pStyle w:val="942"/>
              <w:numPr>
                <w:ilvl w:val="0"/>
                <w:numId w:val="14"/>
              </w:numPr>
              <w:spacing w:after="20"/>
              <w:ind w:hanging="170" w:left="227"/>
              <w:jc w:val="left"/>
              <w:rPr/>
            </w:pPr>
            <w:r>
              <w:rPr>
                <w:sz w:val="16"/>
                <w:szCs w:val="16"/>
              </w:rPr>
              <w:t xml:space="preserve">Acceso a la API de datos para creadores de contenido</w:t>
            </w:r>
            <w:r/>
          </w:p>
        </w:tc>
      </w:tr>
    </w:tbl>
    <w:p>
      <w:pPr>
        <w:spacing w:after="0"/>
        <w:ind/>
        <w:jc w:val="both"/>
        <w:rPr/>
      </w:pPr>
      <w:r/>
    </w:p>
    <w:p>
      <w:pPr>
        <w:spacing/>
        <w:ind/>
        <w:jc w:val="both"/>
        <w:rPr/>
      </w:pPr>
      <w:r>
        <w:rPr>
          <w:b/>
        </w:rPr>
        <w:t xml:space="preserve">Decisiones del modelo:</w:t>
      </w:r>
      <w:r/>
    </w:p>
    <w:p>
      <w:pPr>
        <w:pStyle w:val="942"/>
        <w:numPr>
          <w:ilvl w:val="0"/>
          <w:numId w:val="14"/>
        </w:numPr>
        <w:spacing w:after="80"/>
        <w:ind/>
        <w:jc w:val="both"/>
        <w:rPr/>
      </w:pPr>
      <w:r>
        <w:rPr>
          <w:b/>
          <w:color w:val="1E4A3A"/>
        </w:rPr>
        <w:t xml:space="preserve">Sin comisiones de afiliados.</w:t>
      </w:r>
      <w:r>
        <w:t xml:space="preserve"> Los programas de afiliados de las casas de apuestas suelen pagar una parte de lo que pierden los usuarios referidos, o un monto por cada nuevo depositante. Cobrar así crearía un conflicto de interés, porque la plataforma ganaría más cuando el usuario pierde. Por eso se descarta.</w:t>
      </w:r>
    </w:p>
    <w:p>
      <w:pPr>
        <w:pStyle w:val="942"/>
        <w:numPr>
          <w:ilvl w:val="0"/>
          <w:numId w:val="14"/>
        </w:numPr>
        <w:spacing w:after="80"/>
        <w:ind/>
        <w:jc w:val="both"/>
        <w:rPr/>
      </w:pPr>
      <w:r>
        <w:rPr>
          <w:b/>
          <w:color w:val="1E4A3A"/>
        </w:rPr>
        <w:t xml:space="preserve">Se vende información y disciplina, no ganancias.</w:t>
      </w:r>
      <w:r>
        <w:t xml:space="preserve"> El modelo de Poisson no le gana a las casas de forma sostenida (sección 1.5). El plan Premium no puede anunciarse como una forma de ganar dinero: ofrece ahorro de tiempo, comprensión de las cuotas y control de la banca.</w:t>
      </w:r>
    </w:p>
    <w:p>
      <w:pPr>
        <w:pStyle w:val="942"/>
        <w:numPr>
          <w:ilvl w:val="0"/>
          <w:numId w:val="14"/>
        </w:numPr>
        <w:spacing w:after="80"/>
        <w:ind/>
        <w:jc w:val="both"/>
        <w:rPr/>
      </w:pPr>
      <w:r>
        <w:rPr>
          <w:b/>
          <w:color w:val="1E4A3A"/>
        </w:rPr>
        <w:t xml:space="preserve">Marco legal y juego responsable.</w:t>
      </w:r>
      <w:r>
        <w:t xml:space="preserve"> En el Perú, las apuestas deportivas a distancia están reguladas por la Ley N.° 31557, modificada por la Ley N.° 31806, y por su reglamento (D.S. N.° 005-2023-MINCETUR), vigente desde febrero de 2024. La plataforma no recibe apuestas, solo las analiza. Aun así, debe dirigirse solo a mayores de edad, mostrar mensajes de juego responsable y comprobar que las casas que menciona tengan autorización vigente del MINCETUR.</w:t>
      </w:r>
    </w:p>
    <w:p>
      <w:pPr>
        <w:pStyle w:val="942"/>
        <w:numPr>
          <w:ilvl w:val="0"/>
          <w:numId w:val="14"/>
        </w:numPr>
        <w:spacing w:after="80"/>
        <w:ind/>
        <w:jc w:val="both"/>
        <w:rPr/>
      </w:pPr>
      <w:r>
        <w:rPr>
          <w:b/>
          <w:color w:val="1E4A3A"/>
        </w:rPr>
        <w:t xml:space="preserve">Validación antes de invertir.</w:t>
      </w:r>
      <w:r>
        <w:t xml:space="preserve"> Un piloto gratuito durante una temporada mediría cuántos usuarios vuelven cada semana y cuántos pagarían por el plan Premium. Si no se alcanza un mínimo, el proyecto se queda como herramienta educativa.</w:t>
      </w:r>
    </w:p>
    <w:p w14:paraId="2CD6E1F8" w14:textId="77777777">
      <w:pPr>
        <w:pStyle w:val="915"/>
        <w:spacing/>
        <w:ind/>
        <w:rPr/>
      </w:pPr>
      <w:r/>
      <w:bookmarkStart w:id="8" w:name="_Toc0007"/>
      <w:r>
        <w:rPr>
          <w:color w:val="B5782F"/>
          <w:sz w:val="38"/>
          <w:szCs w:val="38"/>
        </w:rPr>
        <w:t xml:space="preserve">2 </w:t>
      </w:r>
      <w:r>
        <w:t xml:space="preserve">Metodología</w:t>
      </w:r>
      <w:bookmarkEnd w:id="8"/>
      <w:r/>
    </w:p>
    <w:p w14:paraId="4AA7BE3C" w14:textId="77777777">
      <w:pPr>
        <w:spacing/>
        <w:ind w:firstLine="567"/>
        <w:jc w:val="both"/>
        <w:rPr/>
      </w:pPr>
      <w:r>
        <w:t xml:space="preserve">Se usa </w:t>
      </w:r>
      <w:r>
        <w:rPr>
          <w:b/>
        </w:rPr>
        <w:t xml:space="preserve">Scrum</w:t>
      </w:r>
      <w:r>
        <w:t xml:space="preserve"> adaptado a una semana. Hay un solo sprint de 7 días con </w:t>
      </w:r>
      <w:r>
        <w:rPr>
          <w:i/>
        </w:rPr>
        <w:t xml:space="preserve">Daily Scrum</w:t>
      </w:r>
      <w:r>
        <w:t xml:space="preserve"> de 15 minutos cada noche. En él se revisa qué se terminó, qué se hará al día siguiente y qué bloquea.</w:t>
      </w:r>
    </w:p>
    <w:p w14:paraId="2039E727" w14:textId="77777777">
      <w:pPr>
        <w:pStyle w:val="942"/>
        <w:numPr>
          <w:ilvl w:val="0"/>
          <w:numId w:val="14"/>
        </w:numPr>
        <w:spacing w:after="80"/>
        <w:ind/>
        <w:jc w:val="both"/>
        <w:rPr/>
      </w:pPr>
      <w:r>
        <w:rPr>
          <w:b/>
          <w:color w:val="1E4A3A"/>
        </w:rPr>
        <w:t xml:space="preserve">Sprint Planning</w:t>
      </w:r>
      <w:r>
        <w:t xml:space="preserve"> (martes 20, mañana): leer este documento, acordar los contratos de API (sección 5.4) y repartir las historias.</w:t>
      </w:r>
    </w:p>
    <w:p w14:paraId="68659776" w14:textId="57487B68">
      <w:pPr>
        <w:pStyle w:val="942"/>
        <w:numPr>
          <w:ilvl w:val="0"/>
          <w:numId w:val="14"/>
        </w:numPr>
        <w:spacing w:after="80"/>
        <w:ind/>
        <w:jc w:val="both"/>
        <w:rPr/>
      </w:pPr>
      <w:r>
        <w:rPr>
          <w:b/>
          <w:color w:val="1E4A3A"/>
        </w:rPr>
        <w:t xml:space="preserve">Ejecución</w:t>
      </w:r>
      <w:r>
        <w:t xml:space="preserve"> (martes 20 a domingo 25): cada integrante desarrolla sus 3 microservicios. Para no bloquearse entre sí, cada servicio responde </w:t>
      </w:r>
      <w:r>
        <w:rPr>
          <w:b/>
          <w:color w:val="1E4A3A"/>
        </w:rPr>
        <w:t xml:space="preserve">datos de prueba fijos (mocks)</w:t>
      </w:r>
      <w:r>
        <w:t xml:space="preserve"> desde el primer día, respetando el contrato, y luego los reemplaza por la lógica real. </w:t>
      </w:r>
    </w:p>
    <w:p w14:paraId="1C7070F9" w14:textId="77777777">
      <w:pPr>
        <w:pStyle w:val="942"/>
        <w:numPr>
          <w:ilvl w:val="0"/>
          <w:numId w:val="14"/>
        </w:numPr>
        <w:spacing w:after="80"/>
        <w:ind/>
        <w:jc w:val="both"/>
        <w:rPr/>
      </w:pPr>
      <w:r>
        <w:rPr>
          <w:b/>
          <w:color w:val="1E4A3A"/>
        </w:rPr>
        <w:t xml:space="preserve">Sprint Review</w:t>
      </w:r>
      <w:r>
        <w:t xml:space="preserve"> (lunes 26): demostración completa con </w:t>
      </w:r>
      <w:r>
        <w:rPr>
          <w:rFonts w:ascii="Consolas" w:hAnsi="Consolas" w:cs="Consolas"/>
          <w:color w:val="1E4A3A"/>
          <w:sz w:val="19"/>
          <w:szCs w:val="19"/>
        </w:rPr>
        <w:t xml:space="preserve">docker compose up</w:t>
      </w:r>
      <w:r>
        <w:t xml:space="preserve">.</w:t>
      </w:r>
    </w:p>
    <w:p w14:paraId="20AAB18A" w14:textId="48651E92">
      <w:pPr>
        <w:pStyle w:val="942"/>
        <w:numPr>
          <w:ilvl w:val="0"/>
          <w:numId w:val="14"/>
        </w:numPr>
        <w:spacing w:after="80"/>
        <w:ind/>
        <w:jc w:val="both"/>
        <w:rPr/>
      </w:pPr>
      <w:r>
        <w:rPr>
          <w:b/>
          <w:color w:val="1E4A3A"/>
        </w:rPr>
        <w:t xml:space="preserve">Retrospectiva</w:t>
      </w:r>
      <w:r>
        <w:t xml:space="preserve"> (lunes 26): qué funcionó y qué mejorar.</w:t>
      </w:r>
    </w:p>
    <w:p w14:paraId="4F69ADA2" w14:textId="77777777">
      <w:pPr>
        <w:spacing/>
        <w:ind w:firstLine="567"/>
        <w:jc w:val="both"/>
        <w:rPr/>
      </w:pPr>
      <w:r>
        <w:t xml:space="preserve">Valores de trabajo: autonomía, respeto, responsabilidad, foco y transparencia (avance visible en el tablero y en los commits).</w:t>
      </w:r>
    </w:p>
    <w:p w14:paraId="24370A07" w14:textId="77777777">
      <w:pPr>
        <w:pStyle w:val="915"/>
        <w:spacing/>
        <w:ind/>
        <w:rPr/>
      </w:pPr>
      <w:r/>
      <w:bookmarkStart w:id="9" w:name="_Toc0008"/>
      <w:r>
        <w:rPr>
          <w:color w:val="B5782F"/>
          <w:sz w:val="38"/>
          <w:szCs w:val="38"/>
        </w:rPr>
        <w:t xml:space="preserve">3 </w:t>
      </w:r>
      <w:r>
        <w:t xml:space="preserve">Personas y roles</w:t>
      </w:r>
      <w:bookmarkEnd w:id="9"/>
      <w:r/>
    </w:p>
    <w:p w14:paraId="6E8870C7" w14:textId="77777777">
      <w:pPr>
        <w:spacing/>
        <w:ind w:firstLine="567"/>
        <w:jc w:val="both"/>
        <w:rPr/>
      </w:pPr>
      <w:r>
        <w:t xml:space="preserve">Cada integrante es </w:t>
      </w:r>
      <w:r>
        <w:rPr>
          <w:b/>
        </w:rPr>
        <w:t xml:space="preserve">dueño de 3 microservicios</w:t>
      </w:r>
      <w:r>
        <w:t xml:space="preserve"> (1 de infraestructura o seguridad y 2 de negocio) y responde por su código, sus pruebas y su Dockerfile.</w:t>
      </w:r>
    </w:p>
    <w:tbl>
      <w:tblPr>
        <w:tblStyle w:val="948"/>
        <w:tblW w:w="0" w:type="auto"/>
        <w:tblBorders/>
        <w:tblLayout w:type="fixed"/>
        <w:tblLook w:val="04A0" w:firstRow="1" w:lastRow="0" w:firstColumn="1" w:lastColumn="0" w:noHBand="0" w:noVBand="1"/>
      </w:tblPr>
      <w:tblGrid>
        <w:gridCol w:w="1586"/>
        <w:gridCol w:w="2093"/>
        <w:gridCol w:w="2772"/>
        <w:gridCol w:w="3024"/>
      </w:tblGrid>
      <w:tr>
        <w:trPr>
          <w:cantSplit/>
          <w:tblHeader/>
        </w:trPr>
        <w:tc>
          <w:tcPr>
            <w:shd w:val="clear" w:color="auto" w:fill="F3EFE6"/>
            <w:tcBorders/>
            <w:tcW w:w="1586" w:type="dxa"/>
          </w:tcPr>
          <w:p w14:paraId="035B7204" w14:textId="77777777">
            <w:pPr>
              <w:spacing/>
              <w:ind/>
              <w:rPr/>
            </w:pPr>
            <w:r>
              <w:rPr>
                <w:b/>
                <w:caps/>
                <w:spacing w:val="30"/>
                <w:sz w:val="16"/>
                <w:szCs w:val="16"/>
              </w:rPr>
              <w:t xml:space="preserve">Persona</w:t>
            </w:r>
            <w:r/>
          </w:p>
        </w:tc>
        <w:tc>
          <w:tcPr>
            <w:shd w:val="clear" w:color="auto" w:fill="F3EFE6"/>
            <w:tcBorders/>
            <w:tcW w:w="2093" w:type="dxa"/>
          </w:tcPr>
          <w:p w14:paraId="6631B055" w14:textId="77777777">
            <w:pPr>
              <w:spacing/>
              <w:ind/>
              <w:rPr/>
            </w:pPr>
            <w:r>
              <w:rPr>
                <w:b/>
                <w:caps/>
                <w:spacing w:val="30"/>
                <w:sz w:val="16"/>
                <w:szCs w:val="16"/>
              </w:rPr>
              <w:t xml:space="preserve">Rol Scrum</w:t>
            </w:r>
            <w:r/>
          </w:p>
        </w:tc>
        <w:tc>
          <w:tcPr>
            <w:shd w:val="clear" w:color="auto" w:fill="F3EFE6"/>
            <w:tcBorders/>
            <w:tcW w:w="2772" w:type="dxa"/>
          </w:tcPr>
          <w:p w14:paraId="1B46A584" w14:textId="77777777">
            <w:pPr>
              <w:spacing/>
              <w:ind/>
              <w:rPr/>
            </w:pPr>
            <w:r>
              <w:rPr>
                <w:b/>
                <w:caps/>
                <w:spacing w:val="30"/>
                <w:sz w:val="16"/>
                <w:szCs w:val="16"/>
              </w:rPr>
              <w:t xml:space="preserve">Microservicios a cargo</w:t>
            </w:r>
            <w:r/>
          </w:p>
        </w:tc>
        <w:tc>
          <w:tcPr>
            <w:shd w:val="clear" w:color="auto" w:fill="F3EFE6"/>
            <w:tcBorders/>
            <w:tcW w:w="3024" w:type="dxa"/>
          </w:tcPr>
          <w:p w14:paraId="00487D5E" w14:textId="77777777">
            <w:pPr>
              <w:spacing/>
              <w:ind/>
              <w:rPr/>
            </w:pPr>
            <w:r>
              <w:rPr>
                <w:b/>
                <w:caps/>
                <w:spacing w:val="30"/>
                <w:sz w:val="16"/>
                <w:szCs w:val="16"/>
              </w:rPr>
              <w:t xml:space="preserve">Detalle</w:t>
            </w:r>
            <w:r/>
          </w:p>
        </w:tc>
      </w:tr>
      <w:tr>
        <w:trPr>
          <w:cantSplit/>
        </w:trPr>
        <w:tc>
          <w:tcPr>
            <w:tcBorders/>
            <w:tcW w:w="1586" w:type="dxa"/>
          </w:tcPr>
          <w:p w14:paraId="75ADDFD9" w14:textId="77777777">
            <w:pPr>
              <w:spacing/>
              <w:ind/>
              <w:rPr>
                <w:b/>
                <w:bCs/>
                <w:iCs/>
                <w:sz w:val="18"/>
                <w:szCs w:val="18"/>
              </w:rPr>
            </w:pPr>
            <w:r>
              <w:rPr>
                <w:b/>
                <w:bCs/>
                <w:iCs/>
                <w:sz w:val="18"/>
                <w:szCs w:val="18"/>
              </w:rPr>
              <w:t xml:space="preserve">MARQUINA DIAZ, JOSEPH JONNIER</w:t>
            </w:r>
          </w:p>
          <w:p w14:paraId="6CFA6088" w14:textId="71A58360">
            <w:pPr>
              <w:spacing/>
              <w:ind/>
              <w:rPr/>
            </w:pPr>
            <w:r/>
          </w:p>
        </w:tc>
        <w:tc>
          <w:tcPr>
            <w:tcBorders/>
            <w:tcW w:w="2093" w:type="dxa"/>
          </w:tcPr>
          <w:p w14:paraId="5C562609" w14:textId="77777777">
            <w:pPr>
              <w:spacing/>
              <w:ind/>
              <w:rPr/>
            </w:pPr>
            <w:r>
              <w:rPr>
                <w:sz w:val="18"/>
                <w:szCs w:val="18"/>
              </w:rPr>
              <w:t xml:space="preserve">Equipo de desarrollo (Datos)</w:t>
            </w:r>
            <w:r/>
          </w:p>
        </w:tc>
        <w:tc>
          <w:tcPr>
            <w:tcBorders/>
            <w:tcW w:w="2772" w:type="dxa"/>
          </w:tcPr>
          <w:p w14:paraId="6FFDFF02" w14:textId="77777777">
            <w:pPr>
              <w:spacing/>
              <w:ind/>
              <w:rPr/>
            </w:pPr>
            <w:r>
              <w:rPr>
                <w:rFonts w:ascii="Consolas" w:hAnsi="Consolas" w:cs="Consolas"/>
                <w:color w:val="1E4A3A"/>
                <w:sz w:val="17"/>
                <w:szCs w:val="17"/>
              </w:rPr>
              <w:t xml:space="preserve">ms-catalogo</w:t>
            </w:r>
            <w:r>
              <w:rPr>
                <w:sz w:val="18"/>
                <w:szCs w:val="18"/>
              </w:rPr>
              <w:t xml:space="preserve">, </w:t>
            </w:r>
            <w:r>
              <w:rPr>
                <w:rFonts w:ascii="Consolas" w:hAnsi="Consolas" w:cs="Consolas"/>
                <w:color w:val="1E4A3A"/>
                <w:sz w:val="17"/>
                <w:szCs w:val="17"/>
              </w:rPr>
              <w:t xml:space="preserve">ms-ingesta</w:t>
            </w:r>
            <w:r>
              <w:rPr>
                <w:sz w:val="18"/>
                <w:szCs w:val="18"/>
              </w:rPr>
              <w:t xml:space="preserve">, </w:t>
            </w:r>
            <w:r>
              <w:rPr>
                <w:rFonts w:ascii="Consolas" w:hAnsi="Consolas" w:cs="Consolas"/>
                <w:color w:val="1E4A3A"/>
                <w:sz w:val="17"/>
                <w:szCs w:val="17"/>
              </w:rPr>
              <w:t xml:space="preserve">ms-estadisticas</w:t>
            </w:r>
            <w:r/>
          </w:p>
        </w:tc>
        <w:tc>
          <w:tcPr>
            <w:tcBorders/>
            <w:tcW w:w="3024" w:type="dxa"/>
          </w:tcPr>
          <w:p w14:paraId="7E2CE476" w14:textId="77777777">
            <w:pPr>
              <w:spacing/>
              <w:ind/>
              <w:rPr/>
            </w:pPr>
            <w:r>
              <w:rPr>
                <w:sz w:val="18"/>
                <w:szCs w:val="18"/>
              </w:rPr>
              <w:t xml:space="preserve">Ligas, equipos, árbitros y partidos. Descarga de los CSV y cálculo de promedios.</w:t>
            </w:r>
            <w:r/>
          </w:p>
        </w:tc>
      </w:tr>
      <w:tr>
        <w:trPr>
          <w:cantSplit/>
        </w:trPr>
        <w:tc>
          <w:tcPr>
            <w:tcBorders/>
            <w:tcW w:w="1586" w:type="dxa"/>
          </w:tcPr>
          <w:p w14:paraId="38A3119F" w14:textId="554186B9">
            <w:pPr>
              <w:spacing/>
              <w:ind/>
              <w:rPr>
                <w:b/>
                <w:bCs/>
                <w:sz w:val="18"/>
                <w:szCs w:val="18"/>
              </w:rPr>
            </w:pPr>
            <w:r>
              <w:rPr>
                <w:b/>
                <w:bCs/>
                <w:sz w:val="18"/>
                <w:szCs w:val="18"/>
              </w:rPr>
              <w:t xml:space="preserve">LIMA CORA, GUILLERMO</w:t>
            </w:r>
          </w:p>
          <w:p w14:paraId="4430DAAC" w14:textId="62E7DF18">
            <w:pPr>
              <w:spacing/>
              <w:ind/>
              <w:rPr>
                <w:b/>
                <w:bCs/>
                <w:iCs/>
                <w:sz w:val="18"/>
                <w:szCs w:val="18"/>
              </w:rPr>
            </w:pPr>
            <w:r>
              <w:rPr>
                <w:b/>
                <w:bCs/>
                <w:iCs/>
                <w:sz w:val="18"/>
                <w:szCs w:val="18"/>
              </w:rPr>
            </w:r>
          </w:p>
          <w:p w14:paraId="54C21B49" w14:textId="22161503">
            <w:pPr>
              <w:spacing/>
              <w:ind/>
              <w:rPr/>
            </w:pPr>
            <w:r/>
          </w:p>
        </w:tc>
        <w:tc>
          <w:tcPr>
            <w:tcBorders/>
            <w:tcW w:w="2093" w:type="dxa"/>
          </w:tcPr>
          <w:p w14:paraId="359D9FE1" w14:textId="77777777">
            <w:pPr>
              <w:spacing/>
              <w:ind/>
              <w:rPr/>
            </w:pPr>
            <w:r>
              <w:rPr>
                <w:sz w:val="18"/>
                <w:szCs w:val="18"/>
              </w:rPr>
              <w:t xml:space="preserve">Equipo de desarrollo (Modelo y valor)</w:t>
            </w:r>
            <w:r/>
          </w:p>
        </w:tc>
        <w:tc>
          <w:tcPr>
            <w:tcBorders/>
            <w:tcW w:w="2772" w:type="dxa"/>
          </w:tcPr>
          <w:p w14:paraId="7B0B44D7" w14:textId="77777777">
            <w:pPr>
              <w:spacing/>
              <w:ind/>
              <w:rPr/>
            </w:pPr>
            <w:r>
              <w:rPr>
                <w:rFonts w:ascii="Consolas" w:hAnsi="Consolas" w:cs="Consolas"/>
                <w:color w:val="1E4A3A"/>
                <w:sz w:val="17"/>
                <w:szCs w:val="17"/>
              </w:rPr>
              <w:t xml:space="preserve">ms-cuotas</w:t>
            </w:r>
            <w:r>
              <w:rPr>
                <w:sz w:val="18"/>
                <w:szCs w:val="18"/>
              </w:rPr>
              <w:t xml:space="preserve">, </w:t>
            </w:r>
            <w:r>
              <w:rPr>
                <w:rFonts w:ascii="Consolas" w:hAnsi="Consolas" w:cs="Consolas"/>
                <w:color w:val="1E4A3A"/>
                <w:sz w:val="17"/>
                <w:szCs w:val="17"/>
              </w:rPr>
              <w:t xml:space="preserve">ms-predicciones</w:t>
            </w:r>
            <w:r>
              <w:rPr>
                <w:sz w:val="18"/>
                <w:szCs w:val="18"/>
              </w:rPr>
              <w:t xml:space="preserve">, </w:t>
            </w:r>
            <w:r>
              <w:rPr>
                <w:rFonts w:ascii="Consolas" w:hAnsi="Consolas" w:cs="Consolas"/>
                <w:color w:val="1E4A3A"/>
                <w:sz w:val="17"/>
                <w:szCs w:val="17"/>
              </w:rPr>
              <w:t xml:space="preserve">ms-apuestas</w:t>
            </w:r>
            <w:r/>
          </w:p>
        </w:tc>
        <w:tc>
          <w:tcPr>
            <w:tcBorders/>
            <w:tcW w:w="3024" w:type="dxa"/>
          </w:tcPr>
          <w:p w14:paraId="7A5CDE98" w14:textId="77777777">
            <w:pPr>
              <w:spacing/>
              <w:ind/>
              <w:rPr/>
            </w:pPr>
            <w:r>
              <w:rPr>
                <w:sz w:val="18"/>
                <w:szCs w:val="18"/>
              </w:rPr>
              <w:t xml:space="preserve">Cuotas y margen. Modelo de Poisson, valor esperado, apuesta del día y seguimiento de apuestas.</w:t>
            </w:r>
            <w:r/>
          </w:p>
        </w:tc>
      </w:tr>
      <w:tr>
        <w:trPr>
          <w:cantSplit/>
        </w:trPr>
        <w:tc>
          <w:tcPr>
            <w:tcBorders/>
            <w:tcW w:w="1586" w:type="dxa"/>
          </w:tcPr>
          <w:p w14:paraId="08DBB7FD" w14:textId="5A21D40B">
            <w:pPr>
              <w:spacing/>
              <w:ind/>
              <w:rPr/>
            </w:pPr>
            <w:r>
              <w:rPr>
                <w:b/>
                <w:bCs/>
                <w:iCs/>
                <w:sz w:val="18"/>
                <w:szCs w:val="18"/>
              </w:rPr>
              <w:t xml:space="preserve">TENAZOA NUÑEZ, RENZO FARES</w:t>
            </w:r>
            <w:r/>
          </w:p>
        </w:tc>
        <w:tc>
          <w:tcPr>
            <w:tcBorders/>
            <w:tcW w:w="2093" w:type="dxa"/>
          </w:tcPr>
          <w:p w14:paraId="702E1BE8" w14:textId="77777777">
            <w:pPr>
              <w:spacing/>
              <w:ind/>
              <w:rPr/>
            </w:pPr>
            <w:r>
              <w:rPr>
                <w:sz w:val="18"/>
                <w:szCs w:val="18"/>
              </w:rPr>
              <w:t xml:space="preserve">Scrum Master y equipo de desarrollo (Plataforma)</w:t>
            </w:r>
            <w:r/>
          </w:p>
        </w:tc>
        <w:tc>
          <w:tcPr>
            <w:tcBorders/>
            <w:tcW w:w="2772" w:type="dxa"/>
          </w:tcPr>
          <w:p w14:paraId="33F1798F" w14:textId="77777777">
            <w:pPr>
              <w:spacing/>
              <w:ind/>
              <w:rPr>
                <w:lang w:val="en-US"/>
              </w:rPr>
            </w:pPr>
            <w:r>
              <w:rPr>
                <w:rFonts w:ascii="Consolas" w:hAnsi="Consolas" w:cs="Consolas"/>
                <w:color w:val="1E4A3A"/>
                <w:sz w:val="17"/>
                <w:szCs w:val="17"/>
                <w:lang w:val="en-US"/>
              </w:rPr>
              <w:t xml:space="preserve">discovery-server</w:t>
            </w:r>
            <w:r>
              <w:rPr>
                <w:sz w:val="18"/>
                <w:szCs w:val="18"/>
                <w:lang w:val="en-US"/>
              </w:rPr>
              <w:t xml:space="preserve">, </w:t>
            </w:r>
            <w:r>
              <w:rPr>
                <w:rFonts w:ascii="Consolas" w:hAnsi="Consolas" w:cs="Consolas"/>
                <w:color w:val="1E4A3A"/>
                <w:sz w:val="17"/>
                <w:szCs w:val="17"/>
                <w:lang w:val="en-US"/>
              </w:rPr>
              <w:t xml:space="preserve">api-gateway</w:t>
            </w:r>
            <w:r>
              <w:rPr>
                <w:sz w:val="18"/>
                <w:szCs w:val="18"/>
                <w:lang w:val="en-US"/>
              </w:rPr>
              <w:t xml:space="preserve">, </w:t>
            </w:r>
            <w:r>
              <w:rPr>
                <w:rFonts w:ascii="Consolas" w:hAnsi="Consolas" w:cs="Consolas"/>
                <w:color w:val="1E4A3A"/>
                <w:sz w:val="17"/>
                <w:szCs w:val="17"/>
                <w:lang w:val="en-US"/>
              </w:rPr>
              <w:t xml:space="preserve">ms-usuarios</w:t>
            </w:r>
            <w:r>
              <w:rPr>
                <w:sz w:val="18"/>
                <w:szCs w:val="18"/>
                <w:lang w:val="en-US"/>
              </w:rPr>
              <w:t xml:space="preserve"> y la </w:t>
            </w:r>
            <w:r>
              <w:rPr>
                <w:rFonts w:ascii="Consolas" w:hAnsi="Consolas" w:cs="Consolas"/>
                <w:color w:val="1E4A3A"/>
                <w:sz w:val="17"/>
                <w:szCs w:val="17"/>
                <w:lang w:val="en-US"/>
              </w:rPr>
              <w:t xml:space="preserve">web-app</w:t>
            </w:r>
            <w:r>
              <w:rPr>
                <w:lang w:val="en-US"/>
              </w:rPr>
            </w:r>
          </w:p>
        </w:tc>
        <w:tc>
          <w:tcPr>
            <w:tcBorders/>
            <w:tcW w:w="3024" w:type="dxa"/>
          </w:tcPr>
          <w:p w14:paraId="51D13A8A" w14:textId="77777777">
            <w:pPr>
              <w:spacing/>
              <w:ind/>
              <w:rPr/>
            </w:pPr>
            <w:r>
              <w:rPr>
                <w:sz w:val="18"/>
                <w:szCs w:val="18"/>
              </w:rPr>
              <w:t xml:space="preserve">Infraestructura (Eureka, Gateway y seguridad JWT), cuentas de usuario, interfaz web y </w:t>
            </w:r>
            <w:r>
              <w:rPr>
                <w:rFonts w:ascii="Consolas" w:hAnsi="Consolas" w:cs="Consolas"/>
                <w:color w:val="1E4A3A"/>
                <w:sz w:val="17"/>
                <w:szCs w:val="17"/>
              </w:rPr>
              <w:t xml:space="preserve">docker-compose</w:t>
            </w:r>
            <w:r>
              <w:rPr>
                <w:sz w:val="18"/>
                <w:szCs w:val="18"/>
              </w:rPr>
              <w:t xml:space="preserve"> final.</w:t>
            </w:r>
            <w:r/>
          </w:p>
        </w:tc>
      </w:tr>
    </w:tbl>
    <w:p w14:paraId="6D7400C1" w14:textId="77777777">
      <w:pPr>
        <w:spacing w:after="120"/>
        <w:ind/>
        <w:rPr/>
      </w:pPr>
      <w:r/>
    </w:p>
    <w:p w14:paraId="164DD577" w14:textId="77777777">
      <w:pPr>
        <w:spacing/>
        <w:ind w:firstLine="567"/>
        <w:jc w:val="both"/>
        <w:rPr/>
      </w:pPr>
      <w:r>
        <w:t xml:space="preserve">Los roles de Product Owner (prioriza el backlog) y QA (revisa las pruebas de los demás) se rotan entre los tres. Cada uno prueba los servicios de otro compañero.</w:t>
      </w:r>
    </w:p>
    <w:p w14:paraId="4302F8B1" w14:textId="77777777">
      <w:pPr>
        <w:pStyle w:val="915"/>
        <w:spacing/>
        <w:ind/>
        <w:rPr/>
      </w:pPr>
      <w:r/>
      <w:bookmarkStart w:id="10" w:name="_Toc0009"/>
      <w:r>
        <w:rPr>
          <w:color w:val="B5782F"/>
          <w:sz w:val="38"/>
          <w:szCs w:val="38"/>
        </w:rPr>
        <w:t xml:space="preserve">4 </w:t>
      </w:r>
      <w:r>
        <w:t xml:space="preserve">Análisis</w:t>
      </w:r>
      <w:bookmarkEnd w:id="10"/>
      <w:r/>
    </w:p>
    <w:p w14:paraId="640B7C8F" w14:textId="77777777">
      <w:pPr>
        <w:pStyle w:val="916"/>
        <w:spacing/>
        <w:ind/>
        <w:rPr/>
      </w:pPr>
      <w:r/>
      <w:bookmarkStart w:id="11" w:name="_Toc0010"/>
      <w:r>
        <w:t xml:space="preserve">4.1. Historia de usuario central</w:t>
      </w:r>
      <w:bookmarkEnd w:id="11"/>
      <w:r/>
    </w:p>
    <w:p w14:paraId="27B6671F" w14:textId="77777777">
      <w:pPr>
        <w:spacing/>
        <w:ind w:right="567" w:left="567"/>
        <w:jc w:val="both"/>
        <w:rPr/>
      </w:pPr>
      <w:r>
        <w:rPr>
          <w:i/>
        </w:rPr>
        <w:t xml:space="preserve">Como apostador, quiero ver los partidos de la fecha con la probabilidad que estima el sistema para cada mercado y compararla con la cuota de mi casa de apuestas, para saber qué apuestas tienen valor y cuál es la apuesta del día.</w:t>
      </w:r>
      <w:r/>
    </w:p>
    <w:p w14:paraId="1B9EDCB1" w14:textId="77777777">
      <w:pPr>
        <w:spacing/>
        <w:ind/>
        <w:jc w:val="both"/>
        <w:rPr/>
      </w:pPr>
      <w:r>
        <w:rPr>
          <w:b/>
        </w:rPr>
        <w:t xml:space="preserve">Criterios de aceptación:</w:t>
      </w:r>
      <w:r/>
    </w:p>
    <w:p w14:paraId="38853044" w14:textId="77777777">
      <w:pPr>
        <w:pStyle w:val="942"/>
        <w:numPr>
          <w:ilvl w:val="0"/>
          <w:numId w:val="14"/>
        </w:numPr>
        <w:spacing w:after="80"/>
        <w:ind/>
        <w:jc w:val="both"/>
        <w:rPr/>
      </w:pPr>
      <w:r>
        <w:t xml:space="preserve">El sistema muestra los partidos programados de las 3 ligas, filtrables por fecha y liga.</w:t>
      </w:r>
    </w:p>
    <w:p w14:paraId="689982DB" w14:textId="77777777">
      <w:pPr>
        <w:pStyle w:val="942"/>
        <w:numPr>
          <w:ilvl w:val="0"/>
          <w:numId w:val="14"/>
        </w:numPr>
        <w:spacing w:after="80"/>
        <w:ind/>
        <w:jc w:val="both"/>
        <w:rPr/>
      </w:pPr>
      <w:r>
        <w:t xml:space="preserve">Para cada partido muestra la probabilidad y la cuota justa de cada mercado, y explica de dónde salen (promedios de cada equipo y del árbitro).</w:t>
      </w:r>
    </w:p>
    <w:p w14:paraId="643E09D0" w14:textId="77777777">
      <w:pPr>
        <w:pStyle w:val="942"/>
        <w:numPr>
          <w:ilvl w:val="0"/>
          <w:numId w:val="14"/>
        </w:numPr>
        <w:spacing w:after="80"/>
        <w:ind/>
        <w:jc w:val="both"/>
        <w:rPr/>
      </w:pPr>
      <w:r>
        <w:t xml:space="preserve">Al ingresar una cuota, el sistema calcula el valor esperado y el stake sugerido.</w:t>
      </w:r>
    </w:p>
    <w:p w14:paraId="3B0B4CE0" w14:textId="77777777">
      <w:pPr>
        <w:pStyle w:val="942"/>
        <w:numPr>
          <w:ilvl w:val="0"/>
          <w:numId w:val="14"/>
        </w:numPr>
        <w:spacing w:after="80"/>
        <w:ind/>
        <w:jc w:val="both"/>
        <w:rPr/>
      </w:pPr>
      <w:r>
        <w:t xml:space="preserve">La apuesta del día cumple los umbrales de la sección 4.3 (RF-12). Si ninguna los cumple, el sistema dice "Hoy no hay apuesta del día".</w:t>
      </w:r>
    </w:p>
    <w:p w14:paraId="3B90FED3" w14:textId="77777777">
      <w:pPr>
        <w:pStyle w:val="916"/>
        <w:spacing/>
        <w:ind/>
        <w:rPr/>
      </w:pPr>
      <w:r/>
      <w:bookmarkStart w:id="12" w:name="_Toc0011"/>
      <w:r>
        <w:t xml:space="preserve">4.2. Actores y casos de uso</w:t>
      </w:r>
      <w:bookmarkEnd w:id="12"/>
      <w:r/>
    </w:p>
    <w:tbl>
      <w:tblPr>
        <w:tblStyle w:val="948"/>
        <w:tblW w:w="0" w:type="auto"/>
        <w:tblBorders/>
        <w:tblLayout w:type="fixed"/>
        <w:tblLook w:val="04A0" w:firstRow="1" w:lastRow="0" w:firstColumn="1" w:lastColumn="0" w:noHBand="0" w:noVBand="1"/>
      </w:tblPr>
      <w:tblGrid>
        <w:gridCol w:w="3116"/>
        <w:gridCol w:w="6360"/>
      </w:tblGrid>
      <w:tr>
        <w:trPr>
          <w:cantSplit/>
          <w:tblHeader/>
        </w:trPr>
        <w:tc>
          <w:tcPr>
            <w:shd w:val="clear" w:color="auto" w:fill="F3EFE6"/>
            <w:tcBorders/>
            <w:tcW w:w="3116" w:type="dxa"/>
          </w:tcPr>
          <w:p w14:paraId="448CA923" w14:textId="77777777">
            <w:pPr>
              <w:spacing/>
              <w:ind/>
              <w:rPr/>
            </w:pPr>
            <w:r>
              <w:rPr>
                <w:b/>
                <w:caps/>
                <w:spacing w:val="30"/>
                <w:sz w:val="16"/>
                <w:szCs w:val="16"/>
              </w:rPr>
              <w:t xml:space="preserve">Actor</w:t>
            </w:r>
            <w:r/>
          </w:p>
        </w:tc>
        <w:tc>
          <w:tcPr>
            <w:shd w:val="clear" w:color="auto" w:fill="F3EFE6"/>
            <w:tcBorders/>
            <w:tcW w:w="6360" w:type="dxa"/>
          </w:tcPr>
          <w:p w14:paraId="63417E4D" w14:textId="77777777">
            <w:pPr>
              <w:spacing/>
              <w:ind/>
              <w:rPr/>
            </w:pPr>
            <w:r>
              <w:rPr>
                <w:b/>
                <w:caps/>
                <w:spacing w:val="30"/>
                <w:sz w:val="16"/>
                <w:szCs w:val="16"/>
              </w:rPr>
              <w:t xml:space="preserve">Caso de uso</w:t>
            </w:r>
            <w:r/>
          </w:p>
        </w:tc>
      </w:tr>
      <w:tr>
        <w:trPr>
          <w:cantSplit/>
        </w:trPr>
        <w:tc>
          <w:tcPr>
            <w:tcBorders/>
            <w:tcW w:w="3116" w:type="dxa"/>
          </w:tcPr>
          <w:p w14:paraId="5FA41A45" w14:textId="77777777">
            <w:pPr>
              <w:spacing/>
              <w:ind/>
              <w:rPr/>
            </w:pPr>
            <w:r>
              <w:rPr>
                <w:sz w:val="18"/>
                <w:szCs w:val="18"/>
              </w:rPr>
              <w:t xml:space="preserve">Visitante</w:t>
            </w:r>
            <w:r/>
          </w:p>
        </w:tc>
        <w:tc>
          <w:tcPr>
            <w:tcBorders/>
            <w:tcW w:w="6360" w:type="dxa"/>
          </w:tcPr>
          <w:p w14:paraId="3590C167" w14:textId="77777777">
            <w:pPr>
              <w:spacing/>
              <w:ind/>
              <w:rPr/>
            </w:pPr>
            <w:r>
              <w:rPr>
                <w:sz w:val="18"/>
                <w:szCs w:val="18"/>
              </w:rPr>
              <w:t xml:space="preserve">CU-01 Crear cuenta</w:t>
            </w:r>
            <w:r/>
          </w:p>
        </w:tc>
      </w:tr>
      <w:tr>
        <w:trPr>
          <w:cantSplit/>
        </w:trPr>
        <w:tc>
          <w:tcPr>
            <w:tcBorders/>
            <w:tcW w:w="3116" w:type="dxa"/>
          </w:tcPr>
          <w:p w14:paraId="11B41688" w14:textId="77777777">
            <w:pPr>
              <w:spacing/>
              <w:ind/>
              <w:rPr/>
            </w:pPr>
            <w:r>
              <w:rPr>
                <w:sz w:val="18"/>
                <w:szCs w:val="18"/>
              </w:rPr>
              <w:t xml:space="preserve">Apostador</w:t>
            </w:r>
            <w:r/>
          </w:p>
        </w:tc>
        <w:tc>
          <w:tcPr>
            <w:tcBorders/>
            <w:tcW w:w="6360" w:type="dxa"/>
          </w:tcPr>
          <w:p w14:paraId="44D12CA8" w14:textId="77777777">
            <w:pPr>
              <w:spacing/>
              <w:ind/>
              <w:rPr/>
            </w:pPr>
            <w:r>
              <w:rPr>
                <w:sz w:val="18"/>
                <w:szCs w:val="18"/>
              </w:rPr>
              <w:t xml:space="preserve">CU-02 Iniciar sesión</w:t>
            </w:r>
            <w:r/>
          </w:p>
        </w:tc>
      </w:tr>
      <w:tr>
        <w:trPr>
          <w:cantSplit/>
        </w:trPr>
        <w:tc>
          <w:tcPr>
            <w:tcBorders/>
            <w:tcW w:w="3116" w:type="dxa"/>
          </w:tcPr>
          <w:p w14:paraId="682984B5" w14:textId="77777777">
            <w:pPr>
              <w:spacing/>
              <w:ind/>
              <w:rPr/>
            </w:pPr>
            <w:r>
              <w:rPr>
                <w:sz w:val="18"/>
                <w:szCs w:val="18"/>
              </w:rPr>
              <w:t xml:space="preserve">Apostador</w:t>
            </w:r>
            <w:r/>
          </w:p>
        </w:tc>
        <w:tc>
          <w:tcPr>
            <w:tcBorders/>
            <w:tcW w:w="6360" w:type="dxa"/>
          </w:tcPr>
          <w:p w14:paraId="1BD4EFC5" w14:textId="77777777">
            <w:pPr>
              <w:spacing/>
              <w:ind/>
              <w:rPr/>
            </w:pPr>
            <w:r>
              <w:rPr>
                <w:sz w:val="18"/>
                <w:szCs w:val="18"/>
              </w:rPr>
              <w:t xml:space="preserve">CU-03 Consultar partidos por fecha y liga</w:t>
            </w:r>
            <w:r/>
          </w:p>
        </w:tc>
      </w:tr>
      <w:tr>
        <w:trPr>
          <w:cantSplit/>
        </w:trPr>
        <w:tc>
          <w:tcPr>
            <w:tcBorders/>
            <w:tcW w:w="3116" w:type="dxa"/>
          </w:tcPr>
          <w:p w14:paraId="1DCE500D" w14:textId="77777777">
            <w:pPr>
              <w:spacing/>
              <w:ind/>
              <w:rPr/>
            </w:pPr>
            <w:r>
              <w:rPr>
                <w:sz w:val="18"/>
                <w:szCs w:val="18"/>
              </w:rPr>
              <w:t xml:space="preserve">Apostador</w:t>
            </w:r>
            <w:r/>
          </w:p>
        </w:tc>
        <w:tc>
          <w:tcPr>
            <w:tcBorders/>
            <w:tcW w:w="6360" w:type="dxa"/>
          </w:tcPr>
          <w:p w14:paraId="0EE1B574" w14:textId="77777777">
            <w:pPr>
              <w:spacing/>
              <w:ind/>
              <w:rPr/>
            </w:pPr>
            <w:r>
              <w:rPr>
                <w:sz w:val="18"/>
                <w:szCs w:val="18"/>
              </w:rPr>
              <w:t xml:space="preserve">CU-04 Analizar un partido (estadísticas, árbitro y probabilidades)</w:t>
            </w:r>
            <w:r/>
          </w:p>
        </w:tc>
      </w:tr>
      <w:tr>
        <w:trPr>
          <w:cantSplit/>
        </w:trPr>
        <w:tc>
          <w:tcPr>
            <w:tcBorders/>
            <w:tcW w:w="3116" w:type="dxa"/>
          </w:tcPr>
          <w:p w14:paraId="48DD1F03" w14:textId="77777777">
            <w:pPr>
              <w:spacing/>
              <w:ind/>
              <w:rPr/>
            </w:pPr>
            <w:r>
              <w:rPr>
                <w:sz w:val="18"/>
                <w:szCs w:val="18"/>
              </w:rPr>
              <w:t xml:space="preserve">Apostador</w:t>
            </w:r>
            <w:r/>
          </w:p>
        </w:tc>
        <w:tc>
          <w:tcPr>
            <w:tcBorders/>
            <w:tcW w:w="6360" w:type="dxa"/>
          </w:tcPr>
          <w:p w14:paraId="65FB8091" w14:textId="77777777">
            <w:pPr>
              <w:spacing/>
              <w:ind/>
              <w:rPr/>
            </w:pPr>
            <w:r>
              <w:rPr>
                <w:sz w:val="18"/>
                <w:szCs w:val="18"/>
              </w:rPr>
              <w:t xml:space="preserve">CU-05 Evaluar una cuota (valor esperado)</w:t>
            </w:r>
            <w:r/>
          </w:p>
        </w:tc>
      </w:tr>
      <w:tr>
        <w:trPr>
          <w:cantSplit/>
        </w:trPr>
        <w:tc>
          <w:tcPr>
            <w:tcBorders/>
            <w:tcW w:w="3116" w:type="dxa"/>
          </w:tcPr>
          <w:p w14:paraId="5BCA7927" w14:textId="77777777">
            <w:pPr>
              <w:spacing/>
              <w:ind/>
              <w:rPr/>
            </w:pPr>
            <w:r>
              <w:rPr>
                <w:sz w:val="18"/>
                <w:szCs w:val="18"/>
              </w:rPr>
              <w:t xml:space="preserve">Apostador</w:t>
            </w:r>
            <w:r/>
          </w:p>
        </w:tc>
        <w:tc>
          <w:tcPr>
            <w:tcBorders/>
            <w:tcW w:w="6360" w:type="dxa"/>
          </w:tcPr>
          <w:p w14:paraId="0196C1B0" w14:textId="77777777">
            <w:pPr>
              <w:spacing/>
              <w:ind/>
              <w:rPr/>
            </w:pPr>
            <w:r>
              <w:rPr>
                <w:sz w:val="18"/>
                <w:szCs w:val="18"/>
              </w:rPr>
              <w:t xml:space="preserve">CU-06 Consultar la apuesta del día</w:t>
            </w:r>
            <w:r/>
          </w:p>
        </w:tc>
      </w:tr>
      <w:tr>
        <w:trPr>
          <w:cantSplit/>
        </w:trPr>
        <w:tc>
          <w:tcPr>
            <w:tcBorders/>
            <w:tcW w:w="3116" w:type="dxa"/>
          </w:tcPr>
          <w:p w14:paraId="4CD36885" w14:textId="77777777">
            <w:pPr>
              <w:spacing/>
              <w:ind/>
              <w:rPr/>
            </w:pPr>
            <w:r>
              <w:rPr>
                <w:sz w:val="18"/>
                <w:szCs w:val="18"/>
              </w:rPr>
              <w:t xml:space="preserve">Apostador</w:t>
            </w:r>
            <w:r/>
          </w:p>
        </w:tc>
        <w:tc>
          <w:tcPr>
            <w:tcBorders/>
            <w:tcW w:w="6360" w:type="dxa"/>
          </w:tcPr>
          <w:p w14:paraId="655DA253" w14:textId="77777777">
            <w:pPr>
              <w:spacing/>
              <w:ind/>
              <w:rPr/>
            </w:pPr>
            <w:r>
              <w:rPr>
                <w:sz w:val="18"/>
                <w:szCs w:val="18"/>
              </w:rPr>
              <w:t xml:space="preserve">CU-07 Registrar una apuesta y ver su rendimiento</w:t>
            </w:r>
            <w:r/>
          </w:p>
        </w:tc>
      </w:tr>
      <w:tr>
        <w:trPr>
          <w:cantSplit/>
        </w:trPr>
        <w:tc>
          <w:tcPr>
            <w:tcBorders/>
            <w:tcW w:w="3116" w:type="dxa"/>
          </w:tcPr>
          <w:p w14:paraId="4B4222D5" w14:textId="77777777">
            <w:pPr>
              <w:spacing/>
              <w:ind/>
              <w:rPr/>
            </w:pPr>
            <w:r>
              <w:rPr>
                <w:sz w:val="18"/>
                <w:szCs w:val="18"/>
              </w:rPr>
              <w:t xml:space="preserve">Apostador</w:t>
            </w:r>
            <w:r/>
          </w:p>
        </w:tc>
        <w:tc>
          <w:tcPr>
            <w:tcBorders/>
            <w:tcW w:w="6360" w:type="dxa"/>
          </w:tcPr>
          <w:p w14:paraId="433F109B" w14:textId="77777777">
            <w:pPr>
              <w:spacing/>
              <w:ind/>
              <w:rPr/>
            </w:pPr>
            <w:r>
              <w:rPr>
                <w:sz w:val="18"/>
                <w:szCs w:val="18"/>
              </w:rPr>
              <w:t xml:space="preserve">CU-08 Registrar cuotas de Betano a mano</w:t>
            </w:r>
            <w:r/>
          </w:p>
        </w:tc>
      </w:tr>
      <w:tr>
        <w:trPr>
          <w:cantSplit/>
        </w:trPr>
        <w:tc>
          <w:tcPr>
            <w:tcBorders/>
            <w:tcW w:w="3116" w:type="dxa"/>
          </w:tcPr>
          <w:p w14:paraId="1F95BF2A" w14:textId="77777777">
            <w:pPr>
              <w:spacing/>
              <w:ind/>
              <w:rPr/>
            </w:pPr>
            <w:r>
              <w:rPr>
                <w:sz w:val="18"/>
                <w:szCs w:val="18"/>
              </w:rPr>
              <w:t xml:space="preserve">Administrador</w:t>
            </w:r>
            <w:r/>
          </w:p>
        </w:tc>
        <w:tc>
          <w:tcPr>
            <w:tcBorders/>
            <w:tcW w:w="6360" w:type="dxa"/>
          </w:tcPr>
          <w:p w14:paraId="4ED38027" w14:textId="77777777">
            <w:pPr>
              <w:spacing/>
              <w:ind/>
              <w:rPr/>
            </w:pPr>
            <w:r>
              <w:rPr>
                <w:sz w:val="18"/>
                <w:szCs w:val="18"/>
              </w:rPr>
              <w:t xml:space="preserve">CU-09 Lanzar la ingesta manualmente y ver su historial</w:t>
            </w:r>
            <w:r/>
          </w:p>
        </w:tc>
      </w:tr>
      <w:tr>
        <w:trPr>
          <w:cantSplit/>
        </w:trPr>
        <w:tc>
          <w:tcPr>
            <w:tcBorders/>
            <w:tcW w:w="3116" w:type="dxa"/>
          </w:tcPr>
          <w:p w14:paraId="43E40518" w14:textId="77777777">
            <w:pPr>
              <w:spacing/>
              <w:ind/>
              <w:rPr/>
            </w:pPr>
            <w:r>
              <w:rPr>
                <w:sz w:val="18"/>
                <w:szCs w:val="18"/>
              </w:rPr>
              <w:t xml:space="preserve">Sistema</w:t>
            </w:r>
            <w:r/>
          </w:p>
        </w:tc>
        <w:tc>
          <w:tcPr>
            <w:tcBorders/>
            <w:tcW w:w="6360" w:type="dxa"/>
          </w:tcPr>
          <w:p w14:paraId="1DA43699" w14:textId="77777777">
            <w:pPr>
              <w:spacing/>
              <w:ind/>
              <w:rPr/>
            </w:pPr>
            <w:r>
              <w:rPr>
                <w:sz w:val="18"/>
                <w:szCs w:val="18"/>
              </w:rPr>
              <w:t xml:space="preserve">CU-10 Ingesta programada y liquidación automática</w:t>
            </w:r>
            <w:r/>
          </w:p>
        </w:tc>
      </w:tr>
    </w:tbl>
    <w:p w14:paraId="0EC99C12" w14:textId="77777777">
      <w:pPr>
        <w:spacing w:after="120"/>
        <w:ind/>
        <w:rPr/>
      </w:pPr>
      <w:r/>
    </w:p>
    <w:p w14:paraId="67751250" w14:textId="77777777">
      <w:pPr>
        <w:spacing/>
        <w:ind/>
        <w:jc w:val="both"/>
        <w:rPr/>
      </w:pPr>
      <w:r>
        <w:rPr>
          <w:b/>
        </w:rPr>
        <w:t xml:space="preserve">Fichas de los casos de uso principales:</w:t>
      </w:r>
      <w:r/>
    </w:p>
    <w:tbl>
      <w:tblPr>
        <w:tblStyle w:val="948"/>
        <w:tblW w:w="0" w:type="auto"/>
        <w:tblBorders/>
        <w:tblLayout w:type="fixed"/>
        <w:tblLook w:val="04A0" w:firstRow="1" w:lastRow="0" w:firstColumn="1" w:lastColumn="0" w:noHBand="0" w:noVBand="1"/>
      </w:tblPr>
      <w:tblGrid>
        <w:gridCol w:w="2103"/>
        <w:gridCol w:w="7373"/>
      </w:tblGrid>
      <w:tr>
        <w:trPr>
          <w:cantSplit/>
        </w:trPr>
        <w:tc>
          <w:tcPr>
            <w:shd w:val="clear" w:color="auto" w:fill="F3EFE6"/>
            <w:tcBorders/>
            <w:tcW w:w="2103" w:type="dxa"/>
          </w:tcPr>
          <w:p w14:paraId="114C749C" w14:textId="77777777">
            <w:pPr>
              <w:spacing/>
              <w:ind/>
              <w:rPr/>
            </w:pPr>
            <w:r>
              <w:rPr>
                <w:b/>
                <w:sz w:val="18"/>
                <w:szCs w:val="18"/>
              </w:rPr>
              <w:t xml:space="preserve">Código</w:t>
            </w:r>
            <w:r/>
          </w:p>
        </w:tc>
        <w:tc>
          <w:tcPr>
            <w:shd w:val="clear" w:color="auto" w:fill="F3EFE6"/>
            <w:tcBorders/>
            <w:tcW w:w="7373" w:type="dxa"/>
          </w:tcPr>
          <w:p w14:paraId="3D224D94" w14:textId="77777777">
            <w:pPr>
              <w:spacing/>
              <w:ind/>
              <w:rPr/>
            </w:pPr>
            <w:r>
              <w:rPr>
                <w:b/>
                <w:sz w:val="18"/>
                <w:szCs w:val="18"/>
              </w:rPr>
              <w:t xml:space="preserve">CU-04</w:t>
            </w:r>
            <w:r/>
          </w:p>
        </w:tc>
      </w:tr>
      <w:tr>
        <w:trPr>
          <w:cantSplit/>
        </w:trPr>
        <w:tc>
          <w:tcPr>
            <w:shd w:val="clear" w:color="auto" w:fill="F3EFE6"/>
            <w:tcBorders/>
            <w:tcW w:w="2103" w:type="dxa"/>
          </w:tcPr>
          <w:p w14:paraId="6E2AFD70" w14:textId="77777777">
            <w:pPr>
              <w:spacing/>
              <w:ind/>
              <w:rPr/>
            </w:pPr>
            <w:r>
              <w:rPr>
                <w:b/>
                <w:sz w:val="18"/>
                <w:szCs w:val="18"/>
              </w:rPr>
              <w:t xml:space="preserve">Actor</w:t>
            </w:r>
            <w:r/>
          </w:p>
        </w:tc>
        <w:tc>
          <w:tcPr>
            <w:tcBorders/>
            <w:tcW w:w="7373" w:type="dxa"/>
          </w:tcPr>
          <w:p w14:paraId="02499E56" w14:textId="77777777">
            <w:pPr>
              <w:spacing/>
              <w:ind/>
              <w:rPr/>
            </w:pPr>
            <w:r>
              <w:rPr>
                <w:sz w:val="18"/>
                <w:szCs w:val="18"/>
              </w:rPr>
              <w:t xml:space="preserve">Apostador</w:t>
            </w:r>
            <w:r/>
          </w:p>
        </w:tc>
      </w:tr>
      <w:tr>
        <w:trPr>
          <w:cantSplit/>
        </w:trPr>
        <w:tc>
          <w:tcPr>
            <w:shd w:val="clear" w:color="auto" w:fill="F3EFE6"/>
            <w:tcBorders/>
            <w:tcW w:w="2103" w:type="dxa"/>
          </w:tcPr>
          <w:p w14:paraId="495E572B" w14:textId="77777777">
            <w:pPr>
              <w:spacing/>
              <w:ind/>
              <w:rPr/>
            </w:pPr>
            <w:r>
              <w:rPr>
                <w:b/>
                <w:sz w:val="18"/>
                <w:szCs w:val="18"/>
              </w:rPr>
              <w:t xml:space="preserve">Caso de uso</w:t>
            </w:r>
            <w:r/>
          </w:p>
        </w:tc>
        <w:tc>
          <w:tcPr>
            <w:tcBorders/>
            <w:tcW w:w="7373" w:type="dxa"/>
          </w:tcPr>
          <w:p w14:paraId="4342FAEA" w14:textId="77777777">
            <w:pPr>
              <w:spacing/>
              <w:ind/>
              <w:rPr/>
            </w:pPr>
            <w:r>
              <w:rPr>
                <w:sz w:val="18"/>
                <w:szCs w:val="18"/>
              </w:rPr>
              <w:t xml:space="preserve">Analizar un partido</w:t>
            </w:r>
            <w:r/>
          </w:p>
        </w:tc>
      </w:tr>
      <w:tr>
        <w:trPr>
          <w:cantSplit/>
        </w:trPr>
        <w:tc>
          <w:tcPr>
            <w:shd w:val="clear" w:color="auto" w:fill="F3EFE6"/>
            <w:tcBorders/>
            <w:tcW w:w="2103" w:type="dxa"/>
          </w:tcPr>
          <w:p w14:paraId="62A189AC" w14:textId="77777777">
            <w:pPr>
              <w:spacing/>
              <w:ind/>
              <w:rPr/>
            </w:pPr>
            <w:r>
              <w:rPr>
                <w:b/>
                <w:sz w:val="18"/>
                <w:szCs w:val="18"/>
              </w:rPr>
              <w:t xml:space="preserve">Descripción</w:t>
            </w:r>
            <w:r/>
          </w:p>
        </w:tc>
        <w:tc>
          <w:tcPr>
            <w:tcBorders/>
            <w:tcW w:w="7373" w:type="dxa"/>
          </w:tcPr>
          <w:p w14:paraId="6A2B7368" w14:textId="77777777">
            <w:pPr>
              <w:spacing/>
              <w:ind/>
              <w:rPr/>
            </w:pPr>
            <w:r>
              <w:rPr>
                <w:sz w:val="18"/>
                <w:szCs w:val="18"/>
              </w:rPr>
              <w:t xml:space="preserve">El apostador elige un partido y ve los promedios de ambos equipos (como local o como visitante), el perfil del árbitro y la probabilidad de cada mercado.</w:t>
            </w:r>
            <w:r/>
          </w:p>
        </w:tc>
      </w:tr>
      <w:tr>
        <w:trPr>
          <w:cantSplit/>
        </w:trPr>
        <w:tc>
          <w:tcPr>
            <w:shd w:val="clear" w:color="auto" w:fill="F3EFE6"/>
            <w:tcBorders/>
            <w:tcW w:w="2103" w:type="dxa"/>
          </w:tcPr>
          <w:p w14:paraId="6F58257C" w14:textId="77777777">
            <w:pPr>
              <w:spacing/>
              <w:ind/>
              <w:rPr/>
            </w:pPr>
            <w:r>
              <w:rPr>
                <w:b/>
                <w:sz w:val="18"/>
                <w:szCs w:val="18"/>
              </w:rPr>
              <w:t xml:space="preserve">Precondición</w:t>
            </w:r>
            <w:r/>
          </w:p>
        </w:tc>
        <w:tc>
          <w:tcPr>
            <w:tcBorders/>
            <w:tcW w:w="7373" w:type="dxa"/>
          </w:tcPr>
          <w:p w14:paraId="23A2F458" w14:textId="77777777">
            <w:pPr>
              <w:spacing/>
              <w:ind/>
              <w:rPr/>
            </w:pPr>
            <w:r>
              <w:rPr>
                <w:sz w:val="18"/>
                <w:szCs w:val="18"/>
              </w:rPr>
              <w:t xml:space="preserve">La ingesta se ejecutó al menos una vez y el partido existe en </w:t>
            </w:r>
            <w:r>
              <w:rPr>
                <w:rFonts w:ascii="Consolas" w:hAnsi="Consolas" w:cs="Consolas"/>
                <w:color w:val="1E4A3A"/>
                <w:sz w:val="17"/>
                <w:szCs w:val="17"/>
              </w:rPr>
              <w:t xml:space="preserve">ms-catalogo</w:t>
            </w:r>
            <w:r>
              <w:rPr>
                <w:sz w:val="18"/>
                <w:szCs w:val="18"/>
              </w:rPr>
              <w:t xml:space="preserve">.</w:t>
            </w:r>
            <w:r/>
          </w:p>
        </w:tc>
      </w:tr>
      <w:tr>
        <w:trPr>
          <w:cantSplit/>
        </w:trPr>
        <w:tc>
          <w:tcPr>
            <w:shd w:val="clear" w:color="auto" w:fill="F3EFE6"/>
            <w:tcBorders/>
            <w:tcW w:w="2103" w:type="dxa"/>
          </w:tcPr>
          <w:p w14:paraId="2274D942" w14:textId="77777777">
            <w:pPr>
              <w:spacing/>
              <w:ind/>
              <w:rPr/>
            </w:pPr>
            <w:r>
              <w:rPr>
                <w:b/>
                <w:sz w:val="18"/>
                <w:szCs w:val="18"/>
              </w:rPr>
              <w:t xml:space="preserve">Flujo principal</w:t>
            </w:r>
            <w:r/>
          </w:p>
        </w:tc>
        <w:tc>
          <w:tcPr>
            <w:tcBorders/>
            <w:tcW w:w="7373" w:type="dxa"/>
          </w:tcPr>
          <w:p w14:paraId="77BF7A63" w14:textId="77777777">
            <w:pPr>
              <w:spacing/>
              <w:ind/>
              <w:rPr/>
            </w:pPr>
            <w:r>
              <w:rPr>
                <w:sz w:val="18"/>
                <w:szCs w:val="18"/>
              </w:rPr>
              <w:t xml:space="preserve">1) El apostador elige el partido. 2) </w:t>
            </w:r>
            <w:r>
              <w:rPr>
                <w:rFonts w:ascii="Consolas" w:hAnsi="Consolas" w:cs="Consolas"/>
                <w:color w:val="1E4A3A"/>
                <w:sz w:val="17"/>
                <w:szCs w:val="17"/>
              </w:rPr>
              <w:t xml:space="preserve">web-app</w:t>
            </w:r>
            <w:r>
              <w:rPr>
                <w:sz w:val="18"/>
                <w:szCs w:val="18"/>
              </w:rPr>
              <w:t xml:space="preserve"> llama a </w:t>
            </w:r>
            <w:r>
              <w:rPr>
                <w:rFonts w:ascii="Consolas" w:hAnsi="Consolas" w:cs="Consolas"/>
                <w:color w:val="1E4A3A"/>
                <w:sz w:val="17"/>
                <w:szCs w:val="17"/>
              </w:rPr>
              <w:t xml:space="preserve">GET /api/predicciones/partidos/{id}</w:t>
            </w:r>
            <w:r>
              <w:rPr>
                <w:sz w:val="18"/>
                <w:szCs w:val="18"/>
              </w:rPr>
              <w:t xml:space="preserve"> a través del gateway. 3) </w:t>
            </w:r>
            <w:r>
              <w:rPr>
                <w:rFonts w:ascii="Consolas" w:hAnsi="Consolas" w:cs="Consolas"/>
                <w:color w:val="1E4A3A"/>
                <w:sz w:val="17"/>
                <w:szCs w:val="17"/>
              </w:rPr>
              <w:t xml:space="preserve">ms-predicciones</w:t>
            </w:r>
            <w:r>
              <w:rPr>
                <w:sz w:val="18"/>
                <w:szCs w:val="18"/>
              </w:rPr>
              <w:t xml:space="preserve"> consulta a </w:t>
            </w:r>
            <w:r>
              <w:rPr>
                <w:rFonts w:ascii="Consolas" w:hAnsi="Consolas" w:cs="Consolas"/>
                <w:color w:val="1E4A3A"/>
                <w:sz w:val="17"/>
                <w:szCs w:val="17"/>
              </w:rPr>
              <w:t xml:space="preserve">ms-catalogo</w:t>
            </w:r>
            <w:r>
              <w:rPr>
                <w:sz w:val="18"/>
                <w:szCs w:val="18"/>
              </w:rPr>
              <w:t xml:space="preserve"> (equipos y árbitro) y a </w:t>
            </w:r>
            <w:r>
              <w:rPr>
                <w:rFonts w:ascii="Consolas" w:hAnsi="Consolas" w:cs="Consolas"/>
                <w:color w:val="1E4A3A"/>
                <w:sz w:val="17"/>
                <w:szCs w:val="17"/>
              </w:rPr>
              <w:t xml:space="preserve">ms-estadisticas</w:t>
            </w:r>
            <w:r>
              <w:rPr>
                <w:sz w:val="18"/>
                <w:szCs w:val="18"/>
              </w:rPr>
              <w:t xml:space="preserve"> (promedios). 4) Calcula las probabilidades con Poisson y las devuelve. 5) </w:t>
            </w:r>
            <w:r>
              <w:rPr>
                <w:rFonts w:ascii="Consolas" w:hAnsi="Consolas" w:cs="Consolas"/>
                <w:color w:val="1E4A3A"/>
                <w:sz w:val="17"/>
                <w:szCs w:val="17"/>
              </w:rPr>
              <w:t xml:space="preserve">web-app</w:t>
            </w:r>
            <w:r>
              <w:rPr>
                <w:sz w:val="18"/>
                <w:szCs w:val="18"/>
              </w:rPr>
              <w:t xml:space="preserve"> también pide las cuotas a </w:t>
            </w:r>
            <w:r>
              <w:rPr>
                <w:rFonts w:ascii="Consolas" w:hAnsi="Consolas" w:cs="Consolas"/>
                <w:color w:val="1E4A3A"/>
                <w:sz w:val="17"/>
                <w:szCs w:val="17"/>
              </w:rPr>
              <w:t xml:space="preserve">ms-cuotas</w:t>
            </w:r>
            <w:r>
              <w:rPr>
                <w:sz w:val="18"/>
                <w:szCs w:val="18"/>
              </w:rPr>
              <w:t xml:space="preserve"> y muestra todo junto.</w:t>
            </w:r>
            <w:r/>
          </w:p>
        </w:tc>
      </w:tr>
      <w:tr>
        <w:trPr>
          <w:cantSplit/>
        </w:trPr>
        <w:tc>
          <w:tcPr>
            <w:shd w:val="clear" w:color="auto" w:fill="F3EFE6"/>
            <w:tcBorders/>
            <w:tcW w:w="2103" w:type="dxa"/>
          </w:tcPr>
          <w:p w14:paraId="7BE7479D" w14:textId="77777777">
            <w:pPr>
              <w:spacing/>
              <w:ind/>
              <w:rPr/>
            </w:pPr>
            <w:r>
              <w:rPr>
                <w:b/>
                <w:sz w:val="18"/>
                <w:szCs w:val="18"/>
              </w:rPr>
              <w:t xml:space="preserve">Postcondición</w:t>
            </w:r>
            <w:r/>
          </w:p>
        </w:tc>
        <w:tc>
          <w:tcPr>
            <w:tcBorders/>
            <w:tcW w:w="7373" w:type="dxa"/>
          </w:tcPr>
          <w:p w14:paraId="72B33F94" w14:textId="77777777">
            <w:pPr>
              <w:spacing/>
              <w:ind/>
              <w:rPr/>
            </w:pPr>
            <w:r>
              <w:rPr>
                <w:sz w:val="18"/>
                <w:szCs w:val="18"/>
              </w:rPr>
              <w:t xml:space="preserve">El apostador ve probabilidades, cuotas justas y cuotas de mercado del partido.</w:t>
            </w:r>
            <w:r/>
          </w:p>
        </w:tc>
      </w:tr>
    </w:tbl>
    <w:p w14:paraId="1262E8D0" w14:textId="77777777">
      <w:pPr>
        <w:spacing w:after="120"/>
        <w:ind/>
        <w:rPr/>
      </w:pPr>
      <w:r/>
    </w:p>
    <w:tbl>
      <w:tblPr>
        <w:tblStyle w:val="948"/>
        <w:tblW w:w="0" w:type="auto"/>
        <w:tblBorders/>
        <w:tblLayout w:type="fixed"/>
        <w:tblLook w:val="04A0" w:firstRow="1" w:lastRow="0" w:firstColumn="1" w:lastColumn="0" w:noHBand="0" w:noVBand="1"/>
      </w:tblPr>
      <w:tblGrid>
        <w:gridCol w:w="2214"/>
        <w:gridCol w:w="7262"/>
      </w:tblGrid>
      <w:tr>
        <w:trPr>
          <w:cantSplit/>
        </w:trPr>
        <w:tc>
          <w:tcPr>
            <w:shd w:val="clear" w:color="auto" w:fill="F3EFE6"/>
            <w:tcBorders/>
            <w:tcW w:w="2214" w:type="dxa"/>
          </w:tcPr>
          <w:p w14:paraId="778A2FF4" w14:textId="77777777">
            <w:pPr>
              <w:spacing/>
              <w:ind/>
              <w:rPr/>
            </w:pPr>
            <w:r>
              <w:rPr>
                <w:b/>
                <w:sz w:val="18"/>
                <w:szCs w:val="18"/>
              </w:rPr>
              <w:t xml:space="preserve">Código</w:t>
            </w:r>
            <w:r/>
          </w:p>
        </w:tc>
        <w:tc>
          <w:tcPr>
            <w:shd w:val="clear" w:color="auto" w:fill="F3EFE6"/>
            <w:tcBorders/>
            <w:tcW w:w="7262" w:type="dxa"/>
          </w:tcPr>
          <w:p w14:paraId="0B5E8CEB" w14:textId="77777777">
            <w:pPr>
              <w:spacing/>
              <w:ind/>
              <w:rPr/>
            </w:pPr>
            <w:r>
              <w:rPr>
                <w:b/>
                <w:sz w:val="18"/>
                <w:szCs w:val="18"/>
              </w:rPr>
              <w:t xml:space="preserve">CU-06</w:t>
            </w:r>
            <w:r/>
          </w:p>
        </w:tc>
      </w:tr>
      <w:tr>
        <w:trPr>
          <w:cantSplit/>
        </w:trPr>
        <w:tc>
          <w:tcPr>
            <w:shd w:val="clear" w:color="auto" w:fill="F3EFE6"/>
            <w:tcBorders/>
            <w:tcW w:w="2214" w:type="dxa"/>
          </w:tcPr>
          <w:p w14:paraId="4819F6CC" w14:textId="77777777">
            <w:pPr>
              <w:spacing/>
              <w:ind/>
              <w:rPr/>
            </w:pPr>
            <w:r>
              <w:rPr>
                <w:b/>
                <w:sz w:val="18"/>
                <w:szCs w:val="18"/>
              </w:rPr>
              <w:t xml:space="preserve">Actor</w:t>
            </w:r>
            <w:r/>
          </w:p>
        </w:tc>
        <w:tc>
          <w:tcPr>
            <w:tcBorders/>
            <w:tcW w:w="7262" w:type="dxa"/>
          </w:tcPr>
          <w:p w14:paraId="271DBAAA" w14:textId="77777777">
            <w:pPr>
              <w:spacing/>
              <w:ind/>
              <w:rPr/>
            </w:pPr>
            <w:r>
              <w:rPr>
                <w:sz w:val="18"/>
                <w:szCs w:val="18"/>
              </w:rPr>
              <w:t xml:space="preserve">Apostador</w:t>
            </w:r>
            <w:r/>
          </w:p>
        </w:tc>
      </w:tr>
      <w:tr>
        <w:trPr>
          <w:cantSplit/>
        </w:trPr>
        <w:tc>
          <w:tcPr>
            <w:shd w:val="clear" w:color="auto" w:fill="F3EFE6"/>
            <w:tcBorders/>
            <w:tcW w:w="2214" w:type="dxa"/>
          </w:tcPr>
          <w:p w14:paraId="158121F9" w14:textId="77777777">
            <w:pPr>
              <w:spacing/>
              <w:ind/>
              <w:rPr/>
            </w:pPr>
            <w:r>
              <w:rPr>
                <w:b/>
                <w:sz w:val="18"/>
                <w:szCs w:val="18"/>
              </w:rPr>
              <w:t xml:space="preserve">Caso de uso</w:t>
            </w:r>
            <w:r/>
          </w:p>
        </w:tc>
        <w:tc>
          <w:tcPr>
            <w:tcBorders/>
            <w:tcW w:w="7262" w:type="dxa"/>
          </w:tcPr>
          <w:p w14:paraId="16011BFC" w14:textId="77777777">
            <w:pPr>
              <w:spacing/>
              <w:ind/>
              <w:rPr/>
            </w:pPr>
            <w:r>
              <w:rPr>
                <w:sz w:val="18"/>
                <w:szCs w:val="18"/>
              </w:rPr>
              <w:t xml:space="preserve">Consultar la apuesta del día</w:t>
            </w:r>
            <w:r/>
          </w:p>
        </w:tc>
      </w:tr>
      <w:tr>
        <w:trPr>
          <w:cantSplit/>
        </w:trPr>
        <w:tc>
          <w:tcPr>
            <w:shd w:val="clear" w:color="auto" w:fill="F3EFE6"/>
            <w:tcBorders/>
            <w:tcW w:w="2214" w:type="dxa"/>
          </w:tcPr>
          <w:p w14:paraId="38EB0E0E" w14:textId="77777777">
            <w:pPr>
              <w:spacing/>
              <w:ind/>
              <w:rPr/>
            </w:pPr>
            <w:r>
              <w:rPr>
                <w:b/>
                <w:sz w:val="18"/>
                <w:szCs w:val="18"/>
              </w:rPr>
              <w:t xml:space="preserve">Descripción</w:t>
            </w:r>
            <w:r/>
          </w:p>
        </w:tc>
        <w:tc>
          <w:tcPr>
            <w:tcBorders/>
            <w:tcW w:w="7262" w:type="dxa"/>
          </w:tcPr>
          <w:p w14:paraId="2C871178" w14:textId="77777777">
            <w:pPr>
              <w:spacing/>
              <w:ind/>
              <w:rPr/>
            </w:pPr>
            <w:r>
              <w:rPr>
                <w:sz w:val="18"/>
                <w:szCs w:val="18"/>
              </w:rPr>
              <w:t xml:space="preserve">El sistema evalúa todas las combinaciones partido–mercado–cuota del día y elige la de mayor valor esperado entre las que cumplen los umbrales.</w:t>
            </w:r>
            <w:r/>
          </w:p>
        </w:tc>
      </w:tr>
      <w:tr>
        <w:trPr>
          <w:cantSplit/>
        </w:trPr>
        <w:tc>
          <w:tcPr>
            <w:shd w:val="clear" w:color="auto" w:fill="F3EFE6"/>
            <w:tcBorders/>
            <w:tcW w:w="2214" w:type="dxa"/>
          </w:tcPr>
          <w:p w14:paraId="629FAF7D" w14:textId="77777777">
            <w:pPr>
              <w:spacing/>
              <w:ind/>
              <w:rPr/>
            </w:pPr>
            <w:r>
              <w:rPr>
                <w:b/>
                <w:sz w:val="18"/>
                <w:szCs w:val="18"/>
              </w:rPr>
              <w:t xml:space="preserve">Precondición</w:t>
            </w:r>
            <w:r/>
          </w:p>
        </w:tc>
        <w:tc>
          <w:tcPr>
            <w:tcBorders/>
            <w:tcW w:w="7262" w:type="dxa"/>
          </w:tcPr>
          <w:p w14:paraId="231C4759" w14:textId="77777777">
            <w:pPr>
              <w:spacing/>
              <w:ind/>
              <w:rPr/>
            </w:pPr>
            <w:r>
              <w:rPr>
                <w:sz w:val="18"/>
                <w:szCs w:val="18"/>
              </w:rPr>
              <w:t xml:space="preserve">Hay partidos programados ese día con cuotas cargadas.</w:t>
            </w:r>
            <w:r/>
          </w:p>
        </w:tc>
      </w:tr>
      <w:tr>
        <w:trPr>
          <w:cantSplit/>
        </w:trPr>
        <w:tc>
          <w:tcPr>
            <w:shd w:val="clear" w:color="auto" w:fill="F3EFE6"/>
            <w:tcBorders/>
            <w:tcW w:w="2214" w:type="dxa"/>
          </w:tcPr>
          <w:p w14:paraId="3C8D0FC0" w14:textId="77777777">
            <w:pPr>
              <w:spacing/>
              <w:ind/>
              <w:rPr/>
            </w:pPr>
            <w:r>
              <w:rPr>
                <w:b/>
                <w:sz w:val="18"/>
                <w:szCs w:val="18"/>
              </w:rPr>
              <w:t xml:space="preserve">Flujo principal</w:t>
            </w:r>
            <w:r/>
          </w:p>
        </w:tc>
        <w:tc>
          <w:tcPr>
            <w:tcBorders/>
            <w:tcW w:w="7262" w:type="dxa"/>
          </w:tcPr>
          <w:p w14:paraId="0AA20900" w14:textId="77777777">
            <w:pPr>
              <w:spacing/>
              <w:ind/>
              <w:rPr/>
            </w:pPr>
            <w:r>
              <w:rPr>
                <w:sz w:val="18"/>
                <w:szCs w:val="18"/>
              </w:rPr>
              <w:t xml:space="preserve">1) </w:t>
            </w:r>
            <w:r>
              <w:rPr>
                <w:rFonts w:ascii="Consolas" w:hAnsi="Consolas" w:cs="Consolas"/>
                <w:color w:val="1E4A3A"/>
                <w:sz w:val="17"/>
                <w:szCs w:val="17"/>
              </w:rPr>
              <w:t xml:space="preserve">ms-apuestas</w:t>
            </w:r>
            <w:r>
              <w:rPr>
                <w:sz w:val="18"/>
                <w:szCs w:val="18"/>
              </w:rPr>
              <w:t xml:space="preserve"> pide a </w:t>
            </w:r>
            <w:r>
              <w:rPr>
                <w:rFonts w:ascii="Consolas" w:hAnsi="Consolas" w:cs="Consolas"/>
                <w:color w:val="1E4A3A"/>
                <w:sz w:val="17"/>
                <w:szCs w:val="17"/>
              </w:rPr>
              <w:t xml:space="preserve">ms-catalogo</w:t>
            </w:r>
            <w:r>
              <w:rPr>
                <w:sz w:val="18"/>
                <w:szCs w:val="18"/>
              </w:rPr>
              <w:t xml:space="preserve"> los partidos del día. 2) Por cada partido pide la predicción a </w:t>
            </w:r>
            <w:r>
              <w:rPr>
                <w:rFonts w:ascii="Consolas" w:hAnsi="Consolas" w:cs="Consolas"/>
                <w:color w:val="1E4A3A"/>
                <w:sz w:val="17"/>
                <w:szCs w:val="17"/>
              </w:rPr>
              <w:t xml:space="preserve">ms-predicciones</w:t>
            </w:r>
            <w:r>
              <w:rPr>
                <w:sz w:val="18"/>
                <w:szCs w:val="18"/>
              </w:rPr>
              <w:t xml:space="preserve"> y las cuotas a </w:t>
            </w:r>
            <w:r>
              <w:rPr>
                <w:rFonts w:ascii="Consolas" w:hAnsi="Consolas" w:cs="Consolas"/>
                <w:color w:val="1E4A3A"/>
                <w:sz w:val="17"/>
                <w:szCs w:val="17"/>
              </w:rPr>
              <w:t xml:space="preserve">ms-cuotas</w:t>
            </w:r>
            <w:r>
              <w:rPr>
                <w:sz w:val="18"/>
                <w:szCs w:val="18"/>
              </w:rPr>
              <w:t xml:space="preserve">. 3) Calcula el valor esperado de cada selección. 4) Filtra por los umbrales y elige la mejor. 5) La guarda como </w:t>
            </w:r>
            <w:r>
              <w:rPr>
                <w:i/>
                <w:sz w:val="18"/>
                <w:szCs w:val="18"/>
              </w:rPr>
              <w:t xml:space="preserve">pick</w:t>
            </w:r>
            <w:r>
              <w:rPr>
                <w:sz w:val="18"/>
                <w:szCs w:val="18"/>
              </w:rPr>
              <w:t xml:space="preserve"> y la devuelve.</w:t>
            </w:r>
            <w:r/>
          </w:p>
        </w:tc>
      </w:tr>
      <w:tr>
        <w:trPr>
          <w:cantSplit/>
        </w:trPr>
        <w:tc>
          <w:tcPr>
            <w:shd w:val="clear" w:color="auto" w:fill="F3EFE6"/>
            <w:tcBorders/>
            <w:tcW w:w="2214" w:type="dxa"/>
          </w:tcPr>
          <w:p w14:paraId="0542AE6E" w14:textId="77777777">
            <w:pPr>
              <w:spacing/>
              <w:ind/>
              <w:rPr/>
            </w:pPr>
            <w:r>
              <w:rPr>
                <w:b/>
                <w:sz w:val="18"/>
                <w:szCs w:val="18"/>
              </w:rPr>
              <w:t xml:space="preserve">Postcondición</w:t>
            </w:r>
            <w:r/>
          </w:p>
        </w:tc>
        <w:tc>
          <w:tcPr>
            <w:tcBorders/>
            <w:tcW w:w="7262" w:type="dxa"/>
          </w:tcPr>
          <w:p w14:paraId="6A2A7698" w14:textId="77777777">
            <w:pPr>
              <w:spacing/>
              <w:ind/>
              <w:rPr/>
            </w:pPr>
            <w:r>
              <w:rPr>
                <w:sz w:val="18"/>
                <w:szCs w:val="18"/>
              </w:rPr>
              <w:t xml:space="preserve">Queda registrada la apuesta del día, o el mensaje de que hoy no la hay.</w:t>
            </w:r>
            <w:r/>
          </w:p>
        </w:tc>
      </w:tr>
    </w:tbl>
    <w:p w14:paraId="018E9AC7" w14:textId="77777777">
      <w:pPr>
        <w:spacing w:after="120"/>
        <w:ind/>
        <w:rPr/>
      </w:pPr>
      <w:r/>
    </w:p>
    <w:tbl>
      <w:tblPr>
        <w:tblStyle w:val="948"/>
        <w:tblW w:w="0" w:type="auto"/>
        <w:tblBorders/>
        <w:tblLayout w:type="fixed"/>
        <w:tblLook w:val="04A0" w:firstRow="1" w:lastRow="0" w:firstColumn="1" w:lastColumn="0" w:noHBand="0" w:noVBand="1"/>
      </w:tblPr>
      <w:tblGrid>
        <w:gridCol w:w="2237"/>
        <w:gridCol w:w="7239"/>
      </w:tblGrid>
      <w:tr>
        <w:trPr>
          <w:cantSplit/>
        </w:trPr>
        <w:tc>
          <w:tcPr>
            <w:shd w:val="clear" w:color="auto" w:fill="F3EFE6"/>
            <w:tcBorders/>
            <w:tcW w:w="2237" w:type="dxa"/>
          </w:tcPr>
          <w:p w14:paraId="56D4755F" w14:textId="77777777">
            <w:pPr>
              <w:spacing/>
              <w:ind/>
              <w:rPr/>
            </w:pPr>
            <w:r>
              <w:rPr>
                <w:b/>
                <w:sz w:val="18"/>
                <w:szCs w:val="18"/>
              </w:rPr>
              <w:t xml:space="preserve">Código</w:t>
            </w:r>
            <w:r/>
          </w:p>
        </w:tc>
        <w:tc>
          <w:tcPr>
            <w:shd w:val="clear" w:color="auto" w:fill="F3EFE6"/>
            <w:tcBorders/>
            <w:tcW w:w="7239" w:type="dxa"/>
          </w:tcPr>
          <w:p w14:paraId="2FA79661" w14:textId="77777777">
            <w:pPr>
              <w:spacing/>
              <w:ind/>
              <w:rPr/>
            </w:pPr>
            <w:r>
              <w:rPr>
                <w:b/>
                <w:sz w:val="18"/>
                <w:szCs w:val="18"/>
              </w:rPr>
              <w:t xml:space="preserve">CU-10</w:t>
            </w:r>
            <w:r/>
          </w:p>
        </w:tc>
      </w:tr>
      <w:tr>
        <w:trPr>
          <w:cantSplit/>
        </w:trPr>
        <w:tc>
          <w:tcPr>
            <w:shd w:val="clear" w:color="auto" w:fill="F3EFE6"/>
            <w:tcBorders/>
            <w:tcW w:w="2237" w:type="dxa"/>
          </w:tcPr>
          <w:p w14:paraId="1172402D" w14:textId="77777777">
            <w:pPr>
              <w:spacing/>
              <w:ind/>
              <w:rPr/>
            </w:pPr>
            <w:r>
              <w:rPr>
                <w:b/>
                <w:sz w:val="18"/>
                <w:szCs w:val="18"/>
              </w:rPr>
              <w:t xml:space="preserve">Actor</w:t>
            </w:r>
            <w:r/>
          </w:p>
        </w:tc>
        <w:tc>
          <w:tcPr>
            <w:tcBorders/>
            <w:tcW w:w="7239" w:type="dxa"/>
          </w:tcPr>
          <w:p w14:paraId="6714B6FE" w14:textId="77777777">
            <w:pPr>
              <w:spacing/>
              <w:ind/>
              <w:rPr/>
            </w:pPr>
            <w:r>
              <w:rPr>
                <w:sz w:val="18"/>
                <w:szCs w:val="18"/>
              </w:rPr>
              <w:t xml:space="preserve">Sistema (tarea programada)</w:t>
            </w:r>
            <w:r/>
          </w:p>
        </w:tc>
      </w:tr>
      <w:tr>
        <w:trPr>
          <w:cantSplit/>
        </w:trPr>
        <w:tc>
          <w:tcPr>
            <w:shd w:val="clear" w:color="auto" w:fill="F3EFE6"/>
            <w:tcBorders/>
            <w:tcW w:w="2237" w:type="dxa"/>
          </w:tcPr>
          <w:p w14:paraId="10C47D00" w14:textId="77777777">
            <w:pPr>
              <w:spacing/>
              <w:ind/>
              <w:rPr/>
            </w:pPr>
            <w:r>
              <w:rPr>
                <w:b/>
                <w:sz w:val="18"/>
                <w:szCs w:val="18"/>
              </w:rPr>
              <w:t xml:space="preserve">Caso de uso</w:t>
            </w:r>
            <w:r/>
          </w:p>
        </w:tc>
        <w:tc>
          <w:tcPr>
            <w:tcBorders/>
            <w:tcW w:w="7239" w:type="dxa"/>
          </w:tcPr>
          <w:p w14:paraId="5CFC2AB6" w14:textId="77777777">
            <w:pPr>
              <w:spacing/>
              <w:ind/>
              <w:rPr/>
            </w:pPr>
            <w:r>
              <w:rPr>
                <w:sz w:val="18"/>
                <w:szCs w:val="18"/>
              </w:rPr>
              <w:t xml:space="preserve">Ingesta programada y liquidación</w:t>
            </w:r>
            <w:r/>
          </w:p>
        </w:tc>
      </w:tr>
      <w:tr>
        <w:trPr>
          <w:cantSplit/>
        </w:trPr>
        <w:tc>
          <w:tcPr>
            <w:shd w:val="clear" w:color="auto" w:fill="F3EFE6"/>
            <w:tcBorders/>
            <w:tcW w:w="2237" w:type="dxa"/>
          </w:tcPr>
          <w:p w14:paraId="721591E3" w14:textId="77777777">
            <w:pPr>
              <w:spacing/>
              <w:ind/>
              <w:rPr/>
            </w:pPr>
            <w:r>
              <w:rPr>
                <w:b/>
                <w:sz w:val="18"/>
                <w:szCs w:val="18"/>
              </w:rPr>
              <w:t xml:space="preserve">Descripción</w:t>
            </w:r>
            <w:r/>
          </w:p>
        </w:tc>
        <w:tc>
          <w:tcPr>
            <w:tcBorders/>
            <w:tcW w:w="7239" w:type="dxa"/>
          </w:tcPr>
          <w:p w14:paraId="408AA082" w14:textId="77777777">
            <w:pPr>
              <w:spacing/>
              <w:ind/>
              <w:rPr/>
            </w:pPr>
            <w:r>
              <w:rPr>
                <w:sz w:val="18"/>
                <w:szCs w:val="18"/>
              </w:rPr>
              <w:t xml:space="preserve">Cada día </w:t>
            </w:r>
            <w:r>
              <w:rPr>
                <w:rFonts w:ascii="Consolas" w:hAnsi="Consolas" w:cs="Consolas"/>
                <w:color w:val="1E4A3A"/>
                <w:sz w:val="17"/>
                <w:szCs w:val="17"/>
              </w:rPr>
              <w:t xml:space="preserve">ms-ingesta</w:t>
            </w:r>
            <w:r>
              <w:rPr>
                <w:sz w:val="18"/>
                <w:szCs w:val="18"/>
              </w:rPr>
              <w:t xml:space="preserve"> descarga los CSV y reparte los datos entre los servicios. Luego </w:t>
            </w:r>
            <w:r>
              <w:rPr>
                <w:rFonts w:ascii="Consolas" w:hAnsi="Consolas" w:cs="Consolas"/>
                <w:color w:val="1E4A3A"/>
                <w:sz w:val="17"/>
                <w:szCs w:val="17"/>
              </w:rPr>
              <w:t xml:space="preserve">ms-apuestas</w:t>
            </w:r>
            <w:r>
              <w:rPr>
                <w:sz w:val="18"/>
                <w:szCs w:val="18"/>
              </w:rPr>
              <w:t xml:space="preserve"> liquida los picks y las apuestas de partidos ya jugados.</w:t>
            </w:r>
            <w:r/>
          </w:p>
        </w:tc>
      </w:tr>
      <w:tr>
        <w:trPr>
          <w:cantSplit/>
        </w:trPr>
        <w:tc>
          <w:tcPr>
            <w:shd w:val="clear" w:color="auto" w:fill="F3EFE6"/>
            <w:tcBorders/>
            <w:tcW w:w="2237" w:type="dxa"/>
          </w:tcPr>
          <w:p w14:paraId="288351EB" w14:textId="77777777">
            <w:pPr>
              <w:spacing/>
              <w:ind/>
              <w:rPr/>
            </w:pPr>
            <w:r>
              <w:rPr>
                <w:b/>
                <w:sz w:val="18"/>
                <w:szCs w:val="18"/>
              </w:rPr>
              <w:t xml:space="preserve">Precondición</w:t>
            </w:r>
            <w:r/>
          </w:p>
        </w:tc>
        <w:tc>
          <w:tcPr>
            <w:tcBorders/>
            <w:tcW w:w="7239" w:type="dxa"/>
          </w:tcPr>
          <w:p w14:paraId="50EA6149" w14:textId="77777777">
            <w:pPr>
              <w:spacing/>
              <w:ind/>
              <w:rPr/>
            </w:pPr>
            <w:r>
              <w:rPr>
                <w:sz w:val="18"/>
                <w:szCs w:val="18"/>
              </w:rPr>
              <w:t xml:space="preserve">football-data.co.uk está disponible. Si no lo está, la ejecución queda registrada con estado ERROR y se reintenta al día siguiente.</w:t>
            </w:r>
            <w:r/>
          </w:p>
        </w:tc>
      </w:tr>
      <w:tr>
        <w:trPr>
          <w:cantSplit/>
        </w:trPr>
        <w:tc>
          <w:tcPr>
            <w:shd w:val="clear" w:color="auto" w:fill="F3EFE6"/>
            <w:tcBorders/>
            <w:tcW w:w="2237" w:type="dxa"/>
          </w:tcPr>
          <w:p w14:paraId="6F3DD979" w14:textId="77777777">
            <w:pPr>
              <w:spacing/>
              <w:ind/>
              <w:rPr/>
            </w:pPr>
            <w:r>
              <w:rPr>
                <w:b/>
                <w:sz w:val="18"/>
                <w:szCs w:val="18"/>
              </w:rPr>
              <w:t xml:space="preserve">Flujo principal</w:t>
            </w:r>
            <w:r/>
          </w:p>
        </w:tc>
        <w:tc>
          <w:tcPr>
            <w:tcBorders/>
            <w:tcW w:w="7239" w:type="dxa"/>
          </w:tcPr>
          <w:p w14:paraId="32CCF463" w14:textId="77777777">
            <w:pPr>
              <w:spacing/>
              <w:ind/>
              <w:rPr/>
            </w:pPr>
            <w:r>
              <w:rPr>
                <w:sz w:val="18"/>
                <w:szCs w:val="18"/>
              </w:rPr>
              <w:t xml:space="preserve">1) A las 05:00 (hora de Lima) </w:t>
            </w:r>
            <w:r>
              <w:rPr>
                <w:rFonts w:ascii="Consolas" w:hAnsi="Consolas" w:cs="Consolas"/>
                <w:color w:val="1E4A3A"/>
                <w:sz w:val="17"/>
                <w:szCs w:val="17"/>
              </w:rPr>
              <w:t xml:space="preserve">ms-ingesta</w:t>
            </w:r>
            <w:r>
              <w:rPr>
                <w:sz w:val="18"/>
                <w:szCs w:val="18"/>
              </w:rPr>
              <w:t xml:space="preserve"> descarga los CSV de la temporada. 2) Por cada fila, registra el partido en </w:t>
            </w:r>
            <w:r>
              <w:rPr>
                <w:rFonts w:ascii="Consolas" w:hAnsi="Consolas" w:cs="Consolas"/>
                <w:color w:val="1E4A3A"/>
                <w:sz w:val="17"/>
                <w:szCs w:val="17"/>
              </w:rPr>
              <w:t xml:space="preserve">ms-catalogo</w:t>
            </w:r>
            <w:r>
              <w:rPr>
                <w:sz w:val="18"/>
                <w:szCs w:val="18"/>
              </w:rPr>
              <w:t xml:space="preserve">, las estadísticas en </w:t>
            </w:r>
            <w:r>
              <w:rPr>
                <w:rFonts w:ascii="Consolas" w:hAnsi="Consolas" w:cs="Consolas"/>
                <w:color w:val="1E4A3A"/>
                <w:sz w:val="17"/>
                <w:szCs w:val="17"/>
              </w:rPr>
              <w:t xml:space="preserve">ms-estadisticas</w:t>
            </w:r>
            <w:r>
              <w:rPr>
                <w:sz w:val="18"/>
                <w:szCs w:val="18"/>
              </w:rPr>
              <w:t xml:space="preserve"> y las cuotas en </w:t>
            </w:r>
            <w:r>
              <w:rPr>
                <w:rFonts w:ascii="Consolas" w:hAnsi="Consolas" w:cs="Consolas"/>
                <w:color w:val="1E4A3A"/>
                <w:sz w:val="17"/>
                <w:szCs w:val="17"/>
              </w:rPr>
              <w:t xml:space="preserve">ms-cuotas</w:t>
            </w:r>
            <w:r>
              <w:rPr>
                <w:sz w:val="18"/>
                <w:szCs w:val="18"/>
              </w:rPr>
              <w:t xml:space="preserve">. 3) Guarda el registro de la ejecución. 4) A las 06:00 </w:t>
            </w:r>
            <w:r>
              <w:rPr>
                <w:rFonts w:ascii="Consolas" w:hAnsi="Consolas" w:cs="Consolas"/>
                <w:color w:val="1E4A3A"/>
                <w:sz w:val="17"/>
                <w:szCs w:val="17"/>
              </w:rPr>
              <w:t xml:space="preserve">ms-apuestas</w:t>
            </w:r>
            <w:r>
              <w:rPr>
                <w:sz w:val="18"/>
                <w:szCs w:val="18"/>
              </w:rPr>
              <w:t xml:space="preserve"> liquida lo pendiente con el resultado y las estadísticas finales.</w:t>
            </w:r>
            <w:r/>
          </w:p>
        </w:tc>
      </w:tr>
      <w:tr>
        <w:trPr>
          <w:cantSplit/>
        </w:trPr>
        <w:tc>
          <w:tcPr>
            <w:shd w:val="clear" w:color="auto" w:fill="F3EFE6"/>
            <w:tcBorders/>
            <w:tcW w:w="2237" w:type="dxa"/>
          </w:tcPr>
          <w:p w14:paraId="4FAB52DA" w14:textId="77777777">
            <w:pPr>
              <w:spacing/>
              <w:ind/>
              <w:rPr/>
            </w:pPr>
            <w:r>
              <w:rPr>
                <w:b/>
                <w:sz w:val="18"/>
                <w:szCs w:val="18"/>
              </w:rPr>
              <w:t xml:space="preserve">Postcondición</w:t>
            </w:r>
            <w:r/>
          </w:p>
        </w:tc>
        <w:tc>
          <w:tcPr>
            <w:tcBorders/>
            <w:tcW w:w="7239" w:type="dxa"/>
          </w:tcPr>
          <w:p w14:paraId="7A9653D4" w14:textId="77777777">
            <w:pPr>
              <w:spacing/>
              <w:ind/>
              <w:rPr/>
            </w:pPr>
            <w:r>
              <w:rPr>
                <w:sz w:val="18"/>
                <w:szCs w:val="18"/>
              </w:rPr>
              <w:t xml:space="preserve">Los datos y los resultados de las apuestas quedan al día.</w:t>
            </w:r>
            <w:r/>
          </w:p>
        </w:tc>
      </w:tr>
    </w:tbl>
    <w:p w14:paraId="4483B918" w14:textId="77777777">
      <w:pPr>
        <w:spacing w:after="120"/>
        <w:ind/>
        <w:rPr/>
      </w:pPr>
      <w:r/>
    </w:p>
    <w:p w14:paraId="0C609B93" w14:textId="77777777">
      <w:pPr>
        <w:pStyle w:val="916"/>
        <w:spacing/>
        <w:ind/>
        <w:rPr/>
      </w:pPr>
      <w:r/>
      <w:bookmarkStart w:id="13" w:name="_Toc0012"/>
      <w:r>
        <w:t xml:space="preserve">4.3. Requerimientos</w:t>
      </w:r>
      <w:bookmarkEnd w:id="13"/>
      <w:r/>
    </w:p>
    <w:p w14:paraId="713CFF4F" w14:textId="77777777">
      <w:pPr>
        <w:spacing/>
        <w:ind/>
        <w:jc w:val="both"/>
        <w:rPr/>
      </w:pPr>
      <w:r>
        <w:rPr>
          <w:b/>
        </w:rPr>
        <w:t xml:space="preserve">Funcionales:</w:t>
      </w:r>
      <w:r/>
    </w:p>
    <w:tbl>
      <w:tblPr>
        <w:tblStyle w:val="948"/>
        <w:tblW w:w="0" w:type="auto"/>
        <w:tblBorders/>
        <w:tblLayout w:type="fixed"/>
        <w:tblLook w:val="04A0" w:firstRow="1" w:lastRow="0" w:firstColumn="1" w:lastColumn="0" w:noHBand="0" w:noVBand="1"/>
      </w:tblPr>
      <w:tblGrid>
        <w:gridCol w:w="1094"/>
        <w:gridCol w:w="1532"/>
        <w:gridCol w:w="4443"/>
        <w:gridCol w:w="2406"/>
      </w:tblGrid>
      <w:tr>
        <w:trPr>
          <w:cantSplit/>
          <w:tblHeader/>
        </w:trPr>
        <w:tc>
          <w:tcPr>
            <w:shd w:val="clear" w:color="auto" w:fill="F3EFE6"/>
            <w:tcBorders/>
            <w:tcW w:w="1094" w:type="dxa"/>
          </w:tcPr>
          <w:p w14:paraId="4C1B80A5" w14:textId="77777777">
            <w:pPr>
              <w:spacing/>
              <w:ind/>
              <w:rPr/>
            </w:pPr>
            <w:r>
              <w:rPr>
                <w:b/>
                <w:caps/>
                <w:spacing w:val="30"/>
                <w:sz w:val="16"/>
                <w:szCs w:val="16"/>
              </w:rPr>
              <w:t xml:space="preserve">ID</w:t>
            </w:r>
            <w:r/>
          </w:p>
        </w:tc>
        <w:tc>
          <w:tcPr>
            <w:shd w:val="clear" w:color="auto" w:fill="F3EFE6"/>
            <w:tcBorders/>
            <w:tcW w:w="1532" w:type="dxa"/>
          </w:tcPr>
          <w:p w14:paraId="56231906" w14:textId="77777777">
            <w:pPr>
              <w:spacing/>
              <w:ind/>
              <w:rPr/>
            </w:pPr>
            <w:r>
              <w:rPr>
                <w:b/>
                <w:caps/>
                <w:spacing w:val="30"/>
                <w:sz w:val="16"/>
                <w:szCs w:val="16"/>
              </w:rPr>
              <w:t xml:space="preserve">Prioridad</w:t>
            </w:r>
            <w:r/>
          </w:p>
        </w:tc>
        <w:tc>
          <w:tcPr>
            <w:shd w:val="clear" w:color="auto" w:fill="F3EFE6"/>
            <w:tcBorders/>
            <w:tcW w:w="4443" w:type="dxa"/>
          </w:tcPr>
          <w:p w14:paraId="1B83E847" w14:textId="77777777">
            <w:pPr>
              <w:spacing/>
              <w:ind/>
              <w:rPr/>
            </w:pPr>
            <w:r>
              <w:rPr>
                <w:b/>
                <w:caps/>
                <w:spacing w:val="30"/>
                <w:sz w:val="16"/>
                <w:szCs w:val="16"/>
              </w:rPr>
              <w:t xml:space="preserve">Requerimiento</w:t>
            </w:r>
            <w:r/>
          </w:p>
        </w:tc>
        <w:tc>
          <w:tcPr>
            <w:shd w:val="clear" w:color="auto" w:fill="F3EFE6"/>
            <w:tcBorders/>
            <w:tcW w:w="2406" w:type="dxa"/>
          </w:tcPr>
          <w:p w14:paraId="2E72B141" w14:textId="77777777">
            <w:pPr>
              <w:spacing/>
              <w:ind/>
              <w:rPr/>
            </w:pPr>
            <w:r>
              <w:rPr>
                <w:b/>
                <w:caps/>
                <w:spacing w:val="30"/>
                <w:sz w:val="16"/>
                <w:szCs w:val="16"/>
              </w:rPr>
              <w:t xml:space="preserve">Microservicio</w:t>
            </w:r>
            <w:r/>
          </w:p>
        </w:tc>
      </w:tr>
      <w:tr>
        <w:trPr>
          <w:cantSplit/>
        </w:trPr>
        <w:tc>
          <w:tcPr>
            <w:tcBorders/>
            <w:tcW w:w="1094" w:type="dxa"/>
          </w:tcPr>
          <w:p w14:paraId="7CE7D0CE" w14:textId="77777777">
            <w:pPr>
              <w:spacing/>
              <w:ind/>
              <w:rPr/>
            </w:pPr>
            <w:r>
              <w:rPr>
                <w:sz w:val="18"/>
                <w:szCs w:val="18"/>
              </w:rPr>
              <w:t xml:space="preserve">RF-01</w:t>
            </w:r>
            <w:r/>
          </w:p>
        </w:tc>
        <w:tc>
          <w:tcPr>
            <w:tcBorders/>
            <w:tcW w:w="1532" w:type="dxa"/>
          </w:tcPr>
          <w:p w14:paraId="6442709C" w14:textId="77777777">
            <w:pPr>
              <w:spacing/>
              <w:ind/>
              <w:rPr/>
            </w:pPr>
            <w:r>
              <w:rPr>
                <w:sz w:val="18"/>
                <w:szCs w:val="18"/>
              </w:rPr>
              <w:t xml:space="preserve">Alta</w:t>
            </w:r>
            <w:r/>
          </w:p>
        </w:tc>
        <w:tc>
          <w:tcPr>
            <w:tcBorders/>
            <w:tcW w:w="4443" w:type="dxa"/>
          </w:tcPr>
          <w:p w14:paraId="63E70D20" w14:textId="77777777">
            <w:pPr>
              <w:spacing/>
              <w:ind/>
              <w:rPr/>
            </w:pPr>
            <w:r>
              <w:rPr>
                <w:sz w:val="18"/>
                <w:szCs w:val="18"/>
              </w:rPr>
              <w:t xml:space="preserve">Registrar una cuenta (usuario, correo, contraseña con BCrypt). El rol APOSTADOR lo asigna el servidor.</w:t>
            </w:r>
            <w:r/>
          </w:p>
        </w:tc>
        <w:tc>
          <w:tcPr>
            <w:tcBorders/>
            <w:tcW w:w="2406" w:type="dxa"/>
          </w:tcPr>
          <w:p w14:paraId="31EF7984" w14:textId="77777777">
            <w:pPr>
              <w:spacing/>
              <w:ind/>
              <w:rPr/>
            </w:pPr>
            <w:r>
              <w:rPr>
                <w:sz w:val="18"/>
                <w:szCs w:val="18"/>
              </w:rPr>
              <w:t xml:space="preserve">ms-usuarios</w:t>
            </w:r>
            <w:r/>
          </w:p>
        </w:tc>
      </w:tr>
      <w:tr>
        <w:trPr>
          <w:cantSplit/>
        </w:trPr>
        <w:tc>
          <w:tcPr>
            <w:tcBorders/>
            <w:tcW w:w="1094" w:type="dxa"/>
          </w:tcPr>
          <w:p w14:paraId="1297E5D7" w14:textId="77777777">
            <w:pPr>
              <w:spacing/>
              <w:ind/>
              <w:rPr/>
            </w:pPr>
            <w:r>
              <w:rPr>
                <w:sz w:val="18"/>
                <w:szCs w:val="18"/>
              </w:rPr>
              <w:t xml:space="preserve">RF-02</w:t>
            </w:r>
            <w:r/>
          </w:p>
        </w:tc>
        <w:tc>
          <w:tcPr>
            <w:tcBorders/>
            <w:tcW w:w="1532" w:type="dxa"/>
          </w:tcPr>
          <w:p w14:paraId="6859251F" w14:textId="77777777">
            <w:pPr>
              <w:spacing/>
              <w:ind/>
              <w:rPr/>
            </w:pPr>
            <w:r>
              <w:rPr>
                <w:sz w:val="18"/>
                <w:szCs w:val="18"/>
              </w:rPr>
              <w:t xml:space="preserve">Alta</w:t>
            </w:r>
            <w:r/>
          </w:p>
        </w:tc>
        <w:tc>
          <w:tcPr>
            <w:tcBorders/>
            <w:tcW w:w="4443" w:type="dxa"/>
          </w:tcPr>
          <w:p w14:paraId="3EF2030F" w14:textId="77777777">
            <w:pPr>
              <w:spacing/>
              <w:ind/>
              <w:rPr/>
            </w:pPr>
            <w:r>
              <w:rPr>
                <w:sz w:val="18"/>
                <w:szCs w:val="18"/>
              </w:rPr>
              <w:t xml:space="preserve">Iniciar sesión y recibir un token JWT con el rol (ADMIN o APOSTADOR).</w:t>
            </w:r>
            <w:r/>
          </w:p>
        </w:tc>
        <w:tc>
          <w:tcPr>
            <w:tcBorders/>
            <w:tcW w:w="2406" w:type="dxa"/>
          </w:tcPr>
          <w:p w14:paraId="656C2665" w14:textId="77777777">
            <w:pPr>
              <w:spacing/>
              <w:ind/>
              <w:rPr/>
            </w:pPr>
            <w:r>
              <w:rPr>
                <w:sz w:val="18"/>
                <w:szCs w:val="18"/>
              </w:rPr>
              <w:t xml:space="preserve">ms-usuarios</w:t>
            </w:r>
            <w:r/>
          </w:p>
        </w:tc>
      </w:tr>
      <w:tr>
        <w:trPr>
          <w:cantSplit/>
        </w:trPr>
        <w:tc>
          <w:tcPr>
            <w:tcBorders/>
            <w:tcW w:w="1094" w:type="dxa"/>
          </w:tcPr>
          <w:p w14:paraId="74547F68" w14:textId="77777777">
            <w:pPr>
              <w:spacing/>
              <w:ind/>
              <w:rPr/>
            </w:pPr>
            <w:r>
              <w:rPr>
                <w:sz w:val="18"/>
                <w:szCs w:val="18"/>
              </w:rPr>
              <w:t xml:space="preserve">RF-03</w:t>
            </w:r>
            <w:r/>
          </w:p>
        </w:tc>
        <w:tc>
          <w:tcPr>
            <w:tcBorders/>
            <w:tcW w:w="1532" w:type="dxa"/>
          </w:tcPr>
          <w:p w14:paraId="68A8A248" w14:textId="77777777">
            <w:pPr>
              <w:spacing/>
              <w:ind/>
              <w:rPr/>
            </w:pPr>
            <w:r>
              <w:rPr>
                <w:sz w:val="18"/>
                <w:szCs w:val="18"/>
              </w:rPr>
              <w:t xml:space="preserve">Alta</w:t>
            </w:r>
            <w:r/>
          </w:p>
        </w:tc>
        <w:tc>
          <w:tcPr>
            <w:tcBorders/>
            <w:tcW w:w="4443" w:type="dxa"/>
          </w:tcPr>
          <w:p w14:paraId="28667FF2" w14:textId="77777777">
            <w:pPr>
              <w:spacing/>
              <w:ind/>
              <w:rPr/>
            </w:pPr>
            <w:r>
              <w:rPr>
                <w:sz w:val="18"/>
                <w:szCs w:val="18"/>
              </w:rPr>
              <w:t xml:space="preserve">Descargar automáticamente los resultados, estadísticas, árbitros y cuotas de cada temporada desde football-data.</w:t>
            </w:r>
            <w:r/>
          </w:p>
        </w:tc>
        <w:tc>
          <w:tcPr>
            <w:tcBorders/>
            <w:tcW w:w="2406" w:type="dxa"/>
          </w:tcPr>
          <w:p w14:paraId="7F472DF1" w14:textId="77777777">
            <w:pPr>
              <w:spacing/>
              <w:ind/>
              <w:rPr/>
            </w:pPr>
            <w:r>
              <w:rPr>
                <w:sz w:val="18"/>
                <w:szCs w:val="18"/>
              </w:rPr>
              <w:t xml:space="preserve">ms-ingesta</w:t>
            </w:r>
            <w:r/>
          </w:p>
        </w:tc>
      </w:tr>
      <w:tr>
        <w:trPr>
          <w:cantSplit/>
        </w:trPr>
        <w:tc>
          <w:tcPr>
            <w:tcBorders/>
            <w:tcW w:w="1094" w:type="dxa"/>
          </w:tcPr>
          <w:p w14:paraId="558A0EED" w14:textId="77777777">
            <w:pPr>
              <w:spacing/>
              <w:ind/>
              <w:rPr/>
            </w:pPr>
            <w:r>
              <w:rPr>
                <w:sz w:val="18"/>
                <w:szCs w:val="18"/>
              </w:rPr>
              <w:t xml:space="preserve">RF-04</w:t>
            </w:r>
            <w:r/>
          </w:p>
        </w:tc>
        <w:tc>
          <w:tcPr>
            <w:tcBorders/>
            <w:tcW w:w="1532" w:type="dxa"/>
          </w:tcPr>
          <w:p w14:paraId="2C6B8459" w14:textId="77777777">
            <w:pPr>
              <w:spacing/>
              <w:ind/>
              <w:rPr/>
            </w:pPr>
            <w:r>
              <w:rPr>
                <w:sz w:val="18"/>
                <w:szCs w:val="18"/>
              </w:rPr>
              <w:t xml:space="preserve">Alta</w:t>
            </w:r>
            <w:r/>
          </w:p>
        </w:tc>
        <w:tc>
          <w:tcPr>
            <w:tcBorders/>
            <w:tcW w:w="4443" w:type="dxa"/>
          </w:tcPr>
          <w:p w14:paraId="33C1138A" w14:textId="77777777">
            <w:pPr>
              <w:spacing/>
              <w:ind/>
              <w:rPr/>
            </w:pPr>
            <w:r>
              <w:rPr>
                <w:sz w:val="18"/>
                <w:szCs w:val="18"/>
              </w:rPr>
              <w:t xml:space="preserve">Descargar los próximos partidos con sus cuotas (</w:t>
            </w:r>
            <w:r>
              <w:rPr>
                <w:rFonts w:ascii="Consolas" w:hAnsi="Consolas" w:cs="Consolas"/>
                <w:color w:val="1E4A3A"/>
                <w:sz w:val="17"/>
                <w:szCs w:val="17"/>
              </w:rPr>
              <w:t xml:space="preserve">fixtures.csv</w:t>
            </w:r>
            <w:r>
              <w:rPr>
                <w:sz w:val="18"/>
                <w:szCs w:val="18"/>
              </w:rPr>
              <w:t xml:space="preserve">).</w:t>
            </w:r>
            <w:r/>
          </w:p>
        </w:tc>
        <w:tc>
          <w:tcPr>
            <w:tcBorders/>
            <w:tcW w:w="2406" w:type="dxa"/>
          </w:tcPr>
          <w:p w14:paraId="11175A5F" w14:textId="77777777">
            <w:pPr>
              <w:spacing/>
              <w:ind/>
              <w:rPr/>
            </w:pPr>
            <w:r>
              <w:rPr>
                <w:sz w:val="18"/>
                <w:szCs w:val="18"/>
              </w:rPr>
              <w:t xml:space="preserve">ms-ingesta</w:t>
            </w:r>
            <w:r/>
          </w:p>
        </w:tc>
      </w:tr>
      <w:tr>
        <w:trPr>
          <w:cantSplit/>
        </w:trPr>
        <w:tc>
          <w:tcPr>
            <w:tcBorders/>
            <w:tcW w:w="1094" w:type="dxa"/>
          </w:tcPr>
          <w:p w14:paraId="414BC372" w14:textId="77777777">
            <w:pPr>
              <w:spacing/>
              <w:ind/>
              <w:rPr/>
            </w:pPr>
            <w:r>
              <w:rPr>
                <w:sz w:val="18"/>
                <w:szCs w:val="18"/>
              </w:rPr>
              <w:t xml:space="preserve">RF-05</w:t>
            </w:r>
            <w:r/>
          </w:p>
        </w:tc>
        <w:tc>
          <w:tcPr>
            <w:tcBorders/>
            <w:tcW w:w="1532" w:type="dxa"/>
          </w:tcPr>
          <w:p w14:paraId="1295C6B5" w14:textId="77777777">
            <w:pPr>
              <w:spacing/>
              <w:ind/>
              <w:rPr/>
            </w:pPr>
            <w:r>
              <w:rPr>
                <w:sz w:val="18"/>
                <w:szCs w:val="18"/>
              </w:rPr>
              <w:t xml:space="preserve">Alta</w:t>
            </w:r>
            <w:r/>
          </w:p>
        </w:tc>
        <w:tc>
          <w:tcPr>
            <w:tcBorders/>
            <w:tcW w:w="4443" w:type="dxa"/>
          </w:tcPr>
          <w:p w14:paraId="16F4BC83" w14:textId="77777777">
            <w:pPr>
              <w:spacing/>
              <w:ind/>
              <w:rPr/>
            </w:pPr>
            <w:r>
              <w:rPr>
                <w:sz w:val="18"/>
                <w:szCs w:val="18"/>
              </w:rPr>
              <w:t xml:space="preserve">Consultar ligas, equipos y partidos por fecha, liga y estado.</w:t>
            </w:r>
            <w:r/>
          </w:p>
        </w:tc>
        <w:tc>
          <w:tcPr>
            <w:tcBorders/>
            <w:tcW w:w="2406" w:type="dxa"/>
          </w:tcPr>
          <w:p w14:paraId="45F0AE41" w14:textId="77777777">
            <w:pPr>
              <w:spacing/>
              <w:ind/>
              <w:rPr/>
            </w:pPr>
            <w:r>
              <w:rPr>
                <w:sz w:val="18"/>
                <w:szCs w:val="18"/>
              </w:rPr>
              <w:t xml:space="preserve">ms-catalogo</w:t>
            </w:r>
            <w:r/>
          </w:p>
        </w:tc>
      </w:tr>
      <w:tr>
        <w:trPr>
          <w:cantSplit/>
        </w:trPr>
        <w:tc>
          <w:tcPr>
            <w:tcBorders/>
            <w:tcW w:w="1094" w:type="dxa"/>
          </w:tcPr>
          <w:p w14:paraId="37C45CFB" w14:textId="77777777">
            <w:pPr>
              <w:spacing/>
              <w:ind/>
              <w:rPr/>
            </w:pPr>
            <w:r>
              <w:rPr>
                <w:sz w:val="18"/>
                <w:szCs w:val="18"/>
              </w:rPr>
              <w:t xml:space="preserve">RF-06</w:t>
            </w:r>
            <w:r/>
          </w:p>
        </w:tc>
        <w:tc>
          <w:tcPr>
            <w:tcBorders/>
            <w:tcW w:w="1532" w:type="dxa"/>
          </w:tcPr>
          <w:p w14:paraId="032FCCA0" w14:textId="77777777">
            <w:pPr>
              <w:spacing/>
              <w:ind/>
              <w:rPr/>
            </w:pPr>
            <w:r>
              <w:rPr>
                <w:sz w:val="18"/>
                <w:szCs w:val="18"/>
              </w:rPr>
              <w:t xml:space="preserve">Alta</w:t>
            </w:r>
            <w:r/>
          </w:p>
        </w:tc>
        <w:tc>
          <w:tcPr>
            <w:tcBorders/>
            <w:tcW w:w="4443" w:type="dxa"/>
          </w:tcPr>
          <w:p w14:paraId="5BC9B585" w14:textId="77777777">
            <w:pPr>
              <w:spacing/>
              <w:ind/>
              <w:rPr/>
            </w:pPr>
            <w:r>
              <w:rPr>
                <w:sz w:val="18"/>
                <w:szCs w:val="18"/>
              </w:rPr>
              <w:t xml:space="preserve">Calcular los promedios a favor y en contra de un equipo (goles, tiros, tiros a puerta, córners, faltas, tarjetas), como local o como visitante y en sus últimos N partidos.</w:t>
            </w:r>
            <w:r/>
          </w:p>
        </w:tc>
        <w:tc>
          <w:tcPr>
            <w:tcBorders/>
            <w:tcW w:w="2406" w:type="dxa"/>
          </w:tcPr>
          <w:p w14:paraId="64458D47" w14:textId="77777777">
            <w:pPr>
              <w:spacing/>
              <w:ind/>
              <w:rPr/>
            </w:pPr>
            <w:r>
              <w:rPr>
                <w:sz w:val="18"/>
                <w:szCs w:val="18"/>
              </w:rPr>
              <w:t xml:space="preserve">ms-estadisticas</w:t>
            </w:r>
            <w:r/>
          </w:p>
        </w:tc>
      </w:tr>
      <w:tr>
        <w:trPr>
          <w:cantSplit/>
        </w:trPr>
        <w:tc>
          <w:tcPr>
            <w:tcBorders/>
            <w:tcW w:w="1094" w:type="dxa"/>
          </w:tcPr>
          <w:p w14:paraId="381AFD90" w14:textId="77777777">
            <w:pPr>
              <w:spacing/>
              <w:ind/>
              <w:rPr/>
            </w:pPr>
            <w:r>
              <w:rPr>
                <w:sz w:val="18"/>
                <w:szCs w:val="18"/>
              </w:rPr>
              <w:t xml:space="preserve">RF-07</w:t>
            </w:r>
            <w:r/>
          </w:p>
        </w:tc>
        <w:tc>
          <w:tcPr>
            <w:tcBorders/>
            <w:tcW w:w="1532" w:type="dxa"/>
          </w:tcPr>
          <w:p w14:paraId="7E7E60F7" w14:textId="77777777">
            <w:pPr>
              <w:spacing/>
              <w:ind/>
              <w:rPr/>
            </w:pPr>
            <w:r>
              <w:rPr>
                <w:sz w:val="18"/>
                <w:szCs w:val="18"/>
              </w:rPr>
              <w:t xml:space="preserve">Media</w:t>
            </w:r>
            <w:r/>
          </w:p>
        </w:tc>
        <w:tc>
          <w:tcPr>
            <w:tcBorders/>
            <w:tcW w:w="4443" w:type="dxa"/>
          </w:tcPr>
          <w:p w14:paraId="515AD3E6" w14:textId="77777777">
            <w:pPr>
              <w:spacing/>
              <w:ind/>
              <w:rPr/>
            </w:pPr>
            <w:r>
              <w:rPr>
                <w:sz w:val="18"/>
                <w:szCs w:val="18"/>
              </w:rPr>
              <w:t xml:space="preserve">Mostrar el perfil del árbitro: tarjetas y faltas por partido.</w:t>
            </w:r>
            <w:r/>
          </w:p>
        </w:tc>
        <w:tc>
          <w:tcPr>
            <w:tcBorders/>
            <w:tcW w:w="2406" w:type="dxa"/>
          </w:tcPr>
          <w:p w14:paraId="247FF540" w14:textId="77777777">
            <w:pPr>
              <w:spacing/>
              <w:ind/>
              <w:rPr/>
            </w:pPr>
            <w:r>
              <w:rPr>
                <w:sz w:val="18"/>
                <w:szCs w:val="18"/>
              </w:rPr>
              <w:t xml:space="preserve">ms-estadisticas</w:t>
            </w:r>
            <w:r/>
          </w:p>
        </w:tc>
      </w:tr>
      <w:tr>
        <w:trPr>
          <w:cantSplit/>
        </w:trPr>
        <w:tc>
          <w:tcPr>
            <w:tcBorders/>
            <w:tcW w:w="1094" w:type="dxa"/>
          </w:tcPr>
          <w:p w14:paraId="2D7EC5C5" w14:textId="77777777">
            <w:pPr>
              <w:spacing/>
              <w:ind/>
              <w:rPr/>
            </w:pPr>
            <w:r>
              <w:rPr>
                <w:sz w:val="18"/>
                <w:szCs w:val="18"/>
              </w:rPr>
              <w:t xml:space="preserve">RF-08</w:t>
            </w:r>
            <w:r/>
          </w:p>
        </w:tc>
        <w:tc>
          <w:tcPr>
            <w:tcBorders/>
            <w:tcW w:w="1532" w:type="dxa"/>
          </w:tcPr>
          <w:p w14:paraId="7375D50E" w14:textId="77777777">
            <w:pPr>
              <w:spacing/>
              <w:ind/>
              <w:rPr/>
            </w:pPr>
            <w:r>
              <w:rPr>
                <w:sz w:val="18"/>
                <w:szCs w:val="18"/>
              </w:rPr>
              <w:t xml:space="preserve">Alta</w:t>
            </w:r>
            <w:r/>
          </w:p>
        </w:tc>
        <w:tc>
          <w:tcPr>
            <w:tcBorders/>
            <w:tcW w:w="4443" w:type="dxa"/>
          </w:tcPr>
          <w:p w14:paraId="0A7B66A9" w14:textId="77777777">
            <w:pPr>
              <w:spacing/>
              <w:ind/>
              <w:rPr/>
            </w:pPr>
            <w:r>
              <w:rPr>
                <w:sz w:val="18"/>
                <w:szCs w:val="18"/>
              </w:rPr>
              <w:t xml:space="preserve">Calcular la probabilidad y la cuota justa de cada mercado de un partido.</w:t>
            </w:r>
            <w:r/>
          </w:p>
        </w:tc>
        <w:tc>
          <w:tcPr>
            <w:tcBorders/>
            <w:tcW w:w="2406" w:type="dxa"/>
          </w:tcPr>
          <w:p w14:paraId="3B1E1C83" w14:textId="77777777">
            <w:pPr>
              <w:spacing/>
              <w:ind/>
              <w:rPr/>
            </w:pPr>
            <w:r>
              <w:rPr>
                <w:sz w:val="18"/>
                <w:szCs w:val="18"/>
              </w:rPr>
              <w:t xml:space="preserve">ms-predicciones</w:t>
            </w:r>
            <w:r/>
          </w:p>
        </w:tc>
      </w:tr>
      <w:tr>
        <w:trPr>
          <w:cantSplit/>
        </w:trPr>
        <w:tc>
          <w:tcPr>
            <w:tcBorders/>
            <w:tcW w:w="1094" w:type="dxa"/>
          </w:tcPr>
          <w:p w14:paraId="534AC3CF" w14:textId="77777777">
            <w:pPr>
              <w:spacing/>
              <w:ind/>
              <w:rPr/>
            </w:pPr>
            <w:r>
              <w:rPr>
                <w:sz w:val="18"/>
                <w:szCs w:val="18"/>
              </w:rPr>
              <w:t xml:space="preserve">RF-09</w:t>
            </w:r>
            <w:r/>
          </w:p>
        </w:tc>
        <w:tc>
          <w:tcPr>
            <w:tcBorders/>
            <w:tcW w:w="1532" w:type="dxa"/>
          </w:tcPr>
          <w:p w14:paraId="7646D0A3" w14:textId="77777777">
            <w:pPr>
              <w:spacing/>
              <w:ind/>
              <w:rPr/>
            </w:pPr>
            <w:r>
              <w:rPr>
                <w:sz w:val="18"/>
                <w:szCs w:val="18"/>
              </w:rPr>
              <w:t xml:space="preserve">Alta</w:t>
            </w:r>
            <w:r/>
          </w:p>
        </w:tc>
        <w:tc>
          <w:tcPr>
            <w:tcBorders/>
            <w:tcW w:w="4443" w:type="dxa"/>
          </w:tcPr>
          <w:p w14:paraId="15BEE166" w14:textId="77777777">
            <w:pPr>
              <w:spacing/>
              <w:ind/>
              <w:rPr/>
            </w:pPr>
            <w:r>
              <w:rPr>
                <w:sz w:val="18"/>
                <w:szCs w:val="18"/>
              </w:rPr>
              <w:t xml:space="preserve">Consultar las cuotas de un partido y su margen, con las probabilidades sin margen.</w:t>
            </w:r>
            <w:r/>
          </w:p>
        </w:tc>
        <w:tc>
          <w:tcPr>
            <w:tcBorders/>
            <w:tcW w:w="2406" w:type="dxa"/>
          </w:tcPr>
          <w:p w14:paraId="56D9B3FC" w14:textId="77777777">
            <w:pPr>
              <w:spacing/>
              <w:ind/>
              <w:rPr/>
            </w:pPr>
            <w:r>
              <w:rPr>
                <w:sz w:val="18"/>
                <w:szCs w:val="18"/>
              </w:rPr>
              <w:t xml:space="preserve">ms-cuotas</w:t>
            </w:r>
            <w:r/>
          </w:p>
        </w:tc>
      </w:tr>
      <w:tr>
        <w:trPr>
          <w:cantSplit/>
        </w:trPr>
        <w:tc>
          <w:tcPr>
            <w:tcBorders/>
            <w:tcW w:w="1094" w:type="dxa"/>
          </w:tcPr>
          <w:p w14:paraId="78DE04BE" w14:textId="77777777">
            <w:pPr>
              <w:spacing/>
              <w:ind/>
              <w:rPr/>
            </w:pPr>
            <w:r>
              <w:rPr>
                <w:sz w:val="18"/>
                <w:szCs w:val="18"/>
              </w:rPr>
              <w:t xml:space="preserve">RF-10</w:t>
            </w:r>
            <w:r/>
          </w:p>
        </w:tc>
        <w:tc>
          <w:tcPr>
            <w:tcBorders/>
            <w:tcW w:w="1532" w:type="dxa"/>
          </w:tcPr>
          <w:p w14:paraId="7868EC53" w14:textId="77777777">
            <w:pPr>
              <w:spacing/>
              <w:ind/>
              <w:rPr/>
            </w:pPr>
            <w:r>
              <w:rPr>
                <w:sz w:val="18"/>
                <w:szCs w:val="18"/>
              </w:rPr>
              <w:t xml:space="preserve">Media</w:t>
            </w:r>
            <w:r/>
          </w:p>
        </w:tc>
        <w:tc>
          <w:tcPr>
            <w:tcBorders/>
            <w:tcW w:w="4443" w:type="dxa"/>
          </w:tcPr>
          <w:p w14:paraId="6C3F1D5E" w14:textId="77777777">
            <w:pPr>
              <w:spacing/>
              <w:ind/>
              <w:rPr/>
            </w:pPr>
            <w:r>
              <w:rPr>
                <w:sz w:val="18"/>
                <w:szCs w:val="18"/>
              </w:rPr>
              <w:t xml:space="preserve">Registrar a mano cuotas de Betano para un partido.</w:t>
            </w:r>
            <w:r/>
          </w:p>
        </w:tc>
        <w:tc>
          <w:tcPr>
            <w:tcBorders/>
            <w:tcW w:w="2406" w:type="dxa"/>
          </w:tcPr>
          <w:p w14:paraId="4C568AAC" w14:textId="77777777">
            <w:pPr>
              <w:spacing/>
              <w:ind/>
              <w:rPr/>
            </w:pPr>
            <w:r>
              <w:rPr>
                <w:sz w:val="18"/>
                <w:szCs w:val="18"/>
              </w:rPr>
              <w:t xml:space="preserve">ms-cuotas</w:t>
            </w:r>
            <w:r/>
          </w:p>
        </w:tc>
      </w:tr>
      <w:tr>
        <w:trPr>
          <w:cantSplit/>
        </w:trPr>
        <w:tc>
          <w:tcPr>
            <w:tcBorders/>
            <w:tcW w:w="1094" w:type="dxa"/>
          </w:tcPr>
          <w:p w14:paraId="7BBBD295" w14:textId="77777777">
            <w:pPr>
              <w:spacing/>
              <w:ind/>
              <w:rPr/>
            </w:pPr>
            <w:r>
              <w:rPr>
                <w:sz w:val="18"/>
                <w:szCs w:val="18"/>
              </w:rPr>
              <w:t xml:space="preserve">RF-11</w:t>
            </w:r>
            <w:r/>
          </w:p>
        </w:tc>
        <w:tc>
          <w:tcPr>
            <w:tcBorders/>
            <w:tcW w:w="1532" w:type="dxa"/>
          </w:tcPr>
          <w:p w14:paraId="6F8A9A48" w14:textId="77777777">
            <w:pPr>
              <w:spacing/>
              <w:ind/>
              <w:rPr/>
            </w:pPr>
            <w:r>
              <w:rPr>
                <w:sz w:val="18"/>
                <w:szCs w:val="18"/>
              </w:rPr>
              <w:t xml:space="preserve">Alta</w:t>
            </w:r>
            <w:r/>
          </w:p>
        </w:tc>
        <w:tc>
          <w:tcPr>
            <w:tcBorders/>
            <w:tcW w:w="4443" w:type="dxa"/>
          </w:tcPr>
          <w:p w14:paraId="334DBB9C" w14:textId="77777777">
            <w:pPr>
              <w:spacing/>
              <w:ind/>
              <w:rPr/>
            </w:pPr>
            <w:r>
              <w:rPr>
                <w:sz w:val="18"/>
                <w:szCs w:val="18"/>
              </w:rPr>
              <w:t xml:space="preserve">Evaluar una cuota: valor esperado y stake sugerido (Kelly fraccional).</w:t>
            </w:r>
            <w:r/>
          </w:p>
        </w:tc>
        <w:tc>
          <w:tcPr>
            <w:tcBorders/>
            <w:tcW w:w="2406" w:type="dxa"/>
          </w:tcPr>
          <w:p w14:paraId="48232876" w14:textId="77777777">
            <w:pPr>
              <w:spacing/>
              <w:ind/>
              <w:rPr/>
            </w:pPr>
            <w:r>
              <w:rPr>
                <w:sz w:val="18"/>
                <w:szCs w:val="18"/>
              </w:rPr>
              <w:t xml:space="preserve">ms-apuestas</w:t>
            </w:r>
            <w:r/>
          </w:p>
        </w:tc>
      </w:tr>
      <w:tr>
        <w:trPr>
          <w:cantSplit/>
        </w:trPr>
        <w:tc>
          <w:tcPr>
            <w:tcBorders/>
            <w:tcW w:w="1094" w:type="dxa"/>
          </w:tcPr>
          <w:p w14:paraId="6EF91142" w14:textId="77777777">
            <w:pPr>
              <w:spacing/>
              <w:ind/>
              <w:rPr/>
            </w:pPr>
            <w:r>
              <w:rPr>
                <w:sz w:val="18"/>
                <w:szCs w:val="18"/>
              </w:rPr>
              <w:t xml:space="preserve">RF-12</w:t>
            </w:r>
            <w:r/>
          </w:p>
        </w:tc>
        <w:tc>
          <w:tcPr>
            <w:tcBorders/>
            <w:tcW w:w="1532" w:type="dxa"/>
          </w:tcPr>
          <w:p w14:paraId="64180051" w14:textId="77777777">
            <w:pPr>
              <w:spacing/>
              <w:ind/>
              <w:rPr/>
            </w:pPr>
            <w:r>
              <w:rPr>
                <w:sz w:val="18"/>
                <w:szCs w:val="18"/>
              </w:rPr>
              <w:t xml:space="preserve">Alta</w:t>
            </w:r>
            <w:r/>
          </w:p>
        </w:tc>
        <w:tc>
          <w:tcPr>
            <w:tcBorders/>
            <w:tcW w:w="4443" w:type="dxa"/>
          </w:tcPr>
          <w:p w14:paraId="07D120A2" w14:textId="77777777">
            <w:pPr>
              <w:spacing/>
              <w:ind/>
              <w:rPr/>
            </w:pPr>
            <w:r>
              <w:rPr>
                <w:sz w:val="18"/>
                <w:szCs w:val="18"/>
              </w:rPr>
              <w:t xml:space="preserve">Generar la apuesta del día con cuota entre 1.50 y 2.60, probabilidad ≥ 42 % y valor esperado ≥ 3 %.</w:t>
            </w:r>
            <w:r/>
          </w:p>
        </w:tc>
        <w:tc>
          <w:tcPr>
            <w:tcBorders/>
            <w:tcW w:w="2406" w:type="dxa"/>
          </w:tcPr>
          <w:p w14:paraId="7CDDAE54" w14:textId="77777777">
            <w:pPr>
              <w:spacing/>
              <w:ind/>
              <w:rPr/>
            </w:pPr>
            <w:r>
              <w:rPr>
                <w:sz w:val="18"/>
                <w:szCs w:val="18"/>
              </w:rPr>
              <w:t xml:space="preserve">ms-apuestas</w:t>
            </w:r>
            <w:r/>
          </w:p>
        </w:tc>
      </w:tr>
      <w:tr>
        <w:trPr>
          <w:cantSplit/>
        </w:trPr>
        <w:tc>
          <w:tcPr>
            <w:tcBorders/>
            <w:tcW w:w="1094" w:type="dxa"/>
          </w:tcPr>
          <w:p w14:paraId="46DF2DB5" w14:textId="77777777">
            <w:pPr>
              <w:spacing/>
              <w:ind/>
              <w:rPr/>
            </w:pPr>
            <w:r>
              <w:rPr>
                <w:sz w:val="18"/>
                <w:szCs w:val="18"/>
              </w:rPr>
              <w:t xml:space="preserve">RF-13</w:t>
            </w:r>
            <w:r/>
          </w:p>
        </w:tc>
        <w:tc>
          <w:tcPr>
            <w:tcBorders/>
            <w:tcW w:w="1532" w:type="dxa"/>
          </w:tcPr>
          <w:p w14:paraId="7AE9653F" w14:textId="77777777">
            <w:pPr>
              <w:spacing/>
              <w:ind/>
              <w:rPr/>
            </w:pPr>
            <w:r>
              <w:rPr>
                <w:sz w:val="18"/>
                <w:szCs w:val="18"/>
              </w:rPr>
              <w:t xml:space="preserve">Alta</w:t>
            </w:r>
            <w:r/>
          </w:p>
        </w:tc>
        <w:tc>
          <w:tcPr>
            <w:tcBorders/>
            <w:tcW w:w="4443" w:type="dxa"/>
          </w:tcPr>
          <w:p w14:paraId="66DE22B0" w14:textId="77777777">
            <w:pPr>
              <w:spacing/>
              <w:ind/>
              <w:rPr/>
            </w:pPr>
            <w:r>
              <w:rPr>
                <w:sz w:val="18"/>
                <w:szCs w:val="18"/>
              </w:rPr>
              <w:t xml:space="preserve">Registrar mis apuestas (partido, mercado, selección, casa, cuota y monto).</w:t>
            </w:r>
            <w:r/>
          </w:p>
        </w:tc>
        <w:tc>
          <w:tcPr>
            <w:tcBorders/>
            <w:tcW w:w="2406" w:type="dxa"/>
          </w:tcPr>
          <w:p w14:paraId="72E59D11" w14:textId="77777777">
            <w:pPr>
              <w:spacing/>
              <w:ind/>
              <w:rPr/>
            </w:pPr>
            <w:r>
              <w:rPr>
                <w:sz w:val="18"/>
                <w:szCs w:val="18"/>
              </w:rPr>
              <w:t xml:space="preserve">ms-apuestas</w:t>
            </w:r>
            <w:r/>
          </w:p>
        </w:tc>
      </w:tr>
      <w:tr>
        <w:trPr>
          <w:cantSplit/>
        </w:trPr>
        <w:tc>
          <w:tcPr>
            <w:tcBorders/>
            <w:tcW w:w="1094" w:type="dxa"/>
          </w:tcPr>
          <w:p w14:paraId="18C3C9B7" w14:textId="77777777">
            <w:pPr>
              <w:spacing/>
              <w:ind/>
              <w:rPr/>
            </w:pPr>
            <w:r>
              <w:rPr>
                <w:sz w:val="18"/>
                <w:szCs w:val="18"/>
              </w:rPr>
              <w:t xml:space="preserve">RF-14</w:t>
            </w:r>
            <w:r/>
          </w:p>
        </w:tc>
        <w:tc>
          <w:tcPr>
            <w:tcBorders/>
            <w:tcW w:w="1532" w:type="dxa"/>
          </w:tcPr>
          <w:p w14:paraId="2A1E2F73" w14:textId="77777777">
            <w:pPr>
              <w:spacing/>
              <w:ind/>
              <w:rPr/>
            </w:pPr>
            <w:r>
              <w:rPr>
                <w:sz w:val="18"/>
                <w:szCs w:val="18"/>
              </w:rPr>
              <w:t xml:space="preserve">Media</w:t>
            </w:r>
            <w:r/>
          </w:p>
        </w:tc>
        <w:tc>
          <w:tcPr>
            <w:tcBorders/>
            <w:tcW w:w="4443" w:type="dxa"/>
          </w:tcPr>
          <w:p w14:paraId="630F0A91" w14:textId="77777777">
            <w:pPr>
              <w:spacing/>
              <w:ind/>
              <w:rPr/>
            </w:pPr>
            <w:r>
              <w:rPr>
                <w:sz w:val="18"/>
                <w:szCs w:val="18"/>
              </w:rPr>
              <w:t xml:space="preserve">Liquidar automáticamente los picks y las apuestas de partidos terminados.</w:t>
            </w:r>
            <w:r/>
          </w:p>
        </w:tc>
        <w:tc>
          <w:tcPr>
            <w:tcBorders/>
            <w:tcW w:w="2406" w:type="dxa"/>
          </w:tcPr>
          <w:p w14:paraId="53155AEE" w14:textId="77777777">
            <w:pPr>
              <w:spacing/>
              <w:ind/>
              <w:rPr/>
            </w:pPr>
            <w:r>
              <w:rPr>
                <w:sz w:val="18"/>
                <w:szCs w:val="18"/>
              </w:rPr>
              <w:t xml:space="preserve">ms-apuestas</w:t>
            </w:r>
            <w:r/>
          </w:p>
        </w:tc>
      </w:tr>
      <w:tr>
        <w:trPr>
          <w:cantSplit/>
        </w:trPr>
        <w:tc>
          <w:tcPr>
            <w:tcBorders/>
            <w:tcW w:w="1094" w:type="dxa"/>
          </w:tcPr>
          <w:p w14:paraId="54E4D560" w14:textId="77777777">
            <w:pPr>
              <w:spacing/>
              <w:ind/>
              <w:rPr/>
            </w:pPr>
            <w:r>
              <w:rPr>
                <w:sz w:val="18"/>
                <w:szCs w:val="18"/>
              </w:rPr>
              <w:t xml:space="preserve">RF-15</w:t>
            </w:r>
            <w:r/>
          </w:p>
        </w:tc>
        <w:tc>
          <w:tcPr>
            <w:tcBorders/>
            <w:tcW w:w="1532" w:type="dxa"/>
          </w:tcPr>
          <w:p w14:paraId="69DAAECC" w14:textId="77777777">
            <w:pPr>
              <w:spacing/>
              <w:ind/>
              <w:rPr/>
            </w:pPr>
            <w:r>
              <w:rPr>
                <w:sz w:val="18"/>
                <w:szCs w:val="18"/>
              </w:rPr>
              <w:t xml:space="preserve">Media</w:t>
            </w:r>
            <w:r/>
          </w:p>
        </w:tc>
        <w:tc>
          <w:tcPr>
            <w:tcBorders/>
            <w:tcW w:w="4443" w:type="dxa"/>
          </w:tcPr>
          <w:p w14:paraId="0570A9AB" w14:textId="77777777">
            <w:pPr>
              <w:spacing/>
              <w:ind/>
              <w:rPr/>
            </w:pPr>
            <w:r>
              <w:rPr>
                <w:sz w:val="18"/>
                <w:szCs w:val="18"/>
              </w:rPr>
              <w:t xml:space="preserve">Mostrar mi rendimiento (ganadas, perdidas, beneficio, ROI) y el historial de la apuesta del día.</w:t>
            </w:r>
            <w:r/>
          </w:p>
        </w:tc>
        <w:tc>
          <w:tcPr>
            <w:tcBorders/>
            <w:tcW w:w="2406" w:type="dxa"/>
          </w:tcPr>
          <w:p w14:paraId="4E29CBA1" w14:textId="77777777">
            <w:pPr>
              <w:spacing/>
              <w:ind/>
              <w:rPr/>
            </w:pPr>
            <w:r>
              <w:rPr>
                <w:sz w:val="18"/>
                <w:szCs w:val="18"/>
              </w:rPr>
              <w:t xml:space="preserve">ms-apuestas</w:t>
            </w:r>
            <w:r/>
          </w:p>
        </w:tc>
      </w:tr>
      <w:tr>
        <w:trPr>
          <w:cantSplit/>
        </w:trPr>
        <w:tc>
          <w:tcPr>
            <w:tcBorders/>
            <w:tcW w:w="1094" w:type="dxa"/>
          </w:tcPr>
          <w:p w14:paraId="22E3823C" w14:textId="77777777">
            <w:pPr>
              <w:spacing/>
              <w:ind/>
              <w:rPr/>
            </w:pPr>
            <w:r>
              <w:rPr>
                <w:sz w:val="18"/>
                <w:szCs w:val="18"/>
              </w:rPr>
              <w:t xml:space="preserve">RF-16</w:t>
            </w:r>
            <w:r/>
          </w:p>
        </w:tc>
        <w:tc>
          <w:tcPr>
            <w:tcBorders/>
            <w:tcW w:w="1532" w:type="dxa"/>
          </w:tcPr>
          <w:p w14:paraId="0D07F218" w14:textId="77777777">
            <w:pPr>
              <w:spacing/>
              <w:ind/>
              <w:rPr/>
            </w:pPr>
            <w:r>
              <w:rPr>
                <w:sz w:val="18"/>
                <w:szCs w:val="18"/>
              </w:rPr>
              <w:t xml:space="preserve">Baja</w:t>
            </w:r>
            <w:r/>
          </w:p>
        </w:tc>
        <w:tc>
          <w:tcPr>
            <w:tcBorders/>
            <w:tcW w:w="4443" w:type="dxa"/>
          </w:tcPr>
          <w:p w14:paraId="04DF4256" w14:textId="77777777">
            <w:pPr>
              <w:spacing/>
              <w:ind/>
              <w:rPr/>
            </w:pPr>
            <w:r>
              <w:rPr>
                <w:sz w:val="18"/>
                <w:szCs w:val="18"/>
              </w:rPr>
              <w:t xml:space="preserve">Registrar cada ejecución de la ingesta (inicio, fin, filas, estado, error). Solo la ve el ADMIN.</w:t>
            </w:r>
            <w:r/>
          </w:p>
        </w:tc>
        <w:tc>
          <w:tcPr>
            <w:tcBorders/>
            <w:tcW w:w="2406" w:type="dxa"/>
          </w:tcPr>
          <w:p w14:paraId="040098E4" w14:textId="77777777">
            <w:pPr>
              <w:spacing/>
              <w:ind/>
              <w:rPr/>
            </w:pPr>
            <w:r>
              <w:rPr>
                <w:sz w:val="18"/>
                <w:szCs w:val="18"/>
              </w:rPr>
              <w:t xml:space="preserve">ms-ingesta</w:t>
            </w:r>
            <w:r/>
          </w:p>
        </w:tc>
      </w:tr>
    </w:tbl>
    <w:p w14:paraId="6A611B6C" w14:textId="77777777">
      <w:pPr>
        <w:spacing w:after="120"/>
        <w:ind/>
        <w:rPr/>
      </w:pPr>
      <w:r/>
    </w:p>
    <w:p w14:paraId="2A65F54C" w14:textId="77777777">
      <w:pPr>
        <w:spacing/>
        <w:ind/>
        <w:jc w:val="both"/>
        <w:rPr/>
      </w:pPr>
      <w:r>
        <w:rPr>
          <w:b/>
        </w:rPr>
        <w:t xml:space="preserve">No funcionales:</w:t>
      </w:r>
      <w:r/>
    </w:p>
    <w:tbl>
      <w:tblPr>
        <w:tblStyle w:val="948"/>
        <w:tblW w:w="0" w:type="auto"/>
        <w:tblBorders/>
        <w:tblLayout w:type="fixed"/>
        <w:tblLook w:val="04A0" w:firstRow="1" w:lastRow="0" w:firstColumn="1" w:lastColumn="0" w:noHBand="0" w:noVBand="1"/>
      </w:tblPr>
      <w:tblGrid>
        <w:gridCol w:w="2868"/>
        <w:gridCol w:w="6608"/>
      </w:tblGrid>
      <w:tr>
        <w:trPr>
          <w:cantSplit/>
          <w:tblHeader/>
        </w:trPr>
        <w:tc>
          <w:tcPr>
            <w:shd w:val="clear" w:color="auto" w:fill="F3EFE6"/>
            <w:tcBorders/>
            <w:tcW w:w="2868" w:type="dxa"/>
          </w:tcPr>
          <w:p w14:paraId="24803024" w14:textId="77777777">
            <w:pPr>
              <w:spacing/>
              <w:ind/>
              <w:rPr/>
            </w:pPr>
            <w:r>
              <w:rPr>
                <w:b/>
                <w:caps/>
                <w:spacing w:val="30"/>
                <w:sz w:val="16"/>
                <w:szCs w:val="16"/>
              </w:rPr>
              <w:t xml:space="preserve">ID</w:t>
            </w:r>
            <w:r/>
          </w:p>
        </w:tc>
        <w:tc>
          <w:tcPr>
            <w:shd w:val="clear" w:color="auto" w:fill="F3EFE6"/>
            <w:tcBorders/>
            <w:tcW w:w="6608" w:type="dxa"/>
          </w:tcPr>
          <w:p w14:paraId="64C38C26" w14:textId="77777777">
            <w:pPr>
              <w:spacing/>
              <w:ind/>
              <w:rPr/>
            </w:pPr>
            <w:r>
              <w:rPr>
                <w:b/>
                <w:caps/>
                <w:spacing w:val="30"/>
                <w:sz w:val="16"/>
                <w:szCs w:val="16"/>
              </w:rPr>
              <w:t xml:space="preserve">Requerimiento</w:t>
            </w:r>
            <w:r/>
          </w:p>
        </w:tc>
      </w:tr>
      <w:tr>
        <w:trPr>
          <w:cantSplit/>
        </w:trPr>
        <w:tc>
          <w:tcPr>
            <w:tcBorders/>
            <w:tcW w:w="2868" w:type="dxa"/>
          </w:tcPr>
          <w:p w14:paraId="2451751F" w14:textId="77777777">
            <w:pPr>
              <w:spacing/>
              <w:ind/>
              <w:rPr/>
            </w:pPr>
            <w:r>
              <w:rPr>
                <w:sz w:val="18"/>
                <w:szCs w:val="18"/>
              </w:rPr>
              <w:t xml:space="preserve">RNF-01 Arquitectura</w:t>
            </w:r>
            <w:r/>
          </w:p>
        </w:tc>
        <w:tc>
          <w:tcPr>
            <w:tcBorders/>
            <w:tcW w:w="6608" w:type="dxa"/>
          </w:tcPr>
          <w:p w14:paraId="6406E01B" w14:textId="77777777">
            <w:pPr>
              <w:spacing/>
              <w:ind/>
              <w:rPr/>
            </w:pPr>
            <w:r>
              <w:rPr>
                <w:sz w:val="18"/>
                <w:szCs w:val="18"/>
              </w:rPr>
              <w:t xml:space="preserve">Microservicios independientes que se registran en Eureka. El único punto de entrada es el API Gateway.</w:t>
            </w:r>
            <w:r/>
          </w:p>
        </w:tc>
      </w:tr>
      <w:tr>
        <w:trPr>
          <w:cantSplit/>
        </w:trPr>
        <w:tc>
          <w:tcPr>
            <w:tcBorders/>
            <w:tcW w:w="2868" w:type="dxa"/>
          </w:tcPr>
          <w:p w14:paraId="305A33FA" w14:textId="77777777">
            <w:pPr>
              <w:spacing/>
              <w:ind/>
              <w:rPr/>
            </w:pPr>
            <w:r>
              <w:rPr>
                <w:sz w:val="18"/>
                <w:szCs w:val="18"/>
              </w:rPr>
              <w:t xml:space="preserve">RNF-02 Datos</w:t>
            </w:r>
            <w:r/>
          </w:p>
        </w:tc>
        <w:tc>
          <w:tcPr>
            <w:tcBorders/>
            <w:tcW w:w="6608" w:type="dxa"/>
          </w:tcPr>
          <w:p w14:paraId="0F88C5AE" w14:textId="77777777">
            <w:pPr>
              <w:spacing/>
              <w:ind/>
              <w:rPr/>
            </w:pPr>
            <w:r>
              <w:rPr>
                <w:sz w:val="18"/>
                <w:szCs w:val="18"/>
              </w:rPr>
              <w:t xml:space="preserve">Una base de datos por microservicio. Ningún servicio lee la base de datos de otro: todo se pide por REST.</w:t>
            </w:r>
            <w:r/>
          </w:p>
        </w:tc>
      </w:tr>
      <w:tr>
        <w:trPr>
          <w:cantSplit/>
        </w:trPr>
        <w:tc>
          <w:tcPr>
            <w:tcBorders/>
            <w:tcW w:w="2868" w:type="dxa"/>
          </w:tcPr>
          <w:p w14:paraId="61915FCE" w14:textId="77777777">
            <w:pPr>
              <w:spacing/>
              <w:ind/>
              <w:rPr/>
            </w:pPr>
            <w:r>
              <w:rPr>
                <w:sz w:val="18"/>
                <w:szCs w:val="18"/>
              </w:rPr>
              <w:t xml:space="preserve">RNF-03 Seguridad</w:t>
            </w:r>
            <w:r/>
          </w:p>
        </w:tc>
        <w:tc>
          <w:tcPr>
            <w:tcBorders/>
            <w:tcW w:w="6608" w:type="dxa"/>
          </w:tcPr>
          <w:p w14:paraId="2115493D" w14:textId="77777777">
            <w:pPr>
              <w:spacing/>
              <w:ind/>
              <w:rPr/>
            </w:pPr>
            <w:r>
              <w:rPr>
                <w:sz w:val="18"/>
                <w:szCs w:val="18"/>
              </w:rPr>
              <w:t xml:space="preserve">Autenticación JWT validada en el gateway y autorización por rol. Las rutas </w:t>
            </w:r>
            <w:r>
              <w:rPr>
                <w:rFonts w:ascii="Consolas" w:hAnsi="Consolas" w:cs="Consolas"/>
                <w:color w:val="1E4A3A"/>
                <w:sz w:val="17"/>
                <w:szCs w:val="17"/>
              </w:rPr>
              <w:t xml:space="preserve">/interno/**</w:t>
            </w:r>
            <w:r>
              <w:rPr>
                <w:sz w:val="18"/>
                <w:szCs w:val="18"/>
              </w:rPr>
              <w:t xml:space="preserve"> no se exponen fuera de la red de Docker.</w:t>
            </w:r>
            <w:r/>
          </w:p>
        </w:tc>
      </w:tr>
      <w:tr>
        <w:trPr>
          <w:cantSplit/>
        </w:trPr>
        <w:tc>
          <w:tcPr>
            <w:tcBorders/>
            <w:tcW w:w="2868" w:type="dxa"/>
          </w:tcPr>
          <w:p w14:paraId="5B6AFEEA" w14:textId="77777777">
            <w:pPr>
              <w:spacing/>
              <w:ind/>
              <w:rPr/>
            </w:pPr>
            <w:r>
              <w:rPr>
                <w:sz w:val="18"/>
                <w:szCs w:val="18"/>
              </w:rPr>
              <w:t xml:space="preserve">RNF-04 Resiliencia</w:t>
            </w:r>
            <w:r/>
          </w:p>
        </w:tc>
        <w:tc>
          <w:tcPr>
            <w:tcBorders/>
            <w:tcW w:w="6608" w:type="dxa"/>
          </w:tcPr>
          <w:p w14:paraId="32C242AE" w14:textId="77777777">
            <w:pPr>
              <w:spacing/>
              <w:ind/>
              <w:rPr/>
            </w:pPr>
            <w:r>
              <w:rPr>
                <w:sz w:val="18"/>
                <w:szCs w:val="18"/>
              </w:rPr>
              <w:t xml:space="preserve">Si un servicio cae, los demás responden con un error controlado (timeout y mensaje claro), nunca con un 500 genérico.</w:t>
            </w:r>
            <w:r/>
          </w:p>
        </w:tc>
      </w:tr>
      <w:tr>
        <w:trPr>
          <w:cantSplit/>
        </w:trPr>
        <w:tc>
          <w:tcPr>
            <w:tcBorders/>
            <w:tcW w:w="2868" w:type="dxa"/>
          </w:tcPr>
          <w:p w14:paraId="42BA8E3B" w14:textId="77777777">
            <w:pPr>
              <w:spacing/>
              <w:ind/>
              <w:rPr/>
            </w:pPr>
            <w:r>
              <w:rPr>
                <w:sz w:val="18"/>
                <w:szCs w:val="18"/>
              </w:rPr>
              <w:t xml:space="preserve">RNF-05 Despliegue</w:t>
            </w:r>
            <w:r/>
          </w:p>
        </w:tc>
        <w:tc>
          <w:tcPr>
            <w:tcBorders/>
            <w:tcW w:w="6608" w:type="dxa"/>
          </w:tcPr>
          <w:p w14:paraId="09EF481A" w14:textId="77777777">
            <w:pPr>
              <w:spacing/>
              <w:ind/>
              <w:rPr/>
            </w:pPr>
            <w:r>
              <w:rPr>
                <w:sz w:val="18"/>
                <w:szCs w:val="18"/>
              </w:rPr>
              <w:t xml:space="preserve">Todo el sistema se levanta con </w:t>
            </w:r>
            <w:r>
              <w:rPr>
                <w:rFonts w:ascii="Consolas" w:hAnsi="Consolas" w:cs="Consolas"/>
                <w:color w:val="1E4A3A"/>
                <w:sz w:val="17"/>
                <w:szCs w:val="17"/>
              </w:rPr>
              <w:t xml:space="preserve">docker compose up --build</w:t>
            </w:r>
            <w:r>
              <w:rPr>
                <w:sz w:val="18"/>
                <w:szCs w:val="18"/>
              </w:rPr>
              <w:t xml:space="preserve">.</w:t>
            </w:r>
            <w:r/>
          </w:p>
        </w:tc>
      </w:tr>
      <w:tr>
        <w:trPr>
          <w:cantSplit/>
        </w:trPr>
        <w:tc>
          <w:tcPr>
            <w:tcBorders/>
            <w:tcW w:w="2868" w:type="dxa"/>
          </w:tcPr>
          <w:p w14:paraId="1292BDA3" w14:textId="77777777">
            <w:pPr>
              <w:spacing/>
              <w:ind/>
              <w:rPr/>
            </w:pPr>
            <w:r>
              <w:rPr>
                <w:sz w:val="18"/>
                <w:szCs w:val="18"/>
              </w:rPr>
              <w:t xml:space="preserve">RNF-06 Rendimiento</w:t>
            </w:r>
            <w:r/>
          </w:p>
        </w:tc>
        <w:tc>
          <w:tcPr>
            <w:tcBorders/>
            <w:tcW w:w="6608" w:type="dxa"/>
          </w:tcPr>
          <w:p w14:paraId="2281C233" w14:textId="77777777">
            <w:pPr>
              <w:spacing/>
              <w:ind/>
              <w:rPr/>
            </w:pPr>
            <w:r>
              <w:rPr>
                <w:sz w:val="18"/>
                <w:szCs w:val="18"/>
              </w:rPr>
              <w:t xml:space="preserve">El análisis de un partido responde en menos de 2 segundos.</w:t>
            </w:r>
            <w:r/>
          </w:p>
        </w:tc>
      </w:tr>
      <w:tr>
        <w:trPr>
          <w:cantSplit/>
        </w:trPr>
        <w:tc>
          <w:tcPr>
            <w:tcBorders/>
            <w:tcW w:w="2868" w:type="dxa"/>
          </w:tcPr>
          <w:p w14:paraId="1C3138C8" w14:textId="77777777">
            <w:pPr>
              <w:spacing/>
              <w:ind/>
              <w:rPr/>
            </w:pPr>
            <w:r>
              <w:rPr>
                <w:sz w:val="18"/>
                <w:szCs w:val="18"/>
              </w:rPr>
              <w:t xml:space="preserve">RNF-07 Documentación</w:t>
            </w:r>
            <w:r/>
          </w:p>
        </w:tc>
        <w:tc>
          <w:tcPr>
            <w:tcBorders/>
            <w:tcW w:w="6608" w:type="dxa"/>
          </w:tcPr>
          <w:p w14:paraId="275C1FC8" w14:textId="77777777">
            <w:pPr>
              <w:spacing/>
              <w:ind/>
              <w:rPr/>
            </w:pPr>
            <w:r>
              <w:rPr>
                <w:sz w:val="18"/>
                <w:szCs w:val="18"/>
              </w:rPr>
              <w:t xml:space="preserve">Cada servicio publica su API con OpenAPI (Swagger UI).</w:t>
            </w:r>
            <w:r/>
          </w:p>
        </w:tc>
      </w:tr>
      <w:tr>
        <w:trPr>
          <w:cantSplit/>
        </w:trPr>
        <w:tc>
          <w:tcPr>
            <w:tcBorders/>
            <w:tcW w:w="2868" w:type="dxa"/>
          </w:tcPr>
          <w:p w14:paraId="5EFD8739" w14:textId="77777777">
            <w:pPr>
              <w:spacing/>
              <w:ind/>
              <w:rPr/>
            </w:pPr>
            <w:r>
              <w:rPr>
                <w:sz w:val="18"/>
                <w:szCs w:val="18"/>
              </w:rPr>
              <w:t xml:space="preserve">RNF-08 Honestidad</w:t>
            </w:r>
            <w:r/>
          </w:p>
        </w:tc>
        <w:tc>
          <w:tcPr>
            <w:tcBorders/>
            <w:tcW w:w="6608" w:type="dxa"/>
          </w:tcPr>
          <w:p w14:paraId="3F397B16" w14:textId="77777777">
            <w:pPr>
              <w:spacing/>
              <w:ind/>
              <w:rPr/>
            </w:pPr>
            <w:r>
              <w:rPr>
                <w:sz w:val="18"/>
                <w:szCs w:val="18"/>
              </w:rPr>
              <w:t xml:space="preserve">El sistema muestra probabilidades y valor esperado, nunca "apuestas seguras".</w:t>
            </w:r>
            <w:r/>
          </w:p>
        </w:tc>
      </w:tr>
    </w:tbl>
    <w:p w14:paraId="2D1730F6" w14:textId="77777777">
      <w:pPr>
        <w:spacing w:after="120"/>
        <w:ind/>
        <w:rPr/>
      </w:pPr>
      <w:r/>
    </w:p>
    <w:p w14:paraId="6DBE088F" w14:textId="77777777">
      <w:pPr>
        <w:pStyle w:val="916"/>
        <w:spacing/>
        <w:ind/>
        <w:rPr/>
      </w:pPr>
      <w:r/>
      <w:bookmarkStart w:id="14" w:name="_Toc0013"/>
      <w:r>
        <w:t xml:space="preserve">4.4. Historias de usuario y Sprint Backlog</w:t>
      </w:r>
      <w:bookmarkEnd w:id="14"/>
      <w:r/>
    </w:p>
    <w:p w14:paraId="2E5B42D2" w14:textId="77777777">
      <w:pPr>
        <w:spacing/>
        <w:ind w:firstLine="567"/>
        <w:jc w:val="both"/>
        <w:rPr/>
      </w:pPr>
      <w:r>
        <w:t xml:space="preserve">Son 9 historias, 3 por integrante:</w:t>
      </w:r>
    </w:p>
    <w:tbl>
      <w:tblPr>
        <w:tblStyle w:val="948"/>
        <w:tblW w:w="0" w:type="auto"/>
        <w:tblBorders/>
        <w:tblLayout w:type="fixed"/>
        <w:tblLook w:val="04A0" w:firstRow="1" w:lastRow="0" w:firstColumn="1" w:lastColumn="0" w:noHBand="0" w:noVBand="1"/>
      </w:tblPr>
      <w:tblGrid>
        <w:gridCol w:w="1074"/>
        <w:gridCol w:w="3837"/>
        <w:gridCol w:w="1102"/>
        <w:gridCol w:w="1515"/>
        <w:gridCol w:w="1948"/>
      </w:tblGrid>
      <w:tr>
        <w:trPr>
          <w:cantSplit/>
          <w:tblHeader/>
        </w:trPr>
        <w:tc>
          <w:tcPr>
            <w:shd w:val="clear" w:color="auto" w:fill="F3EFE6"/>
            <w:tcBorders/>
            <w:tcW w:w="1074" w:type="dxa"/>
          </w:tcPr>
          <w:p w14:paraId="7E1F4947" w14:textId="77777777">
            <w:pPr>
              <w:spacing/>
              <w:ind/>
              <w:rPr/>
            </w:pPr>
            <w:r>
              <w:rPr>
                <w:b/>
                <w:caps/>
                <w:spacing w:val="30"/>
                <w:sz w:val="16"/>
                <w:szCs w:val="16"/>
              </w:rPr>
              <w:t xml:space="preserve">ID</w:t>
            </w:r>
            <w:r/>
          </w:p>
        </w:tc>
        <w:tc>
          <w:tcPr>
            <w:shd w:val="clear" w:color="auto" w:fill="F3EFE6"/>
            <w:tcBorders/>
            <w:tcW w:w="3837" w:type="dxa"/>
          </w:tcPr>
          <w:p w14:paraId="114B2494" w14:textId="77777777">
            <w:pPr>
              <w:spacing/>
              <w:ind/>
              <w:rPr/>
            </w:pPr>
            <w:r>
              <w:rPr>
                <w:b/>
                <w:caps/>
                <w:spacing w:val="30"/>
                <w:sz w:val="16"/>
                <w:szCs w:val="16"/>
              </w:rPr>
              <w:t xml:space="preserve">Historia</w:t>
            </w:r>
            <w:r/>
          </w:p>
        </w:tc>
        <w:tc>
          <w:tcPr>
            <w:shd w:val="clear" w:color="auto" w:fill="F3EFE6"/>
            <w:tcBorders/>
            <w:tcW w:w="1102" w:type="dxa"/>
          </w:tcPr>
          <w:p w14:paraId="0AC6F7F1" w14:textId="77777777">
            <w:pPr>
              <w:spacing/>
              <w:ind/>
              <w:rPr/>
            </w:pPr>
            <w:r>
              <w:rPr>
                <w:b/>
                <w:caps/>
                <w:spacing w:val="30"/>
                <w:sz w:val="16"/>
                <w:szCs w:val="16"/>
              </w:rPr>
              <w:t xml:space="preserve">Puntos</w:t>
            </w:r>
            <w:r/>
          </w:p>
        </w:tc>
        <w:tc>
          <w:tcPr>
            <w:shd w:val="clear" w:color="auto" w:fill="F3EFE6"/>
            <w:tcBorders/>
            <w:tcW w:w="1515" w:type="dxa"/>
          </w:tcPr>
          <w:p w14:paraId="0E22988B" w14:textId="77777777">
            <w:pPr>
              <w:spacing/>
              <w:ind/>
              <w:rPr/>
            </w:pPr>
            <w:r>
              <w:rPr>
                <w:b/>
                <w:caps/>
                <w:spacing w:val="30"/>
                <w:sz w:val="16"/>
                <w:szCs w:val="16"/>
              </w:rPr>
              <w:t xml:space="preserve">Prioridad</w:t>
            </w:r>
            <w:r/>
          </w:p>
        </w:tc>
        <w:tc>
          <w:tcPr>
            <w:shd w:val="clear" w:color="auto" w:fill="F3EFE6"/>
            <w:tcBorders/>
            <w:tcW w:w="1948" w:type="dxa"/>
          </w:tcPr>
          <w:p w14:paraId="6042C49E" w14:textId="77777777">
            <w:pPr>
              <w:spacing/>
              <w:ind/>
              <w:rPr/>
            </w:pPr>
            <w:r>
              <w:rPr>
                <w:b/>
                <w:caps/>
                <w:spacing w:val="30"/>
                <w:sz w:val="16"/>
                <w:szCs w:val="16"/>
              </w:rPr>
              <w:t xml:space="preserve">Responsable</w:t>
            </w:r>
            <w:r/>
          </w:p>
        </w:tc>
      </w:tr>
      <w:tr>
        <w:trPr>
          <w:cantSplit/>
        </w:trPr>
        <w:tc>
          <w:tcPr>
            <w:tcBorders/>
            <w:tcW w:w="1074" w:type="dxa"/>
          </w:tcPr>
          <w:p w14:paraId="7ECCC198" w14:textId="77777777">
            <w:pPr>
              <w:spacing/>
              <w:ind/>
              <w:rPr/>
            </w:pPr>
            <w:r>
              <w:rPr>
                <w:sz w:val="18"/>
                <w:szCs w:val="18"/>
              </w:rPr>
              <w:t xml:space="preserve">HU-01</w:t>
            </w:r>
            <w:r/>
          </w:p>
        </w:tc>
        <w:tc>
          <w:tcPr>
            <w:tcBorders/>
            <w:tcW w:w="3837" w:type="dxa"/>
          </w:tcPr>
          <w:p w14:paraId="102BF01D" w14:textId="77777777">
            <w:pPr>
              <w:spacing/>
              <w:ind/>
              <w:rPr/>
            </w:pPr>
            <w:r>
              <w:rPr>
                <w:sz w:val="18"/>
                <w:szCs w:val="18"/>
              </w:rPr>
              <w:t xml:space="preserve">Como sistema, quiero descargar los CSV de football-data y repartir sus datos entre los servicios.</w:t>
            </w:r>
            <w:r/>
          </w:p>
        </w:tc>
        <w:tc>
          <w:tcPr>
            <w:tcBorders/>
            <w:tcW w:w="1102" w:type="dxa"/>
          </w:tcPr>
          <w:p w14:paraId="00A740CF" w14:textId="77777777">
            <w:pPr>
              <w:spacing/>
              <w:ind/>
              <w:rPr/>
            </w:pPr>
            <w:r>
              <w:rPr>
                <w:sz w:val="18"/>
                <w:szCs w:val="18"/>
              </w:rPr>
              <w:t xml:space="preserve">8</w:t>
            </w:r>
            <w:r/>
          </w:p>
        </w:tc>
        <w:tc>
          <w:tcPr>
            <w:tcBorders/>
            <w:tcW w:w="1515" w:type="dxa"/>
          </w:tcPr>
          <w:p w14:paraId="2B6E087D" w14:textId="77777777">
            <w:pPr>
              <w:spacing/>
              <w:ind/>
              <w:rPr/>
            </w:pPr>
            <w:r>
              <w:rPr>
                <w:sz w:val="18"/>
                <w:szCs w:val="18"/>
              </w:rPr>
              <w:t xml:space="preserve">Alta</w:t>
            </w:r>
            <w:r/>
          </w:p>
        </w:tc>
        <w:tc>
          <w:tcPr>
            <w:tcBorders/>
            <w:tcW w:w="1948" w:type="dxa"/>
          </w:tcPr>
          <w:p w14:paraId="37485B3C" w14:textId="77777777">
            <w:pPr>
              <w:spacing/>
              <w:ind/>
              <w:rPr/>
            </w:pPr>
            <w:r>
              <w:rPr>
                <w:sz w:val="18"/>
                <w:szCs w:val="18"/>
              </w:rPr>
              <w:t xml:space="preserve">Integrante 1</w:t>
            </w:r>
            <w:r/>
          </w:p>
        </w:tc>
      </w:tr>
      <w:tr>
        <w:trPr>
          <w:cantSplit/>
        </w:trPr>
        <w:tc>
          <w:tcPr>
            <w:tcBorders/>
            <w:tcW w:w="1074" w:type="dxa"/>
          </w:tcPr>
          <w:p w14:paraId="65D095DF" w14:textId="77777777">
            <w:pPr>
              <w:spacing/>
              <w:ind/>
              <w:rPr/>
            </w:pPr>
            <w:r>
              <w:rPr>
                <w:sz w:val="18"/>
                <w:szCs w:val="18"/>
              </w:rPr>
              <w:t xml:space="preserve">HU-02</w:t>
            </w:r>
            <w:r/>
          </w:p>
        </w:tc>
        <w:tc>
          <w:tcPr>
            <w:tcBorders/>
            <w:tcW w:w="3837" w:type="dxa"/>
          </w:tcPr>
          <w:p w14:paraId="0E12803B" w14:textId="77777777">
            <w:pPr>
              <w:spacing/>
              <w:ind/>
              <w:rPr/>
            </w:pPr>
            <w:r>
              <w:rPr>
                <w:sz w:val="18"/>
                <w:szCs w:val="18"/>
              </w:rPr>
              <w:t xml:space="preserve">Como apostador, quiero consultar los partidos por fecha y liga.</w:t>
            </w:r>
            <w:r/>
          </w:p>
        </w:tc>
        <w:tc>
          <w:tcPr>
            <w:tcBorders/>
            <w:tcW w:w="1102" w:type="dxa"/>
          </w:tcPr>
          <w:p w14:paraId="76CE0057" w14:textId="77777777">
            <w:pPr>
              <w:spacing/>
              <w:ind/>
              <w:rPr/>
            </w:pPr>
            <w:r>
              <w:rPr>
                <w:sz w:val="18"/>
                <w:szCs w:val="18"/>
              </w:rPr>
              <w:t xml:space="preserve">5</w:t>
            </w:r>
            <w:r/>
          </w:p>
        </w:tc>
        <w:tc>
          <w:tcPr>
            <w:tcBorders/>
            <w:tcW w:w="1515" w:type="dxa"/>
          </w:tcPr>
          <w:p w14:paraId="57F0108D" w14:textId="77777777">
            <w:pPr>
              <w:spacing/>
              <w:ind/>
              <w:rPr/>
            </w:pPr>
            <w:r>
              <w:rPr>
                <w:sz w:val="18"/>
                <w:szCs w:val="18"/>
              </w:rPr>
              <w:t xml:space="preserve">Alta</w:t>
            </w:r>
            <w:r/>
          </w:p>
        </w:tc>
        <w:tc>
          <w:tcPr>
            <w:tcBorders/>
            <w:tcW w:w="1948" w:type="dxa"/>
          </w:tcPr>
          <w:p w14:paraId="2FB7D04F" w14:textId="77777777">
            <w:pPr>
              <w:spacing/>
              <w:ind/>
              <w:rPr/>
            </w:pPr>
            <w:r>
              <w:rPr>
                <w:sz w:val="18"/>
                <w:szCs w:val="18"/>
              </w:rPr>
              <w:t xml:space="preserve">Integrante 1</w:t>
            </w:r>
            <w:r/>
          </w:p>
        </w:tc>
      </w:tr>
      <w:tr>
        <w:trPr>
          <w:cantSplit/>
        </w:trPr>
        <w:tc>
          <w:tcPr>
            <w:tcBorders/>
            <w:tcW w:w="1074" w:type="dxa"/>
          </w:tcPr>
          <w:p w14:paraId="763EC0C8" w14:textId="77777777">
            <w:pPr>
              <w:spacing/>
              <w:ind/>
              <w:rPr/>
            </w:pPr>
            <w:r>
              <w:rPr>
                <w:sz w:val="18"/>
                <w:szCs w:val="18"/>
              </w:rPr>
              <w:t xml:space="preserve">HU-03</w:t>
            </w:r>
            <w:r/>
          </w:p>
        </w:tc>
        <w:tc>
          <w:tcPr>
            <w:tcBorders/>
            <w:tcW w:w="3837" w:type="dxa"/>
          </w:tcPr>
          <w:p w14:paraId="6076A11B" w14:textId="77777777">
            <w:pPr>
              <w:spacing/>
              <w:ind/>
              <w:rPr/>
            </w:pPr>
            <w:r>
              <w:rPr>
                <w:sz w:val="18"/>
                <w:szCs w:val="18"/>
              </w:rPr>
              <w:t xml:space="preserve">Como apostador, quiero ver los promedios de cada equipo y el perfil del árbitro.</w:t>
            </w:r>
            <w:r/>
          </w:p>
        </w:tc>
        <w:tc>
          <w:tcPr>
            <w:tcBorders/>
            <w:tcW w:w="1102" w:type="dxa"/>
          </w:tcPr>
          <w:p w14:paraId="420F6ABD" w14:textId="77777777">
            <w:pPr>
              <w:spacing/>
              <w:ind/>
              <w:rPr/>
            </w:pPr>
            <w:r>
              <w:rPr>
                <w:sz w:val="18"/>
                <w:szCs w:val="18"/>
              </w:rPr>
              <w:t xml:space="preserve">8</w:t>
            </w:r>
            <w:r/>
          </w:p>
        </w:tc>
        <w:tc>
          <w:tcPr>
            <w:tcBorders/>
            <w:tcW w:w="1515" w:type="dxa"/>
          </w:tcPr>
          <w:p w14:paraId="647EBE02" w14:textId="77777777">
            <w:pPr>
              <w:spacing/>
              <w:ind/>
              <w:rPr/>
            </w:pPr>
            <w:r>
              <w:rPr>
                <w:sz w:val="18"/>
                <w:szCs w:val="18"/>
              </w:rPr>
              <w:t xml:space="preserve">Alta</w:t>
            </w:r>
            <w:r/>
          </w:p>
        </w:tc>
        <w:tc>
          <w:tcPr>
            <w:tcBorders/>
            <w:tcW w:w="1948" w:type="dxa"/>
          </w:tcPr>
          <w:p w14:paraId="6D4C3B66" w14:textId="77777777">
            <w:pPr>
              <w:spacing/>
              <w:ind/>
              <w:rPr/>
            </w:pPr>
            <w:r>
              <w:rPr>
                <w:sz w:val="18"/>
                <w:szCs w:val="18"/>
              </w:rPr>
              <w:t xml:space="preserve">Integrante 1</w:t>
            </w:r>
            <w:r/>
          </w:p>
        </w:tc>
      </w:tr>
      <w:tr>
        <w:trPr>
          <w:cantSplit/>
        </w:trPr>
        <w:tc>
          <w:tcPr>
            <w:tcBorders/>
            <w:tcW w:w="1074" w:type="dxa"/>
          </w:tcPr>
          <w:p w14:paraId="432F7E13" w14:textId="77777777">
            <w:pPr>
              <w:spacing/>
              <w:ind/>
              <w:rPr/>
            </w:pPr>
            <w:r>
              <w:rPr>
                <w:sz w:val="18"/>
                <w:szCs w:val="18"/>
              </w:rPr>
              <w:t xml:space="preserve">HU-04</w:t>
            </w:r>
            <w:r/>
          </w:p>
        </w:tc>
        <w:tc>
          <w:tcPr>
            <w:tcBorders/>
            <w:tcW w:w="3837" w:type="dxa"/>
          </w:tcPr>
          <w:p w14:paraId="10046A95" w14:textId="77777777">
            <w:pPr>
              <w:spacing/>
              <w:ind/>
              <w:rPr/>
            </w:pPr>
            <w:r>
              <w:rPr>
                <w:sz w:val="18"/>
                <w:szCs w:val="18"/>
              </w:rPr>
              <w:t xml:space="preserve">Como apostador, quiero ver las cuotas de un partido sin el margen de la casa y poder añadir las de Betano.</w:t>
            </w:r>
            <w:r/>
          </w:p>
        </w:tc>
        <w:tc>
          <w:tcPr>
            <w:tcBorders/>
            <w:tcW w:w="1102" w:type="dxa"/>
          </w:tcPr>
          <w:p w14:paraId="14799B24" w14:textId="77777777">
            <w:pPr>
              <w:spacing/>
              <w:ind/>
              <w:rPr/>
            </w:pPr>
            <w:r>
              <w:rPr>
                <w:sz w:val="18"/>
                <w:szCs w:val="18"/>
              </w:rPr>
              <w:t xml:space="preserve">5</w:t>
            </w:r>
            <w:r/>
          </w:p>
        </w:tc>
        <w:tc>
          <w:tcPr>
            <w:tcBorders/>
            <w:tcW w:w="1515" w:type="dxa"/>
          </w:tcPr>
          <w:p w14:paraId="184172B9" w14:textId="77777777">
            <w:pPr>
              <w:spacing/>
              <w:ind/>
              <w:rPr/>
            </w:pPr>
            <w:r>
              <w:rPr>
                <w:sz w:val="18"/>
                <w:szCs w:val="18"/>
              </w:rPr>
              <w:t xml:space="preserve">Alta</w:t>
            </w:r>
            <w:r/>
          </w:p>
        </w:tc>
        <w:tc>
          <w:tcPr>
            <w:tcBorders/>
            <w:tcW w:w="1948" w:type="dxa"/>
          </w:tcPr>
          <w:p w14:paraId="21DAD0FE" w14:textId="77777777">
            <w:pPr>
              <w:spacing/>
              <w:ind/>
              <w:rPr/>
            </w:pPr>
            <w:r>
              <w:rPr>
                <w:sz w:val="18"/>
                <w:szCs w:val="18"/>
              </w:rPr>
              <w:t xml:space="preserve">Integrante 2</w:t>
            </w:r>
            <w:r/>
          </w:p>
        </w:tc>
      </w:tr>
      <w:tr>
        <w:trPr>
          <w:cantSplit/>
        </w:trPr>
        <w:tc>
          <w:tcPr>
            <w:tcBorders/>
            <w:tcW w:w="1074" w:type="dxa"/>
          </w:tcPr>
          <w:p w14:paraId="55CFDF96" w14:textId="77777777">
            <w:pPr>
              <w:spacing/>
              <w:ind/>
              <w:rPr/>
            </w:pPr>
            <w:r>
              <w:rPr>
                <w:sz w:val="18"/>
                <w:szCs w:val="18"/>
              </w:rPr>
              <w:t xml:space="preserve">HU-05</w:t>
            </w:r>
            <w:r/>
          </w:p>
        </w:tc>
        <w:tc>
          <w:tcPr>
            <w:tcBorders/>
            <w:tcW w:w="3837" w:type="dxa"/>
          </w:tcPr>
          <w:p w14:paraId="22C1559C" w14:textId="77777777">
            <w:pPr>
              <w:spacing/>
              <w:ind/>
              <w:rPr/>
            </w:pPr>
            <w:r>
              <w:rPr>
                <w:sz w:val="18"/>
                <w:szCs w:val="18"/>
              </w:rPr>
              <w:t xml:space="preserve">Como apostador, quiero la probabilidad de cada mercado de un partido.</w:t>
            </w:r>
            <w:r/>
          </w:p>
        </w:tc>
        <w:tc>
          <w:tcPr>
            <w:tcBorders/>
            <w:tcW w:w="1102" w:type="dxa"/>
          </w:tcPr>
          <w:p w14:paraId="6DFE0C86" w14:textId="77777777">
            <w:pPr>
              <w:spacing/>
              <w:ind/>
              <w:rPr/>
            </w:pPr>
            <w:r>
              <w:rPr>
                <w:sz w:val="18"/>
                <w:szCs w:val="18"/>
              </w:rPr>
              <w:t xml:space="preserve">13</w:t>
            </w:r>
            <w:r/>
          </w:p>
        </w:tc>
        <w:tc>
          <w:tcPr>
            <w:tcBorders/>
            <w:tcW w:w="1515" w:type="dxa"/>
          </w:tcPr>
          <w:p w14:paraId="46335C20" w14:textId="77777777">
            <w:pPr>
              <w:spacing/>
              <w:ind/>
              <w:rPr/>
            </w:pPr>
            <w:r>
              <w:rPr>
                <w:sz w:val="18"/>
                <w:szCs w:val="18"/>
              </w:rPr>
              <w:t xml:space="preserve">Alta</w:t>
            </w:r>
            <w:r/>
          </w:p>
        </w:tc>
        <w:tc>
          <w:tcPr>
            <w:tcBorders/>
            <w:tcW w:w="1948" w:type="dxa"/>
          </w:tcPr>
          <w:p w14:paraId="3B6223BF" w14:textId="77777777">
            <w:pPr>
              <w:spacing/>
              <w:ind/>
              <w:rPr/>
            </w:pPr>
            <w:r>
              <w:rPr>
                <w:sz w:val="18"/>
                <w:szCs w:val="18"/>
              </w:rPr>
              <w:t xml:space="preserve">Integrante 2</w:t>
            </w:r>
            <w:r/>
          </w:p>
        </w:tc>
      </w:tr>
      <w:tr>
        <w:trPr>
          <w:cantSplit/>
        </w:trPr>
        <w:tc>
          <w:tcPr>
            <w:tcBorders/>
            <w:tcW w:w="1074" w:type="dxa"/>
          </w:tcPr>
          <w:p w14:paraId="529F0BA1" w14:textId="77777777">
            <w:pPr>
              <w:spacing/>
              <w:ind/>
              <w:rPr/>
            </w:pPr>
            <w:r>
              <w:rPr>
                <w:sz w:val="18"/>
                <w:szCs w:val="18"/>
              </w:rPr>
              <w:t xml:space="preserve">HU-06</w:t>
            </w:r>
            <w:r/>
          </w:p>
        </w:tc>
        <w:tc>
          <w:tcPr>
            <w:tcBorders/>
            <w:tcW w:w="3837" w:type="dxa"/>
          </w:tcPr>
          <w:p w14:paraId="3A8DFC66" w14:textId="77777777">
            <w:pPr>
              <w:spacing/>
              <w:ind/>
              <w:rPr/>
            </w:pPr>
            <w:r>
              <w:rPr>
                <w:sz w:val="18"/>
                <w:szCs w:val="18"/>
              </w:rPr>
              <w:t xml:space="preserve">Como apostador, quiero la apuesta del día y registrar mis apuestas con su rendimiento.</w:t>
            </w:r>
            <w:r/>
          </w:p>
        </w:tc>
        <w:tc>
          <w:tcPr>
            <w:tcBorders/>
            <w:tcW w:w="1102" w:type="dxa"/>
          </w:tcPr>
          <w:p w14:paraId="7418B7E2" w14:textId="77777777">
            <w:pPr>
              <w:spacing/>
              <w:ind/>
              <w:rPr/>
            </w:pPr>
            <w:r>
              <w:rPr>
                <w:sz w:val="18"/>
                <w:szCs w:val="18"/>
              </w:rPr>
              <w:t xml:space="preserve">13</w:t>
            </w:r>
            <w:r/>
          </w:p>
        </w:tc>
        <w:tc>
          <w:tcPr>
            <w:tcBorders/>
            <w:tcW w:w="1515" w:type="dxa"/>
          </w:tcPr>
          <w:p w14:paraId="73534957" w14:textId="77777777">
            <w:pPr>
              <w:spacing/>
              <w:ind/>
              <w:rPr/>
            </w:pPr>
            <w:r>
              <w:rPr>
                <w:sz w:val="18"/>
                <w:szCs w:val="18"/>
              </w:rPr>
              <w:t xml:space="preserve">Alta</w:t>
            </w:r>
            <w:r/>
          </w:p>
        </w:tc>
        <w:tc>
          <w:tcPr>
            <w:tcBorders/>
            <w:tcW w:w="1948" w:type="dxa"/>
          </w:tcPr>
          <w:p w14:paraId="5D3192B4" w14:textId="77777777">
            <w:pPr>
              <w:spacing/>
              <w:ind/>
              <w:rPr/>
            </w:pPr>
            <w:r>
              <w:rPr>
                <w:sz w:val="18"/>
                <w:szCs w:val="18"/>
              </w:rPr>
              <w:t xml:space="preserve">Integrante 2</w:t>
            </w:r>
            <w:r/>
          </w:p>
        </w:tc>
      </w:tr>
      <w:tr>
        <w:trPr>
          <w:cantSplit/>
        </w:trPr>
        <w:tc>
          <w:tcPr>
            <w:tcBorders/>
            <w:tcW w:w="1074" w:type="dxa"/>
          </w:tcPr>
          <w:p w14:paraId="15EDE297" w14:textId="77777777">
            <w:pPr>
              <w:spacing/>
              <w:ind/>
              <w:rPr/>
            </w:pPr>
            <w:r>
              <w:rPr>
                <w:sz w:val="18"/>
                <w:szCs w:val="18"/>
              </w:rPr>
              <w:t xml:space="preserve">HU-07</w:t>
            </w:r>
            <w:r/>
          </w:p>
        </w:tc>
        <w:tc>
          <w:tcPr>
            <w:tcBorders/>
            <w:tcW w:w="3837" w:type="dxa"/>
          </w:tcPr>
          <w:p w14:paraId="621A7213" w14:textId="77777777">
            <w:pPr>
              <w:spacing/>
              <w:ind/>
              <w:rPr/>
            </w:pPr>
            <w:r>
              <w:rPr>
                <w:sz w:val="18"/>
                <w:szCs w:val="18"/>
              </w:rPr>
              <w:t xml:space="preserve">Como equipo, quiero un registro de servicios y un gateway único con seguridad JWT.</w:t>
            </w:r>
            <w:r/>
          </w:p>
        </w:tc>
        <w:tc>
          <w:tcPr>
            <w:tcBorders/>
            <w:tcW w:w="1102" w:type="dxa"/>
          </w:tcPr>
          <w:p w14:paraId="2B973E16" w14:textId="77777777">
            <w:pPr>
              <w:spacing/>
              <w:ind/>
              <w:rPr/>
            </w:pPr>
            <w:r>
              <w:rPr>
                <w:sz w:val="18"/>
                <w:szCs w:val="18"/>
              </w:rPr>
              <w:t xml:space="preserve">8</w:t>
            </w:r>
            <w:r/>
          </w:p>
        </w:tc>
        <w:tc>
          <w:tcPr>
            <w:tcBorders/>
            <w:tcW w:w="1515" w:type="dxa"/>
          </w:tcPr>
          <w:p w14:paraId="64359D25" w14:textId="77777777">
            <w:pPr>
              <w:spacing/>
              <w:ind/>
              <w:rPr/>
            </w:pPr>
            <w:r>
              <w:rPr>
                <w:sz w:val="18"/>
                <w:szCs w:val="18"/>
              </w:rPr>
              <w:t xml:space="preserve">Alta</w:t>
            </w:r>
            <w:r/>
          </w:p>
        </w:tc>
        <w:tc>
          <w:tcPr>
            <w:tcBorders/>
            <w:tcW w:w="1948" w:type="dxa"/>
          </w:tcPr>
          <w:p w14:paraId="77DA7565" w14:textId="77777777">
            <w:pPr>
              <w:spacing/>
              <w:ind/>
              <w:rPr/>
            </w:pPr>
            <w:r>
              <w:rPr>
                <w:sz w:val="18"/>
                <w:szCs w:val="18"/>
              </w:rPr>
              <w:t xml:space="preserve">Integrante 3</w:t>
            </w:r>
            <w:r/>
          </w:p>
        </w:tc>
      </w:tr>
      <w:tr>
        <w:trPr>
          <w:cantSplit/>
        </w:trPr>
        <w:tc>
          <w:tcPr>
            <w:tcBorders/>
            <w:tcW w:w="1074" w:type="dxa"/>
          </w:tcPr>
          <w:p w14:paraId="4F999718" w14:textId="77777777">
            <w:pPr>
              <w:spacing/>
              <w:ind/>
              <w:rPr/>
            </w:pPr>
            <w:r>
              <w:rPr>
                <w:sz w:val="18"/>
                <w:szCs w:val="18"/>
              </w:rPr>
              <w:t xml:space="preserve">HU-08</w:t>
            </w:r>
            <w:r/>
          </w:p>
        </w:tc>
        <w:tc>
          <w:tcPr>
            <w:tcBorders/>
            <w:tcW w:w="3837" w:type="dxa"/>
          </w:tcPr>
          <w:p w14:paraId="52464624" w14:textId="77777777">
            <w:pPr>
              <w:spacing/>
              <w:ind/>
              <w:rPr/>
            </w:pPr>
            <w:r>
              <w:rPr>
                <w:sz w:val="18"/>
                <w:szCs w:val="18"/>
              </w:rPr>
              <w:t xml:space="preserve">Como visitante, quiero crear una cuenta e iniciar sesión.</w:t>
            </w:r>
            <w:r/>
          </w:p>
        </w:tc>
        <w:tc>
          <w:tcPr>
            <w:tcBorders/>
            <w:tcW w:w="1102" w:type="dxa"/>
          </w:tcPr>
          <w:p w14:paraId="6CFDA56C" w14:textId="77777777">
            <w:pPr>
              <w:spacing/>
              <w:ind/>
              <w:rPr/>
            </w:pPr>
            <w:r>
              <w:rPr>
                <w:sz w:val="18"/>
                <w:szCs w:val="18"/>
              </w:rPr>
              <w:t xml:space="preserve">5</w:t>
            </w:r>
            <w:r/>
          </w:p>
        </w:tc>
        <w:tc>
          <w:tcPr>
            <w:tcBorders/>
            <w:tcW w:w="1515" w:type="dxa"/>
          </w:tcPr>
          <w:p w14:paraId="59C011F9" w14:textId="77777777">
            <w:pPr>
              <w:spacing/>
              <w:ind/>
              <w:rPr/>
            </w:pPr>
            <w:r>
              <w:rPr>
                <w:sz w:val="18"/>
                <w:szCs w:val="18"/>
              </w:rPr>
              <w:t xml:space="preserve">Alta</w:t>
            </w:r>
            <w:r/>
          </w:p>
        </w:tc>
        <w:tc>
          <w:tcPr>
            <w:tcBorders/>
            <w:tcW w:w="1948" w:type="dxa"/>
          </w:tcPr>
          <w:p w14:paraId="387E7378" w14:textId="77777777">
            <w:pPr>
              <w:spacing/>
              <w:ind/>
              <w:rPr/>
            </w:pPr>
            <w:r>
              <w:rPr>
                <w:sz w:val="18"/>
                <w:szCs w:val="18"/>
              </w:rPr>
              <w:t xml:space="preserve">Integrante 3</w:t>
            </w:r>
            <w:r/>
          </w:p>
        </w:tc>
      </w:tr>
      <w:tr>
        <w:trPr>
          <w:cantSplit/>
        </w:trPr>
        <w:tc>
          <w:tcPr>
            <w:tcBorders/>
            <w:tcW w:w="1074" w:type="dxa"/>
          </w:tcPr>
          <w:p w14:paraId="0C99BA70" w14:textId="77777777">
            <w:pPr>
              <w:spacing/>
              <w:ind/>
              <w:rPr/>
            </w:pPr>
            <w:r>
              <w:rPr>
                <w:sz w:val="18"/>
                <w:szCs w:val="18"/>
              </w:rPr>
              <w:t xml:space="preserve">HU-09</w:t>
            </w:r>
            <w:r/>
          </w:p>
        </w:tc>
        <w:tc>
          <w:tcPr>
            <w:tcBorders/>
            <w:tcW w:w="3837" w:type="dxa"/>
          </w:tcPr>
          <w:p w14:paraId="00921C54" w14:textId="77777777">
            <w:pPr>
              <w:spacing/>
              <w:ind/>
              <w:rPr/>
            </w:pPr>
            <w:r>
              <w:rPr>
                <w:sz w:val="18"/>
                <w:szCs w:val="18"/>
              </w:rPr>
              <w:t xml:space="preserve">Como apostador, quiero una interfaz web para usar todo lo anterior.</w:t>
            </w:r>
            <w:r/>
          </w:p>
        </w:tc>
        <w:tc>
          <w:tcPr>
            <w:tcBorders/>
            <w:tcW w:w="1102" w:type="dxa"/>
          </w:tcPr>
          <w:p w14:paraId="00557A7E" w14:textId="77777777">
            <w:pPr>
              <w:spacing/>
              <w:ind/>
              <w:rPr/>
            </w:pPr>
            <w:r>
              <w:rPr>
                <w:sz w:val="18"/>
                <w:szCs w:val="18"/>
              </w:rPr>
              <w:t xml:space="preserve">8</w:t>
            </w:r>
            <w:r/>
          </w:p>
        </w:tc>
        <w:tc>
          <w:tcPr>
            <w:tcBorders/>
            <w:tcW w:w="1515" w:type="dxa"/>
          </w:tcPr>
          <w:p w14:paraId="6A48DB2F" w14:textId="77777777">
            <w:pPr>
              <w:spacing/>
              <w:ind/>
              <w:rPr/>
            </w:pPr>
            <w:r>
              <w:rPr>
                <w:sz w:val="18"/>
                <w:szCs w:val="18"/>
              </w:rPr>
              <w:t xml:space="preserve">Alta</w:t>
            </w:r>
            <w:r/>
          </w:p>
        </w:tc>
        <w:tc>
          <w:tcPr>
            <w:tcBorders/>
            <w:tcW w:w="1948" w:type="dxa"/>
          </w:tcPr>
          <w:p w14:paraId="080D943F" w14:textId="77777777">
            <w:pPr>
              <w:spacing/>
              <w:ind/>
              <w:rPr/>
            </w:pPr>
            <w:r>
              <w:rPr>
                <w:sz w:val="18"/>
                <w:szCs w:val="18"/>
              </w:rPr>
              <w:t xml:space="preserve">Integrante 3</w:t>
            </w:r>
            <w:r/>
          </w:p>
        </w:tc>
      </w:tr>
    </w:tbl>
    <w:p w14:paraId="013A0026" w14:textId="77777777">
      <w:pPr>
        <w:spacing w:after="120"/>
        <w:ind/>
        <w:rPr/>
      </w:pPr>
      <w:r/>
    </w:p>
    <w:p w14:paraId="22BB0836" w14:textId="77777777">
      <w:pPr>
        <w:pStyle w:val="916"/>
        <w:spacing/>
        <w:ind/>
        <w:rPr/>
      </w:pPr>
      <w:r/>
      <w:bookmarkStart w:id="105" w:name="_Toc0040"/>
      <w:r>
        <w:t xml:space="preserve">4.5. Reglas de negocio</w:t>
      </w:r>
      <w:bookmarkEnd w:id="105"/>
      <w:r/>
    </w:p>
    <w:p w14:paraId="42D4C3E5" w14:textId="77777777">
      <w:pPr>
        <w:spacing/>
        <w:ind w:firstLine="567"/>
        <w:jc w:val="both"/>
        <w:rPr/>
      </w:pPr>
      <w:r>
        <w:t xml:space="preserve">Las reglas de negocio dicen qué debe cumplir el sistema, sin importar cómo se programe. Hay dos grupos. Las </w:t>
      </w:r>
      <w:r>
        <w:rPr>
          <w:b/>
        </w:rPr>
        <w:t xml:space="preserve">generales</w:t>
      </w:r>
      <w:r>
        <w:t xml:space="preserve"> valen para todo el sistema. Las </w:t>
      </w:r>
      <w:r>
        <w:rPr>
          <w:b/>
        </w:rPr>
        <w:t xml:space="preserve">específicas</w:t>
      </w:r>
      <w:r>
        <w:t xml:space="preserve"> las aplica un microservicio concreto. La columna </w:t>
      </w:r>
      <w:r>
        <w:rPr>
          <w:i/>
        </w:rPr>
        <w:t xml:space="preserve">Relación</w:t>
      </w:r>
      <w:r>
        <w:t xml:space="preserve"> indica el requerimiento, el caso de uso, la prueba o el servicio con que se conecta cada regla. RN-01 a RN-08 son las mismas que muestra la presentación.</w:t>
      </w:r>
    </w:p>
    <w:p w14:paraId="2D2A2725" w14:textId="77777777">
      <w:pPr>
        <w:spacing/>
        <w:ind w:firstLine="567"/>
        <w:jc w:val="both"/>
        <w:rPr/>
      </w:pPr>
      <w:r>
        <w:t xml:space="preserve">Cada </w:t>
      </w:r>
      <w:r>
        <w:rPr>
          <w:rFonts w:ascii="Consolas" w:hAnsi="Consolas" w:cs="Consolas"/>
          <w:color w:val="1E4A3A"/>
          <w:sz w:val="19"/>
          <w:szCs w:val="19"/>
        </w:rPr>
        <w:t xml:space="preserve">servicios/&lt;integrante&gt;/&lt;servicio&gt;/README.md</w:t>
      </w:r>
      <w:r>
        <w:t xml:space="preserve"> repite sus reglas específicas con el mismo código. Si una regla cambia, se actualizan los dos documentos y se avisa en el daily, igual que con los contratos.</w:t>
      </w:r>
    </w:p>
    <w:p w14:paraId="73256CA4" w14:textId="77777777">
      <w:pPr>
        <w:pStyle w:val="917"/>
        <w:spacing/>
        <w:ind/>
        <w:rPr/>
      </w:pPr>
      <w:r/>
      <w:bookmarkStart w:id="106" w:name="_Toc0041"/>
      <w:r>
        <w:rPr>
          <w:caps w:val="0"/>
          <w:color w:val="7A1E2D"/>
          <w:spacing w:val="0"/>
        </w:rPr>
        <w:t xml:space="preserve">4.5.1. </w:t>
      </w:r>
      <w:r>
        <w:t xml:space="preserve">Reglas generales</w:t>
      </w:r>
      <w:bookmarkEnd w:id="106"/>
      <w:r/>
    </w:p>
    <w:tbl>
      <w:tblPr>
        <w:tblStyle w:val="948"/>
        <w:tblW w:w="0" w:type="auto"/>
        <w:tblBorders/>
        <w:tblLayout w:type="fixed"/>
        <w:tblLook w:val="04A0" w:firstRow="1" w:lastRow="0" w:firstColumn="1" w:lastColumn="0" w:noHBand="0" w:noVBand="1"/>
      </w:tblPr>
      <w:tblGrid>
        <w:gridCol w:w="2231"/>
        <w:gridCol w:w="5348"/>
        <w:gridCol w:w="1897"/>
      </w:tblGrid>
      <w:tr>
        <w:trPr>
          <w:cantSplit/>
          <w:tblHeader/>
        </w:trPr>
        <w:tc>
          <w:tcPr>
            <w:shd w:val="clear" w:color="auto" w:fill="F3EFE6"/>
            <w:tcBorders/>
            <w:tcW w:w="2231" w:type="dxa"/>
          </w:tcPr>
          <w:p w14:paraId="7F0A661A" w14:textId="77777777">
            <w:pPr>
              <w:spacing/>
              <w:ind/>
              <w:rPr/>
            </w:pPr>
            <w:r>
              <w:rPr>
                <w:b/>
                <w:caps/>
                <w:spacing w:val="30"/>
                <w:sz w:val="16"/>
                <w:szCs w:val="16"/>
              </w:rPr>
              <w:t xml:space="preserve">ID</w:t>
            </w:r>
            <w:r/>
          </w:p>
        </w:tc>
        <w:tc>
          <w:tcPr>
            <w:shd w:val="clear" w:color="auto" w:fill="F3EFE6"/>
            <w:tcBorders/>
            <w:tcW w:w="5348" w:type="dxa"/>
          </w:tcPr>
          <w:p w14:paraId="2A01EB50" w14:textId="77777777">
            <w:pPr>
              <w:spacing/>
              <w:ind/>
              <w:rPr/>
            </w:pPr>
            <w:r>
              <w:rPr>
                <w:b/>
                <w:caps/>
                <w:spacing w:val="30"/>
                <w:sz w:val="16"/>
                <w:szCs w:val="16"/>
              </w:rPr>
              <w:t xml:space="preserve">Regla</w:t>
            </w:r>
            <w:r/>
          </w:p>
        </w:tc>
        <w:tc>
          <w:tcPr>
            <w:shd w:val="clear" w:color="auto" w:fill="F3EFE6"/>
            <w:tcBorders/>
            <w:tcW w:w="1897" w:type="dxa"/>
          </w:tcPr>
          <w:p w14:paraId="3130F2E9" w14:textId="77777777">
            <w:pPr>
              <w:spacing/>
              <w:ind/>
              <w:rPr/>
            </w:pPr>
            <w:r>
              <w:rPr>
                <w:b/>
                <w:caps/>
                <w:spacing w:val="30"/>
                <w:sz w:val="16"/>
                <w:szCs w:val="16"/>
              </w:rPr>
              <w:t xml:space="preserve">Relación</w:t>
            </w:r>
            <w:r/>
          </w:p>
        </w:tc>
      </w:tr>
      <w:tr>
        <w:trPr>
          <w:cantSplit/>
        </w:trPr>
        <w:tc>
          <w:tcPr>
            <w:tcBorders/>
            <w:tcW w:w="2231" w:type="dxa"/>
          </w:tcPr>
          <w:p w14:paraId="35418EA7" w14:textId="77777777">
            <w:pPr>
              <w:spacing/>
              <w:ind/>
              <w:rPr/>
            </w:pPr>
            <w:r>
              <w:rPr>
                <w:sz w:val="18"/>
                <w:szCs w:val="18"/>
              </w:rPr>
              <w:t xml:space="preserve">RN-01 Margen de la casa</w:t>
            </w:r>
            <w:r/>
          </w:p>
        </w:tc>
        <w:tc>
          <w:tcPr>
            <w:tcBorders/>
            <w:tcW w:w="5348" w:type="dxa"/>
          </w:tcPr>
          <w:p w14:paraId="5219ABDE" w14:textId="77777777">
            <w:pPr>
              <w:spacing/>
              <w:ind/>
              <w:rPr/>
            </w:pPr>
            <w:r>
              <w:rPr>
                <w:sz w:val="18"/>
                <w:szCs w:val="18"/>
              </w:rPr>
              <w:t xml:space="preserve">Cada cuota esconde una probabilidad implícita: </w:t>
            </w:r>
            <w:r>
              <w:rPr>
                <w:rFonts w:ascii="Consolas" w:hAnsi="Consolas" w:cs="Consolas"/>
                <w:color w:val="1E4A3A"/>
                <w:sz w:val="17"/>
                <w:szCs w:val="17"/>
              </w:rPr>
              <w:t xml:space="preserve">q = 1 / cuota</w:t>
            </w:r>
            <w:r>
              <w:rPr>
                <w:sz w:val="18"/>
                <w:szCs w:val="18"/>
              </w:rPr>
              <w:t xml:space="preserve">. Las probabilidades implícitas de todas las selecciones de un mercado suman más de 1, y ese exceso es el margen de la casa: </w:t>
            </w:r>
            <w:r>
              <w:rPr>
                <w:rFonts w:ascii="Consolas" w:hAnsi="Consolas" w:cs="Consolas"/>
                <w:color w:val="1E4A3A"/>
                <w:sz w:val="17"/>
                <w:szCs w:val="17"/>
              </w:rPr>
              <w:t xml:space="preserve">margen = Σq − 1</w:t>
            </w:r>
            <w:r>
              <w:rPr>
                <w:sz w:val="18"/>
                <w:szCs w:val="18"/>
              </w:rPr>
              <w:t xml:space="preserve">. Por ejemplo, las cuotas 2.10, 3.40 y 3.60 dan un margen de 4.8 %.</w:t>
            </w:r>
            <w:r/>
          </w:p>
        </w:tc>
        <w:tc>
          <w:tcPr>
            <w:tcBorders/>
            <w:tcW w:w="1897" w:type="dxa"/>
          </w:tcPr>
          <w:p w14:paraId="2F56A688" w14:textId="77777777">
            <w:pPr>
              <w:spacing/>
              <w:ind/>
              <w:rPr/>
            </w:pPr>
            <w:r>
              <w:rPr>
                <w:sz w:val="18"/>
                <w:szCs w:val="18"/>
              </w:rPr>
              <w:t xml:space="preserve">RF-09 · ms-cuotas</w:t>
            </w:r>
            <w:r/>
          </w:p>
        </w:tc>
      </w:tr>
      <w:tr>
        <w:trPr>
          <w:cantSplit/>
        </w:trPr>
        <w:tc>
          <w:tcPr>
            <w:tcBorders/>
            <w:tcW w:w="2231" w:type="dxa"/>
          </w:tcPr>
          <w:p w14:paraId="52F2B63D" w14:textId="77777777">
            <w:pPr>
              <w:spacing/>
              <w:ind/>
              <w:rPr/>
            </w:pPr>
            <w:r>
              <w:rPr>
                <w:sz w:val="18"/>
                <w:szCs w:val="18"/>
              </w:rPr>
              <w:t xml:space="preserve">RN-02 Probabilidad sin margen</w:t>
            </w:r>
            <w:r/>
          </w:p>
        </w:tc>
        <w:tc>
          <w:tcPr>
            <w:tcBorders/>
            <w:tcW w:w="5348" w:type="dxa"/>
          </w:tcPr>
          <w:p w14:paraId="4467D4D8" w14:textId="77777777">
            <w:pPr>
              <w:spacing/>
              <w:ind/>
              <w:rPr/>
            </w:pPr>
            <w:r>
              <w:rPr>
                <w:sz w:val="18"/>
                <w:szCs w:val="18"/>
              </w:rPr>
              <w:t xml:space="preserve">La probabilidad que el mercado asigna a cada selección se obtiene quitando el margen con el método multiplicativo: </w:t>
            </w:r>
            <w:r>
              <w:rPr>
                <w:rFonts w:ascii="Consolas" w:hAnsi="Consolas" w:cs="Consolas"/>
                <w:color w:val="1E4A3A"/>
                <w:sz w:val="17"/>
                <w:szCs w:val="17"/>
              </w:rPr>
              <w:t xml:space="preserve">p = q / Σq</w:t>
            </w:r>
            <w:r>
              <w:rPr>
                <w:sz w:val="18"/>
                <w:szCs w:val="18"/>
              </w:rPr>
              <w:t xml:space="preserve">. Así, las probabilidades vuelven a sumar 1.</w:t>
            </w:r>
            <w:r/>
          </w:p>
        </w:tc>
        <w:tc>
          <w:tcPr>
            <w:tcBorders/>
            <w:tcW w:w="1897" w:type="dxa"/>
          </w:tcPr>
          <w:p w14:paraId="6BA7FC6B" w14:textId="77777777">
            <w:pPr>
              <w:spacing/>
              <w:ind/>
              <w:rPr/>
            </w:pPr>
            <w:r>
              <w:rPr>
                <w:sz w:val="18"/>
                <w:szCs w:val="18"/>
              </w:rPr>
              <w:t xml:space="preserve">RF-09 · ms-cuotas</w:t>
            </w:r>
            <w:r/>
          </w:p>
        </w:tc>
      </w:tr>
      <w:tr>
        <w:trPr>
          <w:cantSplit/>
        </w:trPr>
        <w:tc>
          <w:tcPr>
            <w:tcBorders/>
            <w:tcW w:w="2231" w:type="dxa"/>
          </w:tcPr>
          <w:p w14:paraId="27AA74A2" w14:textId="77777777">
            <w:pPr>
              <w:spacing/>
              <w:ind/>
              <w:rPr/>
            </w:pPr>
            <w:r>
              <w:rPr>
                <w:sz w:val="18"/>
                <w:szCs w:val="18"/>
              </w:rPr>
              <w:t xml:space="preserve">RN-03 Valor esperado</w:t>
            </w:r>
            <w:r/>
          </w:p>
        </w:tc>
        <w:tc>
          <w:tcPr>
            <w:tcBorders/>
            <w:tcW w:w="5348" w:type="dxa"/>
          </w:tcPr>
          <w:p w14:paraId="4BD4F339" w14:textId="77777777">
            <w:pPr>
              <w:spacing/>
              <w:ind/>
              <w:rPr/>
            </w:pPr>
            <w:r>
              <w:rPr>
                <w:rFonts w:ascii="Consolas" w:hAnsi="Consolas" w:cs="Consolas"/>
                <w:color w:val="1E4A3A"/>
                <w:sz w:val="17"/>
                <w:szCs w:val="17"/>
              </w:rPr>
              <w:t xml:space="preserve">EV = p × cuota − 1</w:t>
            </w:r>
            <w:r>
              <w:rPr>
                <w:sz w:val="18"/>
                <w:szCs w:val="18"/>
              </w:rPr>
              <w:t xml:space="preserve">, donde </w:t>
            </w:r>
            <w:r>
              <w:rPr>
                <w:rFonts w:ascii="Consolas" w:hAnsi="Consolas" w:cs="Consolas"/>
                <w:color w:val="1E4A3A"/>
                <w:sz w:val="17"/>
                <w:szCs w:val="17"/>
              </w:rPr>
              <w:t xml:space="preserve">p</w:t>
            </w:r>
            <w:r>
              <w:rPr>
                <w:sz w:val="18"/>
                <w:szCs w:val="18"/>
              </w:rPr>
              <w:t xml:space="preserve"> es la probabilidad del modelo. Es lo que se gana o se pierde en promedio por cada unidad apostada, si </w:t>
            </w:r>
            <w:r>
              <w:rPr>
                <w:rFonts w:ascii="Consolas" w:hAnsi="Consolas" w:cs="Consolas"/>
                <w:color w:val="1E4A3A"/>
                <w:sz w:val="17"/>
                <w:szCs w:val="17"/>
              </w:rPr>
              <w:t xml:space="preserve">p</w:t>
            </w:r>
            <w:r>
              <w:rPr>
                <w:sz w:val="18"/>
                <w:szCs w:val="18"/>
              </w:rPr>
              <w:t xml:space="preserve"> es correcta.</w:t>
            </w:r>
            <w:r/>
          </w:p>
        </w:tc>
        <w:tc>
          <w:tcPr>
            <w:tcBorders/>
            <w:tcW w:w="1897" w:type="dxa"/>
          </w:tcPr>
          <w:p w14:paraId="65E13981" w14:textId="77777777">
            <w:pPr>
              <w:spacing/>
              <w:ind/>
              <w:rPr/>
            </w:pPr>
            <w:r>
              <w:rPr>
                <w:sz w:val="18"/>
                <w:szCs w:val="18"/>
              </w:rPr>
              <w:t xml:space="preserve">RF-11 · CB-05 · ms-apuestas</w:t>
            </w:r>
            <w:r/>
          </w:p>
        </w:tc>
      </w:tr>
      <w:tr>
        <w:trPr>
          <w:cantSplit/>
        </w:trPr>
        <w:tc>
          <w:tcPr>
            <w:tcBorders/>
            <w:tcW w:w="2231" w:type="dxa"/>
          </w:tcPr>
          <w:p w14:paraId="205B56E4" w14:textId="77777777">
            <w:pPr>
              <w:spacing/>
              <w:ind/>
              <w:rPr/>
            </w:pPr>
            <w:r>
              <w:rPr>
                <w:sz w:val="18"/>
                <w:szCs w:val="18"/>
              </w:rPr>
              <w:t xml:space="preserve">RN-04 Veredicto</w:t>
            </w:r>
            <w:r/>
          </w:p>
        </w:tc>
        <w:tc>
          <w:tcPr>
            <w:tcBorders/>
            <w:tcW w:w="5348" w:type="dxa"/>
          </w:tcPr>
          <w:p w14:paraId="5A8B037C" w14:textId="77777777">
            <w:pPr>
              <w:spacing/>
              <w:ind/>
              <w:rPr/>
            </w:pPr>
            <w:r>
              <w:rPr>
                <w:sz w:val="18"/>
                <w:szCs w:val="18"/>
              </w:rPr>
              <w:t xml:space="preserve">Una cuota es CON_VALOR si su EV es de 3 % o más, MARGINAL si su EV está entre 0 y 3 %, y SIN_VALOR si su EV es 0 o negativo.</w:t>
            </w:r>
            <w:r/>
          </w:p>
        </w:tc>
        <w:tc>
          <w:tcPr>
            <w:tcBorders/>
            <w:tcW w:w="1897" w:type="dxa"/>
          </w:tcPr>
          <w:p w14:paraId="3327416E" w14:textId="77777777">
            <w:pPr>
              <w:spacing/>
              <w:ind/>
              <w:rPr/>
            </w:pPr>
            <w:r>
              <w:rPr>
                <w:sz w:val="18"/>
                <w:szCs w:val="18"/>
              </w:rPr>
              <w:t xml:space="preserve">RF-11 · CB-06 · ms-apuestas</w:t>
            </w:r>
            <w:r/>
          </w:p>
        </w:tc>
      </w:tr>
      <w:tr>
        <w:trPr>
          <w:cantSplit/>
        </w:trPr>
        <w:tc>
          <w:tcPr>
            <w:tcBorders/>
            <w:tcW w:w="2231" w:type="dxa"/>
          </w:tcPr>
          <w:p w14:paraId="78D884A9" w14:textId="77777777">
            <w:pPr>
              <w:spacing/>
              <w:ind/>
              <w:rPr/>
            </w:pPr>
            <w:r>
              <w:rPr>
                <w:sz w:val="18"/>
                <w:szCs w:val="18"/>
              </w:rPr>
              <w:t xml:space="preserve">RN-05 Stake sugerido</w:t>
            </w:r>
            <w:r/>
          </w:p>
        </w:tc>
        <w:tc>
          <w:tcPr>
            <w:tcBorders/>
            <w:tcW w:w="5348" w:type="dxa"/>
          </w:tcPr>
          <w:p w14:paraId="56B63558" w14:textId="77777777">
            <w:pPr>
              <w:spacing/>
              <w:ind/>
              <w:rPr/>
            </w:pPr>
            <w:r>
              <w:rPr>
                <w:sz w:val="18"/>
                <w:szCs w:val="18"/>
              </w:rPr>
              <w:t xml:space="preserve">Se apuesta un cuarto de lo que indica el criterio de Kelly, con un tope de 3 % de la banca: </w:t>
            </w:r>
            <w:r>
              <w:rPr>
                <w:rFonts w:ascii="Consolas" w:hAnsi="Consolas" w:cs="Consolas"/>
                <w:color w:val="1E4A3A"/>
                <w:sz w:val="17"/>
                <w:szCs w:val="17"/>
              </w:rPr>
              <w:t xml:space="preserve">stake = min(0.25 × EV / (cuota − 1), 0.03)</w:t>
            </w:r>
            <w:r>
              <w:rPr>
                <w:sz w:val="18"/>
                <w:szCs w:val="18"/>
              </w:rPr>
              <w:t xml:space="preserve">. Si el EV es 0 o negativo, el stake es 0.</w:t>
            </w:r>
            <w:r/>
          </w:p>
        </w:tc>
        <w:tc>
          <w:tcPr>
            <w:tcBorders/>
            <w:tcW w:w="1897" w:type="dxa"/>
          </w:tcPr>
          <w:p w14:paraId="43510693" w14:textId="77777777">
            <w:pPr>
              <w:spacing/>
              <w:ind/>
              <w:rPr/>
            </w:pPr>
            <w:r>
              <w:rPr>
                <w:sz w:val="18"/>
                <w:szCs w:val="18"/>
              </w:rPr>
              <w:t xml:space="preserve">RF-11 · CB-05 · ms-apuestas</w:t>
            </w:r>
            <w:r/>
          </w:p>
        </w:tc>
      </w:tr>
      <w:tr>
        <w:trPr>
          <w:cantSplit/>
        </w:trPr>
        <w:tc>
          <w:tcPr>
            <w:tcBorders/>
            <w:tcW w:w="2231" w:type="dxa"/>
          </w:tcPr>
          <w:p w14:paraId="6AFF8CAB" w14:textId="77777777">
            <w:pPr>
              <w:spacing/>
              <w:ind/>
              <w:rPr/>
            </w:pPr>
            <w:r>
              <w:rPr>
                <w:sz w:val="18"/>
                <w:szCs w:val="18"/>
              </w:rPr>
              <w:t xml:space="preserve">RN-06 Apuesta del día</w:t>
            </w:r>
            <w:r/>
          </w:p>
        </w:tc>
        <w:tc>
          <w:tcPr>
            <w:tcBorders/>
            <w:tcW w:w="5348" w:type="dxa"/>
          </w:tcPr>
          <w:p w14:paraId="52AC97C5" w14:textId="77777777">
            <w:pPr>
              <w:spacing/>
              <w:ind/>
              <w:rPr/>
            </w:pPr>
            <w:r>
              <w:rPr>
                <w:sz w:val="18"/>
                <w:szCs w:val="18"/>
              </w:rPr>
              <w:t xml:space="preserve">Son candidatas las cuotas de bet365 o Betano entre 1.50 y 2.60, con probabilidad de 42 % o más, EV de 3 % o más y al menos 5 partidos de muestra por equipo. La probabilidad mezcla al 50 % el modelo y el mercado sin margen de la misma casa (RN-02), para que una racha corta no infle el valor. Gana la de mayor EV, y hay como mucho una por día. Si ninguna cumple, el sistema dice «Hoy no hay apuesta del día».</w:t>
            </w:r>
            <w:r/>
          </w:p>
        </w:tc>
        <w:tc>
          <w:tcPr>
            <w:tcBorders/>
            <w:tcW w:w="1897" w:type="dxa"/>
          </w:tcPr>
          <w:p w14:paraId="3D60F2BF" w14:textId="77777777">
            <w:pPr>
              <w:spacing/>
              <w:ind/>
              <w:rPr/>
            </w:pPr>
            <w:r>
              <w:rPr>
                <w:sz w:val="18"/>
                <w:szCs w:val="18"/>
              </w:rPr>
              <w:t xml:space="preserve">RF-12 · CU-06 · CN-07 · ms-apuestas</w:t>
            </w:r>
            <w:r/>
          </w:p>
        </w:tc>
      </w:tr>
      <w:tr>
        <w:trPr>
          <w:cantSplit/>
        </w:trPr>
        <w:tc>
          <w:tcPr>
            <w:tcBorders/>
            <w:tcW w:w="2231" w:type="dxa"/>
          </w:tcPr>
          <w:p w14:paraId="250F4FBD" w14:textId="77777777">
            <w:pPr>
              <w:spacing/>
              <w:ind/>
              <w:rPr/>
            </w:pPr>
            <w:r>
              <w:rPr>
                <w:sz w:val="18"/>
                <w:szCs w:val="18"/>
              </w:rPr>
              <w:t xml:space="preserve">RN-07 Liquidación</w:t>
            </w:r>
            <w:r/>
          </w:p>
        </w:tc>
        <w:tc>
          <w:tcPr>
            <w:tcBorders/>
            <w:tcW w:w="5348" w:type="dxa"/>
          </w:tcPr>
          <w:p w14:paraId="683C6E76" w14:textId="77777777">
            <w:pPr>
              <w:spacing/>
              <w:ind/>
              <w:rPr/>
            </w:pPr>
            <w:r>
              <w:rPr>
                <w:sz w:val="18"/>
                <w:szCs w:val="18"/>
              </w:rPr>
              <w:t xml:space="preserve">Una apuesta ganada deja </w:t>
            </w:r>
            <w:r>
              <w:rPr>
                <w:rFonts w:ascii="Consolas" w:hAnsi="Consolas" w:cs="Consolas"/>
                <w:color w:val="1E4A3A"/>
                <w:sz w:val="17"/>
                <w:szCs w:val="17"/>
              </w:rPr>
              <w:t xml:space="preserve">monto × (cuota − 1)</w:t>
            </w:r>
            <w:r>
              <w:rPr>
                <w:sz w:val="18"/>
                <w:szCs w:val="18"/>
              </w:rPr>
              <w:t xml:space="preserve"> de beneficio y una perdida resta el monto. Todas las líneas terminan en .5, así que nunca hay empate (</w:t>
            </w:r>
            <w:r>
              <w:rPr>
                <w:i/>
                <w:sz w:val="18"/>
                <w:szCs w:val="18"/>
              </w:rPr>
              <w:t xml:space="preserve">push</w:t>
            </w:r>
            <w:r>
              <w:rPr>
                <w:sz w:val="18"/>
                <w:szCs w:val="18"/>
              </w:rPr>
              <w:t xml:space="preserve">). Solo se liquidan partidos FINALIZADO.</w:t>
            </w:r>
            <w:r/>
          </w:p>
        </w:tc>
        <w:tc>
          <w:tcPr>
            <w:tcBorders/>
            <w:tcW w:w="1897" w:type="dxa"/>
          </w:tcPr>
          <w:p w14:paraId="4DB7775B" w14:textId="77777777">
            <w:pPr>
              <w:spacing/>
              <w:ind/>
              <w:rPr/>
            </w:pPr>
            <w:r>
              <w:rPr>
                <w:sz w:val="18"/>
                <w:szCs w:val="18"/>
              </w:rPr>
              <w:t xml:space="preserve">RF-14 · CB-07 · ms-apuestas</w:t>
            </w:r>
            <w:r/>
          </w:p>
        </w:tc>
      </w:tr>
      <w:tr>
        <w:trPr>
          <w:cantSplit/>
        </w:trPr>
        <w:tc>
          <w:tcPr>
            <w:tcBorders/>
            <w:tcW w:w="2231" w:type="dxa"/>
          </w:tcPr>
          <w:p w14:paraId="369AE19E" w14:textId="77777777">
            <w:pPr>
              <w:spacing/>
              <w:ind/>
              <w:rPr/>
            </w:pPr>
            <w:r>
              <w:rPr>
                <w:sz w:val="18"/>
                <w:szCs w:val="18"/>
              </w:rPr>
              <w:t xml:space="preserve">RN-08 Límites del sistema</w:t>
            </w:r>
            <w:r/>
          </w:p>
        </w:tc>
        <w:tc>
          <w:tcPr>
            <w:tcBorders/>
            <w:tcW w:w="5348" w:type="dxa"/>
          </w:tcPr>
          <w:p w14:paraId="66B3EE36" w14:textId="77777777">
            <w:pPr>
              <w:spacing/>
              <w:ind/>
              <w:rPr/>
            </w:pPr>
            <w:r>
              <w:rPr>
                <w:sz w:val="18"/>
                <w:szCs w:val="18"/>
              </w:rPr>
              <w:t xml:space="preserve">El sistema solo recomienda. No se conecta a ninguna casa de apuestas, no apuesta por el usuario y no maneja dinero real. El usuario apuesta por su cuenta y, si quiere, registra la apuesta para medir su rendimiento. Solo se analizan mercados previos al partido, sin apuestas en vivo. El factor árbitro solo existe en la Premier League.</w:t>
            </w:r>
            <w:r/>
          </w:p>
        </w:tc>
        <w:tc>
          <w:tcPr>
            <w:tcBorders/>
            <w:tcW w:w="1897" w:type="dxa"/>
          </w:tcPr>
          <w:p w14:paraId="25BD55EA" w14:textId="77777777">
            <w:pPr>
              <w:spacing/>
              <w:ind/>
              <w:rPr/>
            </w:pPr>
            <w:r>
              <w:rPr>
                <w:sz w:val="18"/>
                <w:szCs w:val="18"/>
              </w:rPr>
              <w:t xml:space="preserve">Secciones 1.4 y 1.5</w:t>
            </w:r>
            <w:r/>
          </w:p>
        </w:tc>
      </w:tr>
      <w:tr>
        <w:trPr>
          <w:cantSplit/>
        </w:trPr>
        <w:tc>
          <w:tcPr>
            <w:tcBorders/>
            <w:tcW w:w="2231" w:type="dxa"/>
          </w:tcPr>
          <w:p w14:paraId="352A91A9" w14:textId="77777777">
            <w:pPr>
              <w:spacing/>
              <w:ind/>
              <w:rPr/>
            </w:pPr>
            <w:r>
              <w:rPr>
                <w:sz w:val="18"/>
                <w:szCs w:val="18"/>
              </w:rPr>
              <w:t xml:space="preserve">RN-09 Mercados válidos</w:t>
            </w:r>
            <w:r/>
          </w:p>
        </w:tc>
        <w:tc>
          <w:tcPr>
            <w:tcBorders/>
            <w:tcW w:w="5348" w:type="dxa"/>
          </w:tcPr>
          <w:p w14:paraId="43DBF85D" w14:textId="77777777">
            <w:pPr>
              <w:spacing/>
              <w:ind/>
              <w:rPr/>
            </w:pPr>
            <w:r>
              <w:rPr>
                <w:sz w:val="18"/>
                <w:szCs w:val="18"/>
              </w:rPr>
              <w:t xml:space="preserve">Solo existen los mercados, selecciones y líneas de la tabla del README raíz: 1X2, GOLES (1.5, 2.5 y 3.5), AMBOS_MARCAN, TARJETAS (3.5, 4.5 y 5.5) y CORNERS (8.5, 9.5 y 10.5). Cualquier otra combinación se rechaza con 400. Las tarjetas suman amarillas y rojas de ambos equipos.</w:t>
            </w:r>
            <w:r/>
          </w:p>
        </w:tc>
        <w:tc>
          <w:tcPr>
            <w:tcBorders/>
            <w:tcW w:w="1897" w:type="dxa"/>
          </w:tcPr>
          <w:p w14:paraId="2845B935" w14:textId="77777777">
            <w:pPr>
              <w:spacing/>
              <w:ind/>
              <w:rPr/>
            </w:pPr>
            <w:r>
              <w:rPr>
                <w:sz w:val="18"/>
                <w:szCs w:val="18"/>
              </w:rPr>
              <w:t xml:space="preserve">README raíz · todos los servicios</w:t>
            </w:r>
            <w:r/>
          </w:p>
        </w:tc>
      </w:tr>
      <w:tr>
        <w:trPr>
          <w:cantSplit/>
        </w:trPr>
        <w:tc>
          <w:tcPr>
            <w:tcBorders/>
            <w:tcW w:w="2231" w:type="dxa"/>
          </w:tcPr>
          <w:p w14:paraId="46D6971C" w14:textId="77777777">
            <w:pPr>
              <w:spacing/>
              <w:ind/>
              <w:rPr/>
            </w:pPr>
            <w:r>
              <w:rPr>
                <w:sz w:val="18"/>
                <w:szCs w:val="18"/>
              </w:rPr>
              <w:t xml:space="preserve">RN-10 Ligas, temporadas y casas</w:t>
            </w:r>
            <w:r/>
          </w:p>
        </w:tc>
        <w:tc>
          <w:tcPr>
            <w:tcBorders/>
            <w:tcW w:w="5348" w:type="dxa"/>
          </w:tcPr>
          <w:p w14:paraId="2340D974" w14:textId="77777777">
            <w:pPr>
              <w:spacing/>
              <w:ind/>
              <w:rPr/>
            </w:pPr>
            <w:r>
              <w:rPr>
                <w:sz w:val="18"/>
                <w:szCs w:val="18"/>
              </w:rPr>
              <w:t xml:space="preserve">Se trabaja con la Premier League (E0), LaLiga (SP1) y la Bundesliga (D1). Se cargan la temporada actual y la anterior. La anterior solo sirve de historia para los promedios, porque al empezar una temporada cada equipo tiene pocos partidos: las recomendaciones siempre son sobre partidos por jugar. Las casas son bet365 y Pinnacle, que vienen de football-data, y Betano, que se ingresa a mano. football-data dejó de publicar las cuotas de Pinnacle en enero de 2026: solo las tienen los partidos anteriores, y de la temporada actual solo llegan las de bet365.</w:t>
            </w:r>
            <w:r/>
          </w:p>
        </w:tc>
        <w:tc>
          <w:tcPr>
            <w:tcBorders/>
            <w:tcW w:w="1897" w:type="dxa"/>
          </w:tcPr>
          <w:p w14:paraId="1C25D33D" w14:textId="77777777">
            <w:pPr>
              <w:spacing/>
              <w:ind/>
              <w:rPr/>
            </w:pPr>
            <w:r>
              <w:rPr>
                <w:sz w:val="18"/>
                <w:szCs w:val="18"/>
              </w:rPr>
              <w:t xml:space="preserve">Sección 1.4 · RF-03</w:t>
            </w:r>
            <w:r/>
          </w:p>
        </w:tc>
      </w:tr>
      <w:tr>
        <w:trPr>
          <w:cantSplit/>
        </w:trPr>
        <w:tc>
          <w:tcPr>
            <w:tcBorders/>
            <w:tcW w:w="2231" w:type="dxa"/>
          </w:tcPr>
          <w:p w14:paraId="238AF5DA" w14:textId="77777777">
            <w:pPr>
              <w:spacing/>
              <w:ind/>
              <w:rPr/>
            </w:pPr>
            <w:r>
              <w:rPr>
                <w:sz w:val="18"/>
                <w:szCs w:val="18"/>
              </w:rPr>
              <w:t xml:space="preserve">RN-11 Origen de los datos</w:t>
            </w:r>
            <w:r/>
          </w:p>
        </w:tc>
        <w:tc>
          <w:tcPr>
            <w:tcBorders/>
            <w:tcW w:w="5348" w:type="dxa"/>
          </w:tcPr>
          <w:p w14:paraId="14900599" w14:textId="77777777">
            <w:pPr>
              <w:spacing/>
              <w:ind/>
              <w:rPr/>
            </w:pPr>
            <w:r>
              <w:rPr>
                <w:sz w:val="18"/>
                <w:szCs w:val="18"/>
              </w:rPr>
              <w:t xml:space="preserve">Los partidos, las estadísticas y las cuotas solo entran por </w:t>
            </w:r>
            <w:r>
              <w:rPr>
                <w:rFonts w:ascii="Consolas" w:hAnsi="Consolas" w:cs="Consolas"/>
                <w:color w:val="1E4A3A"/>
                <w:sz w:val="17"/>
                <w:szCs w:val="17"/>
              </w:rPr>
              <w:t xml:space="preserve">ms-ingesta</w:t>
            </w:r>
            <w:r>
              <w:rPr>
                <w:sz w:val="18"/>
                <w:szCs w:val="18"/>
              </w:rPr>
              <w:t xml:space="preserve">, desde football-data.co.uk. La única excepción son las cuotas de Betano, que ingresa el usuario. </w:t>
            </w:r>
            <w:r>
              <w:rPr>
                <w:rFonts w:ascii="Consolas" w:hAnsi="Consolas" w:cs="Consolas"/>
                <w:color w:val="1E4A3A"/>
                <w:sz w:val="17"/>
                <w:szCs w:val="17"/>
              </w:rPr>
              <w:t xml:space="preserve">ms-catalogo</w:t>
            </w:r>
            <w:r>
              <w:rPr>
                <w:sz w:val="18"/>
                <w:szCs w:val="18"/>
              </w:rPr>
              <w:t xml:space="preserve"> es el dueño de los IDs de liga, equipo, árbitro y partido.</w:t>
            </w:r>
            <w:r/>
          </w:p>
        </w:tc>
        <w:tc>
          <w:tcPr>
            <w:tcBorders/>
            <w:tcW w:w="1897" w:type="dxa"/>
          </w:tcPr>
          <w:p w14:paraId="250E6B05" w14:textId="77777777">
            <w:pPr>
              <w:spacing/>
              <w:ind/>
              <w:rPr/>
            </w:pPr>
            <w:r>
              <w:rPr>
                <w:sz w:val="18"/>
                <w:szCs w:val="18"/>
              </w:rPr>
              <w:t xml:space="preserve">RF-03, RF-04 y RF-10 · Sección 5.2</w:t>
            </w:r>
            <w:r/>
          </w:p>
        </w:tc>
      </w:tr>
      <w:tr>
        <w:trPr>
          <w:cantSplit/>
        </w:trPr>
        <w:tc>
          <w:tcPr>
            <w:tcBorders/>
            <w:tcW w:w="2231" w:type="dxa"/>
          </w:tcPr>
          <w:p w14:paraId="1B26F90E" w14:textId="77777777">
            <w:pPr>
              <w:spacing/>
              <w:ind/>
              <w:rPr/>
            </w:pPr>
            <w:r>
              <w:rPr>
                <w:sz w:val="18"/>
                <w:szCs w:val="18"/>
              </w:rPr>
              <w:t xml:space="preserve">RN-12 Fechas</w:t>
            </w:r>
            <w:r/>
          </w:p>
        </w:tc>
        <w:tc>
          <w:tcPr>
            <w:tcBorders/>
            <w:tcW w:w="5348" w:type="dxa"/>
          </w:tcPr>
          <w:p w14:paraId="23D1F01C" w14:textId="77777777">
            <w:pPr>
              <w:spacing/>
              <w:ind/>
              <w:rPr/>
            </w:pPr>
            <w:r>
              <w:rPr>
                <w:sz w:val="18"/>
                <w:szCs w:val="18"/>
              </w:rPr>
              <w:t xml:space="preserve">Todas las fechas se guardan en UTC. «Un día» siempre es un día de Lima, de 05:00 a 05:00 UTC. La web muestra las horas en hora de Lima, y las tareas programadas usan la zona America/Lima.</w:t>
            </w:r>
            <w:r/>
          </w:p>
        </w:tc>
        <w:tc>
          <w:tcPr>
            <w:tcBorders/>
            <w:tcW w:w="1897" w:type="dxa"/>
          </w:tcPr>
          <w:p w14:paraId="5C4DF633" w14:textId="77777777">
            <w:pPr>
              <w:spacing/>
              <w:ind/>
              <w:rPr/>
            </w:pPr>
            <w:r>
              <w:rPr>
                <w:sz w:val="18"/>
                <w:szCs w:val="18"/>
              </w:rPr>
              <w:t xml:space="preserve">README raíz</w:t>
            </w:r>
            <w:r/>
          </w:p>
        </w:tc>
      </w:tr>
      <w:tr>
        <w:trPr>
          <w:cantSplit/>
        </w:trPr>
        <w:tc>
          <w:tcPr>
            <w:tcBorders/>
            <w:tcW w:w="2231" w:type="dxa"/>
          </w:tcPr>
          <w:p w14:paraId="1DF1E1A6" w14:textId="77777777">
            <w:pPr>
              <w:spacing/>
              <w:ind/>
              <w:rPr/>
            </w:pPr>
            <w:r>
              <w:rPr>
                <w:sz w:val="18"/>
                <w:szCs w:val="18"/>
              </w:rPr>
              <w:t xml:space="preserve">RN-13 Cuentas y roles</w:t>
            </w:r>
            <w:r/>
          </w:p>
        </w:tc>
        <w:tc>
          <w:tcPr>
            <w:tcBorders/>
            <w:tcW w:w="5348" w:type="dxa"/>
          </w:tcPr>
          <w:p w14:paraId="2B330CA1" w14:textId="77777777">
            <w:pPr>
              <w:spacing/>
              <w:ind/>
              <w:rPr/>
            </w:pPr>
            <w:r>
              <w:rPr>
                <w:sz w:val="18"/>
                <w:szCs w:val="18"/>
              </w:rPr>
              <w:t xml:space="preserve">Hay dos roles. APOSTADOR es el que el servidor asigna a toda cuenta nueva. ADMIN corresponde a un único usuario que se crea al arrancar. Solo el ADMIN lanza la ingesta y ve su historial.</w:t>
            </w:r>
            <w:r/>
          </w:p>
        </w:tc>
        <w:tc>
          <w:tcPr>
            <w:tcBorders/>
            <w:tcW w:w="1897" w:type="dxa"/>
          </w:tcPr>
          <w:p w14:paraId="38A9FE9F" w14:textId="77777777">
            <w:pPr>
              <w:spacing/>
              <w:ind/>
              <w:rPr/>
            </w:pPr>
            <w:r>
              <w:rPr>
                <w:sz w:val="18"/>
                <w:szCs w:val="18"/>
              </w:rPr>
              <w:t xml:space="preserve">RF-01, RF-02 y RF-16 · CN-03</w:t>
            </w:r>
            <w:r/>
          </w:p>
        </w:tc>
      </w:tr>
      <w:tr>
        <w:trPr>
          <w:cantSplit/>
        </w:trPr>
        <w:tc>
          <w:tcPr>
            <w:tcBorders/>
            <w:tcW w:w="2231" w:type="dxa"/>
          </w:tcPr>
          <w:p w14:paraId="20996633" w14:textId="77777777">
            <w:pPr>
              <w:spacing/>
              <w:ind/>
              <w:rPr/>
            </w:pPr>
            <w:r>
              <w:rPr>
                <w:sz w:val="18"/>
                <w:szCs w:val="18"/>
              </w:rPr>
              <w:t xml:space="preserve">RN-14 Privacidad de las apuestas</w:t>
            </w:r>
            <w:r/>
          </w:p>
        </w:tc>
        <w:tc>
          <w:tcPr>
            <w:tcBorders/>
            <w:tcW w:w="5348" w:type="dxa"/>
          </w:tcPr>
          <w:p w14:paraId="744E1298" w14:textId="77777777">
            <w:pPr>
              <w:spacing/>
              <w:ind/>
              <w:rPr/>
            </w:pPr>
            <w:r>
              <w:rPr>
                <w:sz w:val="18"/>
                <w:szCs w:val="18"/>
              </w:rPr>
              <w:t xml:space="preserve">Cada usuario ve solo sus propias apuestas y su rendimiento. El usuario siempre se identifica por el token (la cabecera </w:t>
            </w:r>
            <w:r>
              <w:rPr>
                <w:rFonts w:ascii="Consolas" w:hAnsi="Consolas" w:cs="Consolas"/>
                <w:color w:val="1E4A3A"/>
                <w:sz w:val="17"/>
                <w:szCs w:val="17"/>
              </w:rPr>
              <w:t xml:space="preserve">X-Usuario-Id</w:t>
            </w:r>
            <w:r>
              <w:rPr>
                <w:sz w:val="18"/>
                <w:szCs w:val="18"/>
              </w:rPr>
              <w:t xml:space="preserve"> que pone el gateway), nunca por un dato del JSON.</w:t>
            </w:r>
            <w:r/>
          </w:p>
        </w:tc>
        <w:tc>
          <w:tcPr>
            <w:tcBorders/>
            <w:tcW w:w="1897" w:type="dxa"/>
          </w:tcPr>
          <w:p w14:paraId="3DD86B00" w14:textId="77777777">
            <w:pPr>
              <w:spacing/>
              <w:ind/>
              <w:rPr/>
            </w:pPr>
            <w:r>
              <w:rPr>
                <w:sz w:val="18"/>
                <w:szCs w:val="18"/>
              </w:rPr>
              <w:t xml:space="preserve">RF-13 y RF-15 · RNF-03</w:t>
            </w:r>
            <w:r/>
          </w:p>
        </w:tc>
      </w:tr>
      <w:tr>
        <w:trPr>
          <w:cantSplit/>
        </w:trPr>
        <w:tc>
          <w:tcPr>
            <w:tcBorders/>
            <w:tcW w:w="2231" w:type="dxa"/>
          </w:tcPr>
          <w:p w14:paraId="187088B1" w14:textId="77777777">
            <w:pPr>
              <w:spacing/>
              <w:ind/>
              <w:rPr/>
            </w:pPr>
            <w:r>
              <w:rPr>
                <w:sz w:val="18"/>
                <w:szCs w:val="18"/>
              </w:rPr>
              <w:t xml:space="preserve">RN-15 Honestidad</w:t>
            </w:r>
            <w:r/>
          </w:p>
        </w:tc>
        <w:tc>
          <w:tcPr>
            <w:tcBorders/>
            <w:tcW w:w="5348" w:type="dxa"/>
          </w:tcPr>
          <w:p w14:paraId="156542BA" w14:textId="77777777">
            <w:pPr>
              <w:spacing/>
              <w:ind/>
              <w:rPr/>
            </w:pPr>
            <w:r>
              <w:rPr>
                <w:sz w:val="18"/>
                <w:szCs w:val="18"/>
              </w:rPr>
              <w:t xml:space="preserve">El sistema muestra probabilidades, valor esperado y de dónde sale cada número. Nunca habla de «apuestas seguras» ni promete ganancias: el modelo de Poisson es didáctico y no le gana a las casas de forma sostenida.</w:t>
            </w:r>
            <w:r/>
          </w:p>
        </w:tc>
        <w:tc>
          <w:tcPr>
            <w:tcBorders/>
            <w:tcW w:w="1897" w:type="dxa"/>
          </w:tcPr>
          <w:p w14:paraId="66943A3A" w14:textId="77777777">
            <w:pPr>
              <w:spacing/>
              <w:ind/>
              <w:rPr/>
            </w:pPr>
            <w:r>
              <w:rPr>
                <w:sz w:val="18"/>
                <w:szCs w:val="18"/>
              </w:rPr>
              <w:t xml:space="preserve">RNF-08 · Sección 1.5</w:t>
            </w:r>
            <w:r/>
          </w:p>
        </w:tc>
      </w:tr>
      <w:tr>
        <w:trPr>
          <w:cantSplit/>
        </w:trPr>
        <w:tc>
          <w:tcPr>
            <w:tcBorders/>
            <w:tcW w:w="2231" w:type="dxa"/>
          </w:tcPr>
          <w:p w14:paraId="1898CECA" w14:textId="77777777">
            <w:pPr>
              <w:spacing/>
              <w:ind/>
              <w:rPr/>
            </w:pPr>
            <w:r>
              <w:rPr>
                <w:sz w:val="18"/>
                <w:szCs w:val="18"/>
              </w:rPr>
              <w:t xml:space="preserve">RN-16 Juego responsable</w:t>
            </w:r>
            <w:r/>
          </w:p>
        </w:tc>
        <w:tc>
          <w:tcPr>
            <w:tcBorders/>
            <w:tcW w:w="5348" w:type="dxa"/>
          </w:tcPr>
          <w:p w14:paraId="580FDC85" w14:textId="77777777">
            <w:pPr>
              <w:spacing/>
              <w:ind/>
              <w:rPr/>
            </w:pPr>
            <w:r>
              <w:rPr>
                <w:sz w:val="18"/>
                <w:szCs w:val="18"/>
              </w:rPr>
              <w:t xml:space="preserve">La plataforma se dirige solo a mayores de 18 años y muestra mensajes de juego responsable. Cuando no hay apuesta del día, lo dice con claridad: «No apostar también es una decisión». Solo menciona casas con autorización vigente del MINCETUR.</w:t>
            </w:r>
            <w:r/>
          </w:p>
        </w:tc>
        <w:tc>
          <w:tcPr>
            <w:tcBorders/>
            <w:tcW w:w="1897" w:type="dxa"/>
          </w:tcPr>
          <w:p w14:paraId="3A944B04" w14:textId="77777777">
            <w:pPr>
              <w:spacing/>
              <w:ind/>
              <w:rPr/>
            </w:pPr>
            <w:r>
              <w:rPr>
                <w:sz w:val="18"/>
                <w:szCs w:val="18"/>
              </w:rPr>
              <w:t xml:space="preserve">Sección 1.6</w:t>
            </w:r>
            <w:r/>
          </w:p>
        </w:tc>
      </w:tr>
    </w:tbl>
    <w:p w14:paraId="2264EE82" w14:textId="77777777">
      <w:pPr>
        <w:spacing w:after="120"/>
        <w:ind/>
        <w:rPr/>
      </w:pPr>
      <w:r/>
    </w:p>
    <w:p w14:paraId="3A2F09A3" w14:textId="77777777">
      <w:pPr>
        <w:pStyle w:val="917"/>
        <w:spacing/>
        <w:ind/>
        <w:rPr/>
      </w:pPr>
      <w:r/>
      <w:bookmarkStart w:id="107" w:name="_Toc0042"/>
      <w:r>
        <w:rPr>
          <w:caps w:val="0"/>
          <w:color w:val="7A1E2D"/>
          <w:spacing w:val="0"/>
        </w:rPr>
        <w:t xml:space="preserve">4.5.2. </w:t>
      </w:r>
      <w:r>
        <w:t xml:space="preserve">Reglas específicas de cada microservicio</w:t>
      </w:r>
      <w:bookmarkEnd w:id="107"/>
      <w:r/>
    </w:p>
    <w:p w14:paraId="11F0A5E1" w14:textId="77777777">
      <w:pPr>
        <w:spacing/>
        <w:ind w:firstLine="567"/>
        <w:jc w:val="both"/>
        <w:rPr/>
      </w:pPr>
      <w:r>
        <w:t xml:space="preserve">Las reglas RN-01 y RN-02 las implementa </w:t>
      </w:r>
      <w:r>
        <w:rPr>
          <w:rFonts w:ascii="Consolas" w:hAnsi="Consolas" w:cs="Consolas"/>
          <w:color w:val="1E4A3A"/>
          <w:sz w:val="19"/>
          <w:szCs w:val="19"/>
        </w:rPr>
        <w:t xml:space="preserve">ms-cuotas</w:t>
      </w:r>
      <w:r>
        <w:t xml:space="preserve">, y las RN-03 a RN-07, </w:t>
      </w:r>
      <w:r>
        <w:rPr>
          <w:rFonts w:ascii="Consolas" w:hAnsi="Consolas" w:cs="Consolas"/>
          <w:color w:val="1E4A3A"/>
          <w:sz w:val="19"/>
          <w:szCs w:val="19"/>
        </w:rPr>
        <w:t xml:space="preserve">ms-apuestas</w:t>
      </w:r>
      <w:r>
        <w:t xml:space="preserve">. Por eso no se repiten aquí. </w:t>
      </w:r>
      <w:r>
        <w:rPr>
          <w:rFonts w:ascii="Consolas" w:hAnsi="Consolas" w:cs="Consolas"/>
          <w:color w:val="1E4A3A"/>
          <w:sz w:val="19"/>
          <w:szCs w:val="19"/>
        </w:rPr>
        <w:t xml:space="preserve">discovery-server</w:t>
      </w:r>
      <w:r>
        <w:t xml:space="preserve"> no tiene reglas de negocio propias, porque solo registra y localiza servicios.</w:t>
      </w:r>
    </w:p>
    <w:p w14:paraId="12AE68DA" w14:textId="77777777">
      <w:pPr>
        <w:keepNext/>
        <w:spacing/>
        <w:ind/>
        <w:jc w:val="both"/>
        <w:rPr/>
      </w:pPr>
      <w:r>
        <w:rPr>
          <w:b/>
        </w:rPr>
        <w:t xml:space="preserve">api-gateway</w:t>
      </w:r>
      <w:r>
        <w:t xml:space="preserve"> (Integrante 3)</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6E1A9470" w14:textId="77777777">
            <w:pPr>
              <w:spacing/>
              <w:ind/>
              <w:rPr/>
            </w:pPr>
            <w:r>
              <w:rPr>
                <w:b/>
                <w:caps/>
                <w:spacing w:val="30"/>
                <w:sz w:val="16"/>
                <w:szCs w:val="16"/>
              </w:rPr>
              <w:t xml:space="preserve">ID</w:t>
            </w:r>
            <w:r/>
          </w:p>
        </w:tc>
        <w:tc>
          <w:tcPr>
            <w:shd w:val="clear" w:color="auto" w:fill="F3EFE6"/>
            <w:tcBorders/>
            <w:tcW w:w="6129" w:type="dxa"/>
          </w:tcPr>
          <w:p w14:paraId="1BA60FA3" w14:textId="77777777">
            <w:pPr>
              <w:spacing/>
              <w:ind/>
              <w:rPr/>
            </w:pPr>
            <w:r>
              <w:rPr>
                <w:b/>
                <w:caps/>
                <w:spacing w:val="30"/>
                <w:sz w:val="16"/>
                <w:szCs w:val="16"/>
              </w:rPr>
              <w:t xml:space="preserve">Regla</w:t>
            </w:r>
            <w:r/>
          </w:p>
        </w:tc>
        <w:tc>
          <w:tcPr>
            <w:shd w:val="clear" w:color="auto" w:fill="F3EFE6"/>
            <w:tcBorders/>
            <w:tcW w:w="1897" w:type="dxa"/>
          </w:tcPr>
          <w:p w14:paraId="5D218F8F" w14:textId="77777777">
            <w:pPr>
              <w:spacing/>
              <w:ind/>
              <w:rPr/>
            </w:pPr>
            <w:r>
              <w:rPr>
                <w:b/>
                <w:caps/>
                <w:spacing w:val="30"/>
                <w:sz w:val="16"/>
                <w:szCs w:val="16"/>
              </w:rPr>
              <w:t xml:space="preserve">Relación</w:t>
            </w:r>
            <w:r/>
          </w:p>
        </w:tc>
      </w:tr>
      <w:tr>
        <w:trPr>
          <w:cantSplit/>
        </w:trPr>
        <w:tc>
          <w:tcPr>
            <w:tcBorders/>
            <w:tcW w:w="1450" w:type="dxa"/>
          </w:tcPr>
          <w:p w14:paraId="1558E0A3" w14:textId="77777777">
            <w:pPr>
              <w:spacing/>
              <w:ind/>
              <w:rPr/>
            </w:pPr>
            <w:r>
              <w:rPr>
                <w:sz w:val="18"/>
                <w:szCs w:val="18"/>
              </w:rPr>
              <w:t xml:space="preserve">RN-GAT-01</w:t>
            </w:r>
            <w:r/>
          </w:p>
        </w:tc>
        <w:tc>
          <w:tcPr>
            <w:tcBorders/>
            <w:tcW w:w="6129" w:type="dxa"/>
          </w:tcPr>
          <w:p w14:paraId="539859F0" w14:textId="77777777">
            <w:pPr>
              <w:spacing/>
              <w:ind/>
              <w:rPr/>
            </w:pPr>
            <w:r>
              <w:rPr>
                <w:sz w:val="18"/>
                <w:szCs w:val="18"/>
              </w:rPr>
              <w:t xml:space="preserve">Solo son públicas (sin token) estas rutas: </w:t>
            </w:r>
            <w:r>
              <w:rPr>
                <w:rFonts w:ascii="Consolas" w:hAnsi="Consolas" w:cs="Consolas"/>
                <w:color w:val="1E4A3A"/>
                <w:sz w:val="17"/>
                <w:szCs w:val="17"/>
              </w:rPr>
              <w:t xml:space="preserve">POST /api/usuarios/auth/**</w:t>
            </w:r>
            <w:r>
              <w:rPr>
                <w:sz w:val="18"/>
                <w:szCs w:val="18"/>
              </w:rPr>
              <w:t xml:space="preserve">, los </w:t>
            </w:r>
            <w:r>
              <w:rPr>
                <w:rFonts w:ascii="Consolas" w:hAnsi="Consolas" w:cs="Consolas"/>
                <w:color w:val="1E4A3A"/>
                <w:sz w:val="17"/>
                <w:szCs w:val="17"/>
              </w:rPr>
              <w:t xml:space="preserve">GET</w:t>
            </w:r>
            <w:r>
              <w:rPr>
                <w:sz w:val="18"/>
                <w:szCs w:val="18"/>
              </w:rPr>
              <w:t xml:space="preserve"> de </w:t>
            </w:r>
            <w:r>
              <w:rPr>
                <w:rFonts w:ascii="Consolas" w:hAnsi="Consolas" w:cs="Consolas"/>
                <w:color w:val="1E4A3A"/>
                <w:sz w:val="17"/>
                <w:szCs w:val="17"/>
              </w:rPr>
              <w:t xml:space="preserve">/api/catalogo/**</w:t>
            </w:r>
            <w:r>
              <w:rPr>
                <w:sz w:val="18"/>
                <w:szCs w:val="18"/>
              </w:rPr>
              <w:t xml:space="preserve">, </w:t>
            </w:r>
            <w:r>
              <w:rPr>
                <w:rFonts w:ascii="Consolas" w:hAnsi="Consolas" w:cs="Consolas"/>
                <w:color w:val="1E4A3A"/>
                <w:sz w:val="17"/>
                <w:szCs w:val="17"/>
              </w:rPr>
              <w:t xml:space="preserve">/actuator/health</w:t>
            </w:r>
            <w:r>
              <w:rPr>
                <w:sz w:val="18"/>
                <w:szCs w:val="18"/>
              </w:rPr>
              <w:t xml:space="preserve"> y Swagger. Todo lo demás exige un token bien firmado y vigente. Si falta, responde 401.</w:t>
            </w:r>
            <w:r/>
          </w:p>
        </w:tc>
        <w:tc>
          <w:tcPr>
            <w:tcBorders/>
            <w:tcW w:w="1897" w:type="dxa"/>
          </w:tcPr>
          <w:p w14:paraId="5F6D7FFF" w14:textId="77777777">
            <w:pPr>
              <w:spacing/>
              <w:ind/>
              <w:rPr/>
            </w:pPr>
            <w:r>
              <w:rPr>
                <w:sz w:val="18"/>
                <w:szCs w:val="18"/>
              </w:rPr>
              <w:t xml:space="preserve">RNF-03 · CB-09 · CN-02</w:t>
            </w:r>
            <w:r/>
          </w:p>
        </w:tc>
      </w:tr>
      <w:tr>
        <w:trPr>
          <w:cantSplit/>
        </w:trPr>
        <w:tc>
          <w:tcPr>
            <w:tcBorders/>
            <w:tcW w:w="1450" w:type="dxa"/>
          </w:tcPr>
          <w:p w14:paraId="2CA82091" w14:textId="77777777">
            <w:pPr>
              <w:spacing/>
              <w:ind/>
              <w:rPr/>
            </w:pPr>
            <w:r>
              <w:rPr>
                <w:sz w:val="18"/>
                <w:szCs w:val="18"/>
              </w:rPr>
              <w:t xml:space="preserve">RN-GAT-02</w:t>
            </w:r>
            <w:r/>
          </w:p>
        </w:tc>
        <w:tc>
          <w:tcPr>
            <w:tcBorders/>
            <w:tcW w:w="6129" w:type="dxa"/>
          </w:tcPr>
          <w:p w14:paraId="39927080" w14:textId="77777777">
            <w:pPr>
              <w:spacing/>
              <w:ind/>
              <w:rPr/>
            </w:pPr>
            <w:r>
              <w:rPr>
                <w:rFonts w:ascii="Consolas" w:hAnsi="Consolas" w:cs="Consolas"/>
                <w:color w:val="1E4A3A"/>
                <w:sz w:val="17"/>
                <w:szCs w:val="17"/>
              </w:rPr>
              <w:t xml:space="preserve">/api/ingesta/**</w:t>
            </w:r>
            <w:r>
              <w:rPr>
                <w:sz w:val="18"/>
                <w:szCs w:val="18"/>
              </w:rPr>
              <w:t xml:space="preserve"> exige además el rol ADMIN. Si no lo tiene, responde 403.</w:t>
            </w:r>
            <w:r/>
          </w:p>
        </w:tc>
        <w:tc>
          <w:tcPr>
            <w:tcBorders/>
            <w:tcW w:w="1897" w:type="dxa"/>
          </w:tcPr>
          <w:p w14:paraId="1A61FD81" w14:textId="77777777">
            <w:pPr>
              <w:spacing/>
              <w:ind/>
              <w:rPr/>
            </w:pPr>
            <w:r>
              <w:rPr>
                <w:sz w:val="18"/>
                <w:szCs w:val="18"/>
              </w:rPr>
              <w:t xml:space="preserve">RN-13 · CN-03</w:t>
            </w:r>
            <w:r/>
          </w:p>
        </w:tc>
      </w:tr>
      <w:tr>
        <w:trPr>
          <w:cantSplit/>
        </w:trPr>
        <w:tc>
          <w:tcPr>
            <w:tcBorders/>
            <w:tcW w:w="1450" w:type="dxa"/>
          </w:tcPr>
          <w:p w14:paraId="549211CD" w14:textId="77777777">
            <w:pPr>
              <w:spacing/>
              <w:ind/>
              <w:rPr/>
            </w:pPr>
            <w:r>
              <w:rPr>
                <w:sz w:val="18"/>
                <w:szCs w:val="18"/>
              </w:rPr>
              <w:t xml:space="preserve">RN-GAT-03</w:t>
            </w:r>
            <w:r/>
          </w:p>
        </w:tc>
        <w:tc>
          <w:tcPr>
            <w:tcBorders/>
            <w:tcW w:w="6129" w:type="dxa"/>
          </w:tcPr>
          <w:p w14:paraId="68D6E9C7" w14:textId="77777777">
            <w:pPr>
              <w:spacing/>
              <w:ind/>
              <w:rPr/>
            </w:pPr>
            <w:r>
              <w:rPr>
                <w:sz w:val="18"/>
                <w:szCs w:val="18"/>
              </w:rPr>
              <w:t xml:space="preserve">Ninguna ruta </w:t>
            </w:r>
            <w:r>
              <w:rPr>
                <w:rFonts w:ascii="Consolas" w:hAnsi="Consolas" w:cs="Consolas"/>
                <w:color w:val="1E4A3A"/>
                <w:sz w:val="17"/>
                <w:szCs w:val="17"/>
              </w:rPr>
              <w:t xml:space="preserve">/interno/**</w:t>
            </w:r>
            <w:r>
              <w:rPr>
                <w:sz w:val="18"/>
                <w:szCs w:val="18"/>
              </w:rPr>
              <w:t xml:space="preserve"> se atiende desde fuera: responde 403 sin reenviar la petición.</w:t>
            </w:r>
            <w:r/>
          </w:p>
        </w:tc>
        <w:tc>
          <w:tcPr>
            <w:tcBorders/>
            <w:tcW w:w="1897" w:type="dxa"/>
          </w:tcPr>
          <w:p w14:paraId="3F433D51" w14:textId="77777777">
            <w:pPr>
              <w:spacing/>
              <w:ind/>
              <w:rPr/>
            </w:pPr>
            <w:r>
              <w:rPr>
                <w:sz w:val="18"/>
                <w:szCs w:val="18"/>
              </w:rPr>
              <w:t xml:space="preserve">RNF-03 · CN-04</w:t>
            </w:r>
            <w:r/>
          </w:p>
        </w:tc>
      </w:tr>
      <w:tr>
        <w:trPr>
          <w:cantSplit/>
        </w:trPr>
        <w:tc>
          <w:tcPr>
            <w:tcBorders/>
            <w:tcW w:w="1450" w:type="dxa"/>
          </w:tcPr>
          <w:p w14:paraId="7BDB30D9" w14:textId="77777777">
            <w:pPr>
              <w:spacing/>
              <w:ind/>
              <w:rPr/>
            </w:pPr>
            <w:r>
              <w:rPr>
                <w:sz w:val="18"/>
                <w:szCs w:val="18"/>
              </w:rPr>
              <w:t xml:space="preserve">RN-GAT-04</w:t>
            </w:r>
            <w:r/>
          </w:p>
        </w:tc>
        <w:tc>
          <w:tcPr>
            <w:tcBorders/>
            <w:tcW w:w="6129" w:type="dxa"/>
          </w:tcPr>
          <w:p w14:paraId="249777DA" w14:textId="77777777">
            <w:pPr>
              <w:spacing/>
              <w:ind/>
              <w:rPr/>
            </w:pPr>
            <w:r>
              <w:rPr>
                <w:sz w:val="18"/>
                <w:szCs w:val="18"/>
              </w:rPr>
              <w:t xml:space="preserve">Las cabeceras </w:t>
            </w:r>
            <w:r>
              <w:rPr>
                <w:rFonts w:ascii="Consolas" w:hAnsi="Consolas" w:cs="Consolas"/>
                <w:color w:val="1E4A3A"/>
                <w:sz w:val="17"/>
                <w:szCs w:val="17"/>
              </w:rPr>
              <w:t xml:space="preserve">X-Usuario-Id</w:t>
            </w:r>
            <w:r>
              <w:rPr>
                <w:sz w:val="18"/>
                <w:szCs w:val="18"/>
              </w:rPr>
              <w:t xml:space="preserve"> y </w:t>
            </w:r>
            <w:r>
              <w:rPr>
                <w:rFonts w:ascii="Consolas" w:hAnsi="Consolas" w:cs="Consolas"/>
                <w:color w:val="1E4A3A"/>
                <w:sz w:val="17"/>
                <w:szCs w:val="17"/>
              </w:rPr>
              <w:t xml:space="preserve">X-Usuario-Rol</w:t>
            </w:r>
            <w:r>
              <w:rPr>
                <w:sz w:val="18"/>
                <w:szCs w:val="18"/>
              </w:rPr>
              <w:t xml:space="preserve"> que mande el cliente se borran y se reemplazan por las del token, para que nadie pueda suplantar a otro usuario.</w:t>
            </w:r>
            <w:r/>
          </w:p>
        </w:tc>
        <w:tc>
          <w:tcPr>
            <w:tcBorders/>
            <w:tcW w:w="1897" w:type="dxa"/>
          </w:tcPr>
          <w:p w14:paraId="315CFEDD" w14:textId="77777777">
            <w:pPr>
              <w:spacing/>
              <w:ind/>
              <w:rPr/>
            </w:pPr>
            <w:r>
              <w:rPr>
                <w:sz w:val="18"/>
                <w:szCs w:val="18"/>
              </w:rPr>
              <w:t xml:space="preserve">RN-14</w:t>
            </w:r>
            <w:r/>
          </w:p>
        </w:tc>
      </w:tr>
      <w:tr>
        <w:trPr>
          <w:cantSplit/>
        </w:trPr>
        <w:tc>
          <w:tcPr>
            <w:tcBorders/>
            <w:tcW w:w="1450" w:type="dxa"/>
          </w:tcPr>
          <w:p w14:paraId="3CF71974" w14:textId="77777777">
            <w:pPr>
              <w:spacing/>
              <w:ind/>
              <w:rPr/>
            </w:pPr>
            <w:r>
              <w:rPr>
                <w:sz w:val="18"/>
                <w:szCs w:val="18"/>
              </w:rPr>
              <w:t xml:space="preserve">RN-GAT-05</w:t>
            </w:r>
            <w:r/>
          </w:p>
        </w:tc>
        <w:tc>
          <w:tcPr>
            <w:tcBorders/>
            <w:tcW w:w="6129" w:type="dxa"/>
          </w:tcPr>
          <w:p w14:paraId="6DBCA9AB" w14:textId="77777777">
            <w:pPr>
              <w:spacing/>
              <w:ind/>
              <w:rPr/>
            </w:pPr>
            <w:r>
              <w:rPr>
                <w:sz w:val="18"/>
                <w:szCs w:val="18"/>
              </w:rPr>
              <w:t xml:space="preserve">Solo la web (</w:t>
            </w:r>
            <w:r>
              <w:rPr>
                <w:rFonts w:ascii="Consolas" w:hAnsi="Consolas" w:cs="Consolas"/>
                <w:color w:val="1E4A3A"/>
                <w:sz w:val="17"/>
                <w:szCs w:val="17"/>
              </w:rPr>
              <w:t xml:space="preserve">http://localhost:8090</w:t>
            </w:r>
            <w:r>
              <w:rPr>
                <w:sz w:val="18"/>
                <w:szCs w:val="18"/>
              </w:rPr>
              <w:t xml:space="preserve">) puede llamar a la API desde un navegador (CORS).</w:t>
            </w:r>
            <w:r/>
          </w:p>
        </w:tc>
        <w:tc>
          <w:tcPr>
            <w:tcBorders/>
            <w:tcW w:w="1897" w:type="dxa"/>
          </w:tcPr>
          <w:p w14:paraId="658C226E" w14:textId="77777777">
            <w:pPr>
              <w:spacing/>
              <w:ind/>
              <w:rPr/>
            </w:pPr>
            <w:r>
              <w:rPr>
                <w:sz w:val="18"/>
                <w:szCs w:val="18"/>
              </w:rPr>
              <w:t xml:space="preserve">RNF-03</w:t>
            </w:r>
            <w:r/>
          </w:p>
        </w:tc>
      </w:tr>
    </w:tbl>
    <w:p w14:paraId="4811030D" w14:textId="77777777">
      <w:pPr>
        <w:spacing w:after="120"/>
        <w:ind/>
        <w:rPr/>
      </w:pPr>
      <w:r/>
    </w:p>
    <w:p w14:paraId="7BBF4C71" w14:textId="77777777">
      <w:pPr>
        <w:keepNext/>
        <w:spacing/>
        <w:ind/>
        <w:jc w:val="both"/>
        <w:rPr/>
      </w:pPr>
      <w:r>
        <w:rPr>
          <w:b/>
        </w:rPr>
        <w:t xml:space="preserve">ms-usuarios</w:t>
      </w:r>
      <w:r>
        <w:t xml:space="preserve"> (Integrante 3)</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1F3BE1B3" w14:textId="77777777">
            <w:pPr>
              <w:spacing/>
              <w:ind/>
              <w:rPr/>
            </w:pPr>
            <w:r>
              <w:rPr>
                <w:b/>
                <w:caps/>
                <w:spacing w:val="30"/>
                <w:sz w:val="16"/>
                <w:szCs w:val="16"/>
              </w:rPr>
              <w:t xml:space="preserve">ID</w:t>
            </w:r>
            <w:r/>
          </w:p>
        </w:tc>
        <w:tc>
          <w:tcPr>
            <w:shd w:val="clear" w:color="auto" w:fill="F3EFE6"/>
            <w:tcBorders/>
            <w:tcW w:w="6129" w:type="dxa"/>
          </w:tcPr>
          <w:p w14:paraId="7E1E8F4E" w14:textId="77777777">
            <w:pPr>
              <w:spacing/>
              <w:ind/>
              <w:rPr/>
            </w:pPr>
            <w:r>
              <w:rPr>
                <w:b/>
                <w:caps/>
                <w:spacing w:val="30"/>
                <w:sz w:val="16"/>
                <w:szCs w:val="16"/>
              </w:rPr>
              <w:t xml:space="preserve">Regla</w:t>
            </w:r>
            <w:r/>
          </w:p>
        </w:tc>
        <w:tc>
          <w:tcPr>
            <w:shd w:val="clear" w:color="auto" w:fill="F3EFE6"/>
            <w:tcBorders/>
            <w:tcW w:w="1897" w:type="dxa"/>
          </w:tcPr>
          <w:p w14:paraId="181726AE" w14:textId="77777777">
            <w:pPr>
              <w:spacing/>
              <w:ind/>
              <w:rPr/>
            </w:pPr>
            <w:r>
              <w:rPr>
                <w:b/>
                <w:caps/>
                <w:spacing w:val="30"/>
                <w:sz w:val="16"/>
                <w:szCs w:val="16"/>
              </w:rPr>
              <w:t xml:space="preserve">Relación</w:t>
            </w:r>
            <w:r/>
          </w:p>
        </w:tc>
      </w:tr>
      <w:tr>
        <w:trPr>
          <w:cantSplit/>
        </w:trPr>
        <w:tc>
          <w:tcPr>
            <w:tcBorders/>
            <w:tcW w:w="1450" w:type="dxa"/>
          </w:tcPr>
          <w:p w14:paraId="3C4DB3B3" w14:textId="77777777">
            <w:pPr>
              <w:spacing/>
              <w:ind/>
              <w:rPr/>
            </w:pPr>
            <w:r>
              <w:rPr>
                <w:sz w:val="18"/>
                <w:szCs w:val="18"/>
              </w:rPr>
              <w:t xml:space="preserve">RN-USU-01</w:t>
            </w:r>
            <w:r/>
          </w:p>
        </w:tc>
        <w:tc>
          <w:tcPr>
            <w:tcBorders/>
            <w:tcW w:w="6129" w:type="dxa"/>
          </w:tcPr>
          <w:p w14:paraId="37BA89E0" w14:textId="77777777">
            <w:pPr>
              <w:spacing/>
              <w:ind/>
              <w:rPr/>
            </w:pPr>
            <w:r>
              <w:rPr>
                <w:sz w:val="18"/>
                <w:szCs w:val="18"/>
              </w:rPr>
              <w:t xml:space="preserve">El nombre de usuario (hasta 30 caracteres) y el correo son únicos. El correo se guarda en minúsculas, así que «Renzo@Correo.pe» y «renzo@correo.pe» cuentan como el mismo. Un duplicado responde 409 USUARIO_DUPLICADO y no se guarda nada.</w:t>
            </w:r>
            <w:r/>
          </w:p>
        </w:tc>
        <w:tc>
          <w:tcPr>
            <w:tcBorders/>
            <w:tcW w:w="1897" w:type="dxa"/>
          </w:tcPr>
          <w:p w14:paraId="2345E414" w14:textId="77777777">
            <w:pPr>
              <w:spacing/>
              <w:ind/>
              <w:rPr/>
            </w:pPr>
            <w:r>
              <w:rPr>
                <w:sz w:val="18"/>
                <w:szCs w:val="18"/>
              </w:rPr>
              <w:t xml:space="preserve">RF-01 · CB-08</w:t>
            </w:r>
            <w:r/>
          </w:p>
        </w:tc>
      </w:tr>
      <w:tr>
        <w:trPr>
          <w:cantSplit/>
        </w:trPr>
        <w:tc>
          <w:tcPr>
            <w:tcBorders/>
            <w:tcW w:w="1450" w:type="dxa"/>
          </w:tcPr>
          <w:p w14:paraId="519540DD" w14:textId="77777777">
            <w:pPr>
              <w:spacing/>
              <w:ind/>
              <w:rPr/>
            </w:pPr>
            <w:r>
              <w:rPr>
                <w:sz w:val="18"/>
                <w:szCs w:val="18"/>
              </w:rPr>
              <w:t xml:space="preserve">RN-USU-02</w:t>
            </w:r>
            <w:r/>
          </w:p>
        </w:tc>
        <w:tc>
          <w:tcPr>
            <w:tcBorders/>
            <w:tcW w:w="6129" w:type="dxa"/>
          </w:tcPr>
          <w:p w14:paraId="348048C6" w14:textId="77777777">
            <w:pPr>
              <w:spacing/>
              <w:ind/>
              <w:rPr/>
            </w:pPr>
            <w:r>
              <w:rPr>
                <w:sz w:val="18"/>
                <w:szCs w:val="18"/>
              </w:rPr>
              <w:t xml:space="preserve">La clave tiene de 6 a 72 caracteres y debe coincidir con su confirmación. Solo se guarda su hash BCrypt, nunca la clave.</w:t>
            </w:r>
            <w:r/>
          </w:p>
        </w:tc>
        <w:tc>
          <w:tcPr>
            <w:tcBorders/>
            <w:tcW w:w="1897" w:type="dxa"/>
          </w:tcPr>
          <w:p w14:paraId="6DDF8C41" w14:textId="77777777">
            <w:pPr>
              <w:spacing/>
              <w:ind/>
              <w:rPr/>
            </w:pPr>
            <w:r>
              <w:rPr>
                <w:sz w:val="18"/>
                <w:szCs w:val="18"/>
              </w:rPr>
              <w:t xml:space="preserve">RF-01</w:t>
            </w:r>
            <w:r/>
          </w:p>
        </w:tc>
      </w:tr>
      <w:tr>
        <w:trPr>
          <w:cantSplit/>
        </w:trPr>
        <w:tc>
          <w:tcPr>
            <w:tcBorders/>
            <w:tcW w:w="1450" w:type="dxa"/>
          </w:tcPr>
          <w:p w14:paraId="1A45AB5E" w14:textId="77777777">
            <w:pPr>
              <w:spacing/>
              <w:ind/>
              <w:rPr/>
            </w:pPr>
            <w:r>
              <w:rPr>
                <w:sz w:val="18"/>
                <w:szCs w:val="18"/>
              </w:rPr>
              <w:t xml:space="preserve">RN-USU-03</w:t>
            </w:r>
            <w:r/>
          </w:p>
        </w:tc>
        <w:tc>
          <w:tcPr>
            <w:tcBorders/>
            <w:tcW w:w="6129" w:type="dxa"/>
          </w:tcPr>
          <w:p w14:paraId="1CCE3EBD" w14:textId="77777777">
            <w:pPr>
              <w:spacing/>
              <w:ind/>
              <w:rPr/>
            </w:pPr>
            <w:r>
              <w:rPr>
                <w:sz w:val="18"/>
                <w:szCs w:val="18"/>
              </w:rPr>
              <w:t xml:space="preserve">Toda cuenta nueva recibe el rol APOSTADOR, aunque el JSON traiga otro.</w:t>
            </w:r>
            <w:r/>
          </w:p>
        </w:tc>
        <w:tc>
          <w:tcPr>
            <w:tcBorders/>
            <w:tcW w:w="1897" w:type="dxa"/>
          </w:tcPr>
          <w:p w14:paraId="42AE38ED" w14:textId="77777777">
            <w:pPr>
              <w:spacing/>
              <w:ind/>
              <w:rPr/>
            </w:pPr>
            <w:r>
              <w:rPr>
                <w:sz w:val="18"/>
                <w:szCs w:val="18"/>
              </w:rPr>
              <w:t xml:space="preserve">RN-13</w:t>
            </w:r>
            <w:r/>
          </w:p>
        </w:tc>
      </w:tr>
      <w:tr>
        <w:trPr>
          <w:cantSplit/>
        </w:trPr>
        <w:tc>
          <w:tcPr>
            <w:tcBorders/>
            <w:tcW w:w="1450" w:type="dxa"/>
          </w:tcPr>
          <w:p w14:paraId="446B648E" w14:textId="77777777">
            <w:pPr>
              <w:spacing/>
              <w:ind/>
              <w:rPr/>
            </w:pPr>
            <w:r>
              <w:rPr>
                <w:sz w:val="18"/>
                <w:szCs w:val="18"/>
              </w:rPr>
              <w:t xml:space="preserve">RN-USU-04</w:t>
            </w:r>
            <w:r/>
          </w:p>
        </w:tc>
        <w:tc>
          <w:tcPr>
            <w:tcBorders/>
            <w:tcW w:w="6129" w:type="dxa"/>
          </w:tcPr>
          <w:p w14:paraId="2E3520F5" w14:textId="77777777">
            <w:pPr>
              <w:spacing/>
              <w:ind/>
              <w:rPr/>
            </w:pPr>
            <w:r>
              <w:rPr>
                <w:sz w:val="18"/>
                <w:szCs w:val="18"/>
              </w:rPr>
              <w:t xml:space="preserve">Si el inicio de sesión falla, el mensaje es el mismo cuando el usuario no existe y cuando la clave es incorrecta. Así no se revela qué cuentas existen.</w:t>
            </w:r>
            <w:r/>
          </w:p>
        </w:tc>
        <w:tc>
          <w:tcPr>
            <w:tcBorders/>
            <w:tcW w:w="1897" w:type="dxa"/>
          </w:tcPr>
          <w:p w14:paraId="5C61F579" w14:textId="77777777">
            <w:pPr>
              <w:spacing/>
              <w:ind/>
              <w:rPr/>
            </w:pPr>
            <w:r>
              <w:rPr>
                <w:sz w:val="18"/>
                <w:szCs w:val="18"/>
              </w:rPr>
              <w:t xml:space="preserve">RF-02</w:t>
            </w:r>
            <w:r/>
          </w:p>
        </w:tc>
      </w:tr>
      <w:tr>
        <w:trPr>
          <w:cantSplit/>
        </w:trPr>
        <w:tc>
          <w:tcPr>
            <w:tcBorders/>
            <w:tcW w:w="1450" w:type="dxa"/>
          </w:tcPr>
          <w:p w14:paraId="7796C154" w14:textId="77777777">
            <w:pPr>
              <w:spacing/>
              <w:ind/>
              <w:rPr/>
            </w:pPr>
            <w:r>
              <w:rPr>
                <w:sz w:val="18"/>
                <w:szCs w:val="18"/>
              </w:rPr>
              <w:t xml:space="preserve">RN-USU-05</w:t>
            </w:r>
            <w:r/>
          </w:p>
        </w:tc>
        <w:tc>
          <w:tcPr>
            <w:tcBorders/>
            <w:tcW w:w="6129" w:type="dxa"/>
          </w:tcPr>
          <w:p w14:paraId="74E9E308" w14:textId="77777777">
            <w:pPr>
              <w:spacing/>
              <w:ind/>
              <w:rPr/>
            </w:pPr>
            <w:r>
              <w:rPr>
                <w:sz w:val="18"/>
                <w:szCs w:val="18"/>
              </w:rPr>
              <w:t xml:space="preserve">El token dura 8 horas. Cuando vence, hay que iniciar sesión otra vez.</w:t>
            </w:r>
            <w:r/>
          </w:p>
        </w:tc>
        <w:tc>
          <w:tcPr>
            <w:tcBorders/>
            <w:tcW w:w="1897" w:type="dxa"/>
          </w:tcPr>
          <w:p w14:paraId="388623C0" w14:textId="77777777">
            <w:pPr>
              <w:spacing/>
              <w:ind/>
              <w:rPr/>
            </w:pPr>
            <w:r>
              <w:rPr>
                <w:sz w:val="18"/>
                <w:szCs w:val="18"/>
              </w:rPr>
              <w:t xml:space="preserve">RF-02 · CB-09</w:t>
            </w:r>
            <w:r/>
          </w:p>
        </w:tc>
      </w:tr>
      <w:tr>
        <w:trPr>
          <w:cantSplit/>
        </w:trPr>
        <w:tc>
          <w:tcPr>
            <w:tcBorders/>
            <w:tcW w:w="1450" w:type="dxa"/>
          </w:tcPr>
          <w:p w14:paraId="2489E19C" w14:textId="77777777">
            <w:pPr>
              <w:spacing/>
              <w:ind/>
              <w:rPr/>
            </w:pPr>
            <w:r>
              <w:rPr>
                <w:sz w:val="18"/>
                <w:szCs w:val="18"/>
              </w:rPr>
              <w:t xml:space="preserve">RN-USU-06</w:t>
            </w:r>
            <w:r/>
          </w:p>
        </w:tc>
        <w:tc>
          <w:tcPr>
            <w:tcBorders/>
            <w:tcW w:w="6129" w:type="dxa"/>
          </w:tcPr>
          <w:p w14:paraId="6DD88A8C" w14:textId="77777777">
            <w:pPr>
              <w:spacing/>
              <w:ind/>
              <w:rPr/>
            </w:pPr>
            <w:r>
              <w:rPr>
                <w:sz w:val="18"/>
                <w:szCs w:val="18"/>
              </w:rPr>
              <w:t xml:space="preserve">La banca es un monto que declara el usuario, mayor o igual a 0 (por defecto, 0). El sistema no mueve dinero real.</w:t>
            </w:r>
            <w:r/>
          </w:p>
        </w:tc>
        <w:tc>
          <w:tcPr>
            <w:tcBorders/>
            <w:tcW w:w="1897" w:type="dxa"/>
          </w:tcPr>
          <w:p w14:paraId="6AF7CA1A" w14:textId="77777777">
            <w:pPr>
              <w:spacing/>
              <w:ind/>
              <w:rPr/>
            </w:pPr>
            <w:r>
              <w:rPr>
                <w:sz w:val="18"/>
                <w:szCs w:val="18"/>
              </w:rPr>
              <w:t xml:space="preserve">RN-08</w:t>
            </w:r>
            <w:r/>
          </w:p>
        </w:tc>
      </w:tr>
      <w:tr>
        <w:trPr>
          <w:cantSplit/>
        </w:trPr>
        <w:tc>
          <w:tcPr>
            <w:tcBorders/>
            <w:tcW w:w="1450" w:type="dxa"/>
          </w:tcPr>
          <w:p w14:paraId="74645406" w14:textId="77777777">
            <w:pPr>
              <w:spacing/>
              <w:ind/>
              <w:rPr/>
            </w:pPr>
            <w:r>
              <w:rPr>
                <w:sz w:val="18"/>
                <w:szCs w:val="18"/>
              </w:rPr>
              <w:t xml:space="preserve">RN-USU-07</w:t>
            </w:r>
            <w:r/>
          </w:p>
        </w:tc>
        <w:tc>
          <w:tcPr>
            <w:tcBorders/>
            <w:tcW w:w="6129" w:type="dxa"/>
          </w:tcPr>
          <w:p w14:paraId="4923BCAA" w14:textId="77777777">
            <w:pPr>
              <w:spacing/>
              <w:ind/>
              <w:rPr/>
            </w:pPr>
            <w:r>
              <w:rPr>
                <w:sz w:val="18"/>
                <w:szCs w:val="18"/>
              </w:rPr>
              <w:t xml:space="preserve">Al arrancar, si no existe, se crea el usuario </w:t>
            </w:r>
            <w:r>
              <w:rPr>
                <w:rFonts w:ascii="Consolas" w:hAnsi="Consolas" w:cs="Consolas"/>
                <w:color w:val="1E4A3A"/>
                <w:sz w:val="17"/>
                <w:szCs w:val="17"/>
              </w:rPr>
              <w:t xml:space="preserve">admin</w:t>
            </w:r>
            <w:r>
              <w:rPr>
                <w:sz w:val="18"/>
                <w:szCs w:val="18"/>
              </w:rPr>
              <w:t xml:space="preserve">. Su clave sale de la variable </w:t>
            </w:r>
            <w:r>
              <w:rPr>
                <w:rFonts w:ascii="Consolas" w:hAnsi="Consolas" w:cs="Consolas"/>
                <w:color w:val="1E4A3A"/>
                <w:sz w:val="17"/>
                <w:szCs w:val="17"/>
              </w:rPr>
              <w:t xml:space="preserve">ADMIN_PASSWORD</w:t>
            </w:r>
            <w:r>
              <w:rPr>
                <w:sz w:val="18"/>
                <w:szCs w:val="18"/>
              </w:rPr>
              <w:t xml:space="preserve"> y nunca se escribe en el código.</w:t>
            </w:r>
            <w:r/>
          </w:p>
        </w:tc>
        <w:tc>
          <w:tcPr>
            <w:tcBorders/>
            <w:tcW w:w="1897" w:type="dxa"/>
          </w:tcPr>
          <w:p w14:paraId="35B68BFC" w14:textId="77777777">
            <w:pPr>
              <w:spacing/>
              <w:ind/>
              <w:rPr/>
            </w:pPr>
            <w:r>
              <w:rPr>
                <w:sz w:val="18"/>
                <w:szCs w:val="18"/>
              </w:rPr>
              <w:t xml:space="preserve">RN-13</w:t>
            </w:r>
            <w:r/>
          </w:p>
        </w:tc>
      </w:tr>
    </w:tbl>
    <w:p w14:paraId="2C9991E1" w14:textId="77777777">
      <w:pPr>
        <w:spacing w:after="120"/>
        <w:ind/>
        <w:rPr/>
      </w:pPr>
      <w:r/>
    </w:p>
    <w:p w14:paraId="3853DC6B" w14:textId="77777777">
      <w:pPr>
        <w:keepNext/>
        <w:spacing/>
        <w:ind/>
        <w:jc w:val="both"/>
        <w:rPr/>
      </w:pPr>
      <w:r>
        <w:rPr>
          <w:b/>
        </w:rPr>
        <w:t xml:space="preserve">ms-catalogo</w:t>
      </w:r>
      <w:r>
        <w:t xml:space="preserve"> (Integrante 1)</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3B462566" w14:textId="77777777">
            <w:pPr>
              <w:spacing/>
              <w:ind/>
              <w:rPr/>
            </w:pPr>
            <w:r>
              <w:rPr>
                <w:b/>
                <w:caps/>
                <w:spacing w:val="30"/>
                <w:sz w:val="16"/>
                <w:szCs w:val="16"/>
              </w:rPr>
              <w:t xml:space="preserve">ID</w:t>
            </w:r>
            <w:r/>
          </w:p>
        </w:tc>
        <w:tc>
          <w:tcPr>
            <w:shd w:val="clear" w:color="auto" w:fill="F3EFE6"/>
            <w:tcBorders/>
            <w:tcW w:w="6129" w:type="dxa"/>
          </w:tcPr>
          <w:p w14:paraId="2A7DC964" w14:textId="77777777">
            <w:pPr>
              <w:spacing/>
              <w:ind/>
              <w:rPr/>
            </w:pPr>
            <w:r>
              <w:rPr>
                <w:b/>
                <w:caps/>
                <w:spacing w:val="30"/>
                <w:sz w:val="16"/>
                <w:szCs w:val="16"/>
              </w:rPr>
              <w:t xml:space="preserve">Regla</w:t>
            </w:r>
            <w:r/>
          </w:p>
        </w:tc>
        <w:tc>
          <w:tcPr>
            <w:shd w:val="clear" w:color="auto" w:fill="F3EFE6"/>
            <w:tcBorders/>
            <w:tcW w:w="1897" w:type="dxa"/>
          </w:tcPr>
          <w:p w14:paraId="6E3F84C5" w14:textId="77777777">
            <w:pPr>
              <w:spacing/>
              <w:ind/>
              <w:rPr/>
            </w:pPr>
            <w:r>
              <w:rPr>
                <w:b/>
                <w:caps/>
                <w:spacing w:val="30"/>
                <w:sz w:val="16"/>
                <w:szCs w:val="16"/>
              </w:rPr>
              <w:t xml:space="preserve">Relación</w:t>
            </w:r>
            <w:r/>
          </w:p>
        </w:tc>
      </w:tr>
      <w:tr>
        <w:trPr>
          <w:cantSplit/>
        </w:trPr>
        <w:tc>
          <w:tcPr>
            <w:tcBorders/>
            <w:tcW w:w="1450" w:type="dxa"/>
          </w:tcPr>
          <w:p w14:paraId="6E64D830" w14:textId="77777777">
            <w:pPr>
              <w:spacing/>
              <w:ind/>
              <w:rPr/>
            </w:pPr>
            <w:r>
              <w:rPr>
                <w:sz w:val="18"/>
                <w:szCs w:val="18"/>
              </w:rPr>
              <w:t xml:space="preserve">RN-CAT-01</w:t>
            </w:r>
            <w:r/>
          </w:p>
        </w:tc>
        <w:tc>
          <w:tcPr>
            <w:tcBorders/>
            <w:tcW w:w="6129" w:type="dxa"/>
          </w:tcPr>
          <w:p w14:paraId="551E5775" w14:textId="77777777">
            <w:pPr>
              <w:spacing/>
              <w:ind/>
              <w:rPr/>
            </w:pPr>
            <w:r>
              <w:rPr>
                <w:sz w:val="18"/>
                <w:szCs w:val="18"/>
              </w:rPr>
              <w:t xml:space="preserve">Solo existen tres ligas: E0, SP1 y D1. Se insertan al arrancar si la tabla está vacía.</w:t>
            </w:r>
            <w:r/>
          </w:p>
        </w:tc>
        <w:tc>
          <w:tcPr>
            <w:tcBorders/>
            <w:tcW w:w="1897" w:type="dxa"/>
          </w:tcPr>
          <w:p w14:paraId="56FAE46B" w14:textId="77777777">
            <w:pPr>
              <w:spacing/>
              <w:ind/>
              <w:rPr/>
            </w:pPr>
            <w:r>
              <w:rPr>
                <w:sz w:val="18"/>
                <w:szCs w:val="18"/>
              </w:rPr>
              <w:t xml:space="preserve">RN-10</w:t>
            </w:r>
            <w:r/>
          </w:p>
        </w:tc>
      </w:tr>
      <w:tr>
        <w:trPr>
          <w:cantSplit/>
        </w:trPr>
        <w:tc>
          <w:tcPr>
            <w:tcBorders/>
            <w:tcW w:w="1450" w:type="dxa"/>
          </w:tcPr>
          <w:p w14:paraId="5F3D2CC7" w14:textId="77777777">
            <w:pPr>
              <w:spacing/>
              <w:ind/>
              <w:rPr/>
            </w:pPr>
            <w:r>
              <w:rPr>
                <w:sz w:val="18"/>
                <w:szCs w:val="18"/>
              </w:rPr>
              <w:t xml:space="preserve">RN-CAT-02</w:t>
            </w:r>
            <w:r/>
          </w:p>
        </w:tc>
        <w:tc>
          <w:tcPr>
            <w:tcBorders/>
            <w:tcW w:w="6129" w:type="dxa"/>
          </w:tcPr>
          <w:p w14:paraId="73BEAF77" w14:textId="77777777">
            <w:pPr>
              <w:spacing/>
              <w:ind/>
              <w:rPr/>
            </w:pPr>
            <w:r>
              <w:rPr>
                <w:sz w:val="18"/>
                <w:szCs w:val="18"/>
              </w:rPr>
              <w:t xml:space="preserve">Un cruce local–visitante ocurre una sola vez por temporada. Por eso el alta de partidos es un </w:t>
            </w:r>
            <w:r>
              <w:rPr>
                <w:i/>
                <w:sz w:val="18"/>
                <w:szCs w:val="18"/>
              </w:rPr>
              <w:t xml:space="preserve">upsert</w:t>
            </w:r>
            <w:r>
              <w:rPr>
                <w:sz w:val="18"/>
                <w:szCs w:val="18"/>
              </w:rPr>
              <w:t xml:space="preserve">: si el cruce ya existe, se actualiza. Enviar la misma fila dos veces no duplica nada.</w:t>
            </w:r>
            <w:r/>
          </w:p>
        </w:tc>
        <w:tc>
          <w:tcPr>
            <w:tcBorders/>
            <w:tcW w:w="1897" w:type="dxa"/>
          </w:tcPr>
          <w:p w14:paraId="3211A1F4" w14:textId="77777777">
            <w:pPr>
              <w:spacing/>
              <w:ind/>
              <w:rPr/>
            </w:pPr>
            <w:r>
              <w:rPr>
                <w:sz w:val="18"/>
                <w:szCs w:val="18"/>
              </w:rPr>
              <w:t xml:space="preserve">RF-05</w:t>
            </w:r>
            <w:r/>
          </w:p>
        </w:tc>
      </w:tr>
      <w:tr>
        <w:trPr>
          <w:cantSplit/>
        </w:trPr>
        <w:tc>
          <w:tcPr>
            <w:tcBorders/>
            <w:tcW w:w="1450" w:type="dxa"/>
          </w:tcPr>
          <w:p w14:paraId="37C5E8F8" w14:textId="77777777">
            <w:pPr>
              <w:spacing/>
              <w:ind/>
              <w:rPr/>
            </w:pPr>
            <w:r>
              <w:rPr>
                <w:sz w:val="18"/>
                <w:szCs w:val="18"/>
              </w:rPr>
              <w:t xml:space="preserve">RN-CAT-03</w:t>
            </w:r>
            <w:r/>
          </w:p>
        </w:tc>
        <w:tc>
          <w:tcPr>
            <w:tcBorders/>
            <w:tcW w:w="6129" w:type="dxa"/>
          </w:tcPr>
          <w:p w14:paraId="615A0497" w14:textId="77777777">
            <w:pPr>
              <w:spacing/>
              <w:ind/>
              <w:rPr/>
            </w:pPr>
            <w:r>
              <w:rPr>
                <w:sz w:val="18"/>
                <w:szCs w:val="18"/>
              </w:rPr>
              <w:t xml:space="preserve">Los equipos y los árbitros se crean solos la primera vez que llegan en una fila. Sus nombres son únicos.</w:t>
            </w:r>
            <w:r/>
          </w:p>
        </w:tc>
        <w:tc>
          <w:tcPr>
            <w:tcBorders/>
            <w:tcW w:w="1897" w:type="dxa"/>
          </w:tcPr>
          <w:p w14:paraId="1DB72D89" w14:textId="77777777">
            <w:pPr>
              <w:spacing/>
              <w:ind/>
              <w:rPr/>
            </w:pPr>
            <w:r>
              <w:rPr>
                <w:sz w:val="18"/>
                <w:szCs w:val="18"/>
              </w:rPr>
              <w:t xml:space="preserve">RF-05</w:t>
            </w:r>
            <w:r/>
          </w:p>
        </w:tc>
      </w:tr>
      <w:tr>
        <w:trPr>
          <w:cantSplit/>
        </w:trPr>
        <w:tc>
          <w:tcPr>
            <w:tcBorders/>
            <w:tcW w:w="1450" w:type="dxa"/>
          </w:tcPr>
          <w:p w14:paraId="362EF0D6" w14:textId="77777777">
            <w:pPr>
              <w:spacing/>
              <w:ind/>
              <w:rPr/>
            </w:pPr>
            <w:r>
              <w:rPr>
                <w:sz w:val="18"/>
                <w:szCs w:val="18"/>
              </w:rPr>
              <w:t xml:space="preserve">RN-CAT-04</w:t>
            </w:r>
            <w:r/>
          </w:p>
        </w:tc>
        <w:tc>
          <w:tcPr>
            <w:tcBorders/>
            <w:tcW w:w="6129" w:type="dxa"/>
          </w:tcPr>
          <w:p w14:paraId="16971AB0" w14:textId="77777777">
            <w:pPr>
              <w:spacing/>
              <w:ind/>
              <w:rPr/>
            </w:pPr>
            <w:r>
              <w:rPr>
                <w:sz w:val="18"/>
                <w:szCs w:val="18"/>
              </w:rPr>
              <w:t xml:space="preserve">Un partido nace PROGRAMADO y pasa a FINALIZADO cuando llegan sus goles. Un partido FINALIZADO nunca vuelve a PROGRAMADO, aunque después llegue una fila sin goles.</w:t>
            </w:r>
            <w:r/>
          </w:p>
        </w:tc>
        <w:tc>
          <w:tcPr>
            <w:tcBorders/>
            <w:tcW w:w="1897" w:type="dxa"/>
          </w:tcPr>
          <w:p w14:paraId="2D04956F" w14:textId="77777777">
            <w:pPr>
              <w:spacing/>
              <w:ind/>
              <w:rPr/>
            </w:pPr>
            <w:r>
              <w:rPr>
                <w:sz w:val="18"/>
                <w:szCs w:val="18"/>
              </w:rPr>
              <w:t xml:space="preserve">RF-05 · RF-14</w:t>
            </w:r>
            <w:r/>
          </w:p>
        </w:tc>
      </w:tr>
      <w:tr>
        <w:trPr>
          <w:cantSplit/>
        </w:trPr>
        <w:tc>
          <w:tcPr>
            <w:tcBorders/>
            <w:tcW w:w="1450" w:type="dxa"/>
          </w:tcPr>
          <w:p w14:paraId="67F8C463" w14:textId="77777777">
            <w:pPr>
              <w:spacing/>
              <w:ind/>
              <w:rPr/>
            </w:pPr>
            <w:r>
              <w:rPr>
                <w:sz w:val="18"/>
                <w:szCs w:val="18"/>
              </w:rPr>
              <w:t xml:space="preserve">RN-CAT-05</w:t>
            </w:r>
            <w:r/>
          </w:p>
        </w:tc>
        <w:tc>
          <w:tcPr>
            <w:tcBorders/>
            <w:tcW w:w="6129" w:type="dxa"/>
          </w:tcPr>
          <w:p w14:paraId="5FBC5476" w14:textId="77777777">
            <w:pPr>
              <w:spacing/>
              <w:ind/>
              <w:rPr/>
            </w:pPr>
            <w:r>
              <w:rPr>
                <w:sz w:val="18"/>
                <w:szCs w:val="18"/>
              </w:rPr>
              <w:t xml:space="preserve">El árbitro queda vacío cuando no se conoce: siempre en LaLiga y la Bundesliga, y en los partidos futuros.</w:t>
            </w:r>
            <w:r/>
          </w:p>
        </w:tc>
        <w:tc>
          <w:tcPr>
            <w:tcBorders/>
            <w:tcW w:w="1897" w:type="dxa"/>
          </w:tcPr>
          <w:p w14:paraId="673819B1" w14:textId="77777777">
            <w:pPr>
              <w:spacing/>
              <w:ind/>
              <w:rPr/>
            </w:pPr>
            <w:r>
              <w:rPr>
                <w:sz w:val="18"/>
                <w:szCs w:val="18"/>
              </w:rPr>
              <w:t xml:space="preserve">RN-08</w:t>
            </w:r>
            <w:r/>
          </w:p>
        </w:tc>
      </w:tr>
      <w:tr>
        <w:trPr>
          <w:cantSplit/>
        </w:trPr>
        <w:tc>
          <w:tcPr>
            <w:tcBorders/>
            <w:tcW w:w="1450" w:type="dxa"/>
          </w:tcPr>
          <w:p w14:paraId="2BACFB1B" w14:textId="77777777">
            <w:pPr>
              <w:spacing/>
              <w:ind/>
              <w:rPr/>
            </w:pPr>
            <w:r>
              <w:rPr>
                <w:sz w:val="18"/>
                <w:szCs w:val="18"/>
              </w:rPr>
              <w:t xml:space="preserve">RN-CAT-06</w:t>
            </w:r>
            <w:r/>
          </w:p>
        </w:tc>
        <w:tc>
          <w:tcPr>
            <w:tcBorders/>
            <w:tcW w:w="6129" w:type="dxa"/>
          </w:tcPr>
          <w:p w14:paraId="7ECE6032" w14:textId="77777777">
            <w:pPr>
              <w:spacing/>
              <w:ind/>
              <w:rPr/>
            </w:pPr>
            <w:r>
              <w:rPr>
                <w:sz w:val="18"/>
                <w:szCs w:val="18"/>
              </w:rPr>
              <w:t xml:space="preserve">La fecha de los filtros es un día de Lima: va de las 05:00 UTC de ese día a las 05:00 UTC del día siguiente.</w:t>
            </w:r>
            <w:r/>
          </w:p>
        </w:tc>
        <w:tc>
          <w:tcPr>
            <w:tcBorders/>
            <w:tcW w:w="1897" w:type="dxa"/>
          </w:tcPr>
          <w:p w14:paraId="2C644AB7" w14:textId="77777777">
            <w:pPr>
              <w:spacing/>
              <w:ind/>
              <w:rPr/>
            </w:pPr>
            <w:r>
              <w:rPr>
                <w:sz w:val="18"/>
                <w:szCs w:val="18"/>
              </w:rPr>
              <w:t xml:space="preserve">RN-12</w:t>
            </w:r>
            <w:r/>
          </w:p>
        </w:tc>
      </w:tr>
    </w:tbl>
    <w:p w14:paraId="57C04648" w14:textId="77777777">
      <w:pPr>
        <w:spacing w:after="120"/>
        <w:ind/>
        <w:rPr/>
      </w:pPr>
      <w:r/>
    </w:p>
    <w:p w14:paraId="3DBE67FC" w14:textId="77777777">
      <w:pPr>
        <w:keepNext/>
        <w:spacing/>
        <w:ind/>
        <w:jc w:val="both"/>
        <w:rPr/>
      </w:pPr>
      <w:r>
        <w:rPr>
          <w:b/>
        </w:rPr>
        <w:t xml:space="preserve">ms-ingesta</w:t>
      </w:r>
      <w:r>
        <w:t xml:space="preserve"> (Integrante 1)</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43BE2CA9" w14:textId="77777777">
            <w:pPr>
              <w:spacing/>
              <w:ind/>
              <w:rPr/>
            </w:pPr>
            <w:r>
              <w:rPr>
                <w:b/>
                <w:caps/>
                <w:spacing w:val="30"/>
                <w:sz w:val="16"/>
                <w:szCs w:val="16"/>
              </w:rPr>
              <w:t xml:space="preserve">ID</w:t>
            </w:r>
            <w:r/>
          </w:p>
        </w:tc>
        <w:tc>
          <w:tcPr>
            <w:shd w:val="clear" w:color="auto" w:fill="F3EFE6"/>
            <w:tcBorders/>
            <w:tcW w:w="6129" w:type="dxa"/>
          </w:tcPr>
          <w:p w14:paraId="306375F1" w14:textId="77777777">
            <w:pPr>
              <w:spacing/>
              <w:ind/>
              <w:rPr/>
            </w:pPr>
            <w:r>
              <w:rPr>
                <w:b/>
                <w:caps/>
                <w:spacing w:val="30"/>
                <w:sz w:val="16"/>
                <w:szCs w:val="16"/>
              </w:rPr>
              <w:t xml:space="preserve">Regla</w:t>
            </w:r>
            <w:r/>
          </w:p>
        </w:tc>
        <w:tc>
          <w:tcPr>
            <w:shd w:val="clear" w:color="auto" w:fill="F3EFE6"/>
            <w:tcBorders/>
            <w:tcW w:w="1897" w:type="dxa"/>
          </w:tcPr>
          <w:p w14:paraId="14171382" w14:textId="77777777">
            <w:pPr>
              <w:spacing/>
              <w:ind/>
              <w:rPr/>
            </w:pPr>
            <w:r>
              <w:rPr>
                <w:b/>
                <w:caps/>
                <w:spacing w:val="30"/>
                <w:sz w:val="16"/>
                <w:szCs w:val="16"/>
              </w:rPr>
              <w:t xml:space="preserve">Relación</w:t>
            </w:r>
            <w:r/>
          </w:p>
        </w:tc>
      </w:tr>
      <w:tr>
        <w:trPr>
          <w:cantSplit/>
        </w:trPr>
        <w:tc>
          <w:tcPr>
            <w:tcBorders/>
            <w:tcW w:w="1450" w:type="dxa"/>
          </w:tcPr>
          <w:p w14:paraId="59B83C07" w14:textId="77777777">
            <w:pPr>
              <w:spacing/>
              <w:ind/>
              <w:rPr/>
            </w:pPr>
            <w:r>
              <w:rPr>
                <w:sz w:val="18"/>
                <w:szCs w:val="18"/>
              </w:rPr>
              <w:t xml:space="preserve">RN-ING-01</w:t>
            </w:r>
            <w:r/>
          </w:p>
        </w:tc>
        <w:tc>
          <w:tcPr>
            <w:tcBorders/>
            <w:tcW w:w="6129" w:type="dxa"/>
          </w:tcPr>
          <w:p w14:paraId="1A2BA5F4" w14:textId="77777777">
            <w:pPr>
              <w:spacing/>
              <w:ind/>
              <w:rPr/>
            </w:pPr>
            <w:r>
              <w:rPr>
                <w:sz w:val="18"/>
                <w:szCs w:val="18"/>
              </w:rPr>
              <w:t xml:space="preserve">Es el único servicio que lee football-data. Descarga cada archivo como mucho una vez por ejecución, nunca en un bucle.</w:t>
            </w:r>
            <w:r/>
          </w:p>
        </w:tc>
        <w:tc>
          <w:tcPr>
            <w:tcBorders/>
            <w:tcW w:w="1897" w:type="dxa"/>
          </w:tcPr>
          <w:p w14:paraId="5404AB55" w14:textId="77777777">
            <w:pPr>
              <w:spacing/>
              <w:ind/>
              <w:rPr/>
            </w:pPr>
            <w:r>
              <w:rPr>
                <w:sz w:val="18"/>
                <w:szCs w:val="18"/>
              </w:rPr>
              <w:t xml:space="preserve">RN-11 · RF-03</w:t>
            </w:r>
            <w:r/>
          </w:p>
        </w:tc>
      </w:tr>
      <w:tr>
        <w:trPr>
          <w:cantSplit/>
        </w:trPr>
        <w:tc>
          <w:tcPr>
            <w:tcBorders/>
            <w:tcW w:w="1450" w:type="dxa"/>
          </w:tcPr>
          <w:p w14:paraId="763F72CE" w14:textId="77777777">
            <w:pPr>
              <w:spacing/>
              <w:ind/>
              <w:rPr/>
            </w:pPr>
            <w:r>
              <w:rPr>
                <w:sz w:val="18"/>
                <w:szCs w:val="18"/>
              </w:rPr>
              <w:t xml:space="preserve">RN-ING-02</w:t>
            </w:r>
            <w:r/>
          </w:p>
        </w:tc>
        <w:tc>
          <w:tcPr>
            <w:tcBorders/>
            <w:tcW w:w="6129" w:type="dxa"/>
          </w:tcPr>
          <w:p w14:paraId="4C17EFC3" w14:textId="77777777">
            <w:pPr>
              <w:spacing/>
              <w:ind/>
              <w:rPr/>
            </w:pPr>
            <w:r>
              <w:rPr>
                <w:sz w:val="18"/>
                <w:szCs w:val="18"/>
              </w:rPr>
              <w:t xml:space="preserve">Se ejecuta sola en hora de Lima: HISTORICO a las 05:00 (solo la temporada actual) y PROXIMOS a las 08:00 y a las 16:00. Solo el ADMIN puede lanzarla a mano.</w:t>
            </w:r>
            <w:r/>
          </w:p>
        </w:tc>
        <w:tc>
          <w:tcPr>
            <w:tcBorders/>
            <w:tcW w:w="1897" w:type="dxa"/>
          </w:tcPr>
          <w:p w14:paraId="6436244C" w14:textId="77777777">
            <w:pPr>
              <w:spacing/>
              <w:ind/>
              <w:rPr/>
            </w:pPr>
            <w:r>
              <w:rPr>
                <w:sz w:val="18"/>
                <w:szCs w:val="18"/>
              </w:rPr>
              <w:t xml:space="preserve">RF-03 y RF-04 · CU-09 y CU-10</w:t>
            </w:r>
            <w:r/>
          </w:p>
        </w:tc>
      </w:tr>
      <w:tr>
        <w:trPr>
          <w:cantSplit/>
        </w:trPr>
        <w:tc>
          <w:tcPr>
            <w:tcBorders/>
            <w:tcW w:w="1450" w:type="dxa"/>
          </w:tcPr>
          <w:p w14:paraId="5574E58B" w14:textId="77777777">
            <w:pPr>
              <w:spacing/>
              <w:ind/>
              <w:rPr/>
            </w:pPr>
            <w:r>
              <w:rPr>
                <w:sz w:val="18"/>
                <w:szCs w:val="18"/>
              </w:rPr>
              <w:t xml:space="preserve">RN-ING-03</w:t>
            </w:r>
            <w:r/>
          </w:p>
        </w:tc>
        <w:tc>
          <w:tcPr>
            <w:tcBorders/>
            <w:tcW w:w="6129" w:type="dxa"/>
          </w:tcPr>
          <w:p w14:paraId="78D8068A" w14:textId="77777777">
            <w:pPr>
              <w:spacing/>
              <w:ind/>
              <w:rPr/>
            </w:pPr>
            <w:r>
              <w:rPr>
                <w:sz w:val="18"/>
                <w:szCs w:val="18"/>
              </w:rPr>
              <w:t xml:space="preserve">La hora del CSV es la de Londres y se convierte a UTC, de modo que el cambio de horario británico se aplica solo.</w:t>
            </w:r>
            <w:r/>
          </w:p>
        </w:tc>
        <w:tc>
          <w:tcPr>
            <w:tcBorders/>
            <w:tcW w:w="1897" w:type="dxa"/>
          </w:tcPr>
          <w:p w14:paraId="1A0F8BF4" w14:textId="77777777">
            <w:pPr>
              <w:spacing/>
              <w:ind/>
              <w:rPr/>
            </w:pPr>
            <w:r>
              <w:rPr>
                <w:sz w:val="18"/>
                <w:szCs w:val="18"/>
              </w:rPr>
              <w:t xml:space="preserve">RN-12 · CB-01</w:t>
            </w:r>
            <w:r/>
          </w:p>
        </w:tc>
      </w:tr>
      <w:tr>
        <w:trPr>
          <w:cantSplit/>
        </w:trPr>
        <w:tc>
          <w:tcPr>
            <w:tcBorders/>
            <w:tcW w:w="1450" w:type="dxa"/>
          </w:tcPr>
          <w:p w14:paraId="6E4B9379" w14:textId="77777777">
            <w:pPr>
              <w:spacing/>
              <w:ind/>
              <w:rPr/>
            </w:pPr>
            <w:r>
              <w:rPr>
                <w:sz w:val="18"/>
                <w:szCs w:val="18"/>
              </w:rPr>
              <w:t xml:space="preserve">RN-ING-04</w:t>
            </w:r>
            <w:r/>
          </w:p>
        </w:tc>
        <w:tc>
          <w:tcPr>
            <w:tcBorders/>
            <w:tcW w:w="6129" w:type="dxa"/>
          </w:tcPr>
          <w:p w14:paraId="230E39F6" w14:textId="77777777">
            <w:pPr>
              <w:spacing/>
              <w:ind/>
              <w:rPr/>
            </w:pPr>
            <w:r>
              <w:rPr>
                <w:sz w:val="18"/>
                <w:szCs w:val="18"/>
              </w:rPr>
              <w:t xml:space="preserve">Cada fila se procesa en este orden: primero el catálogo, que devuelve los IDs; luego las estadísticas, solo si el partido ya se jugó; y por último las cuotas, solo si la fila las trae.</w:t>
            </w:r>
            <w:r/>
          </w:p>
        </w:tc>
        <w:tc>
          <w:tcPr>
            <w:tcBorders/>
            <w:tcW w:w="1897" w:type="dxa"/>
          </w:tcPr>
          <w:p w14:paraId="14CC9289" w14:textId="77777777">
            <w:pPr>
              <w:spacing/>
              <w:ind/>
              <w:rPr/>
            </w:pPr>
            <w:r>
              <w:rPr>
                <w:sz w:val="18"/>
                <w:szCs w:val="18"/>
              </w:rPr>
              <w:t xml:space="preserve">RF-03 · CB-02</w:t>
            </w:r>
            <w:r/>
          </w:p>
        </w:tc>
      </w:tr>
      <w:tr>
        <w:trPr>
          <w:cantSplit/>
        </w:trPr>
        <w:tc>
          <w:tcPr>
            <w:tcBorders/>
            <w:tcW w:w="1450" w:type="dxa"/>
          </w:tcPr>
          <w:p w14:paraId="53C1FC8F" w14:textId="77777777">
            <w:pPr>
              <w:spacing/>
              <w:ind/>
              <w:rPr/>
            </w:pPr>
            <w:r>
              <w:rPr>
                <w:sz w:val="18"/>
                <w:szCs w:val="18"/>
              </w:rPr>
              <w:t xml:space="preserve">RN-ING-05</w:t>
            </w:r>
            <w:r/>
          </w:p>
        </w:tc>
        <w:tc>
          <w:tcPr>
            <w:tcBorders/>
            <w:tcW w:w="6129" w:type="dxa"/>
          </w:tcPr>
          <w:p w14:paraId="7EE32B49" w14:textId="77777777">
            <w:pPr>
              <w:spacing/>
              <w:ind/>
              <w:rPr/>
            </w:pPr>
            <w:r>
              <w:rPr>
                <w:sz w:val="18"/>
                <w:szCs w:val="18"/>
              </w:rPr>
              <w:t xml:space="preserve">Una fila con error se anota y no detiene la ejecución. Si la fuente no responde, la ejecución termina en ERROR y se reintenta en la siguiente hora programada.</w:t>
            </w:r>
            <w:r/>
          </w:p>
        </w:tc>
        <w:tc>
          <w:tcPr>
            <w:tcBorders/>
            <w:tcW w:w="1897" w:type="dxa"/>
          </w:tcPr>
          <w:p w14:paraId="1CA566B4" w14:textId="77777777">
            <w:pPr>
              <w:spacing/>
              <w:ind/>
              <w:rPr/>
            </w:pPr>
            <w:r>
              <w:rPr>
                <w:sz w:val="18"/>
                <w:szCs w:val="18"/>
              </w:rPr>
              <w:t xml:space="preserve">CU-10 · RNF-04</w:t>
            </w:r>
            <w:r/>
          </w:p>
        </w:tc>
      </w:tr>
      <w:tr>
        <w:trPr>
          <w:cantSplit/>
        </w:trPr>
        <w:tc>
          <w:tcPr>
            <w:tcBorders/>
            <w:tcW w:w="1450" w:type="dxa"/>
          </w:tcPr>
          <w:p w14:paraId="62103FEA" w14:textId="77777777">
            <w:pPr>
              <w:spacing/>
              <w:ind/>
              <w:rPr/>
            </w:pPr>
            <w:r>
              <w:rPr>
                <w:sz w:val="18"/>
                <w:szCs w:val="18"/>
              </w:rPr>
              <w:t xml:space="preserve">RN-ING-06</w:t>
            </w:r>
            <w:r/>
          </w:p>
        </w:tc>
        <w:tc>
          <w:tcPr>
            <w:tcBorders/>
            <w:tcW w:w="6129" w:type="dxa"/>
          </w:tcPr>
          <w:p w14:paraId="1841B5F7" w14:textId="77777777">
            <w:pPr>
              <w:spacing/>
              <w:ind/>
              <w:rPr/>
            </w:pPr>
            <w:r>
              <w:rPr>
                <w:sz w:val="18"/>
                <w:szCs w:val="18"/>
              </w:rPr>
              <w:t xml:space="preserve">Cada ejecución queda registrada con su tipo, fuente, inicio, fin, filas, estado y error.</w:t>
            </w:r>
            <w:r/>
          </w:p>
        </w:tc>
        <w:tc>
          <w:tcPr>
            <w:tcBorders/>
            <w:tcW w:w="1897" w:type="dxa"/>
          </w:tcPr>
          <w:p w14:paraId="5C95FE1A" w14:textId="77777777">
            <w:pPr>
              <w:spacing/>
              <w:ind/>
              <w:rPr/>
            </w:pPr>
            <w:r>
              <w:rPr>
                <w:sz w:val="18"/>
                <w:szCs w:val="18"/>
              </w:rPr>
              <w:t xml:space="preserve">RF-16 · CN-05</w:t>
            </w:r>
            <w:r/>
          </w:p>
        </w:tc>
      </w:tr>
    </w:tbl>
    <w:p w14:paraId="5E6F44C4" w14:textId="77777777">
      <w:pPr>
        <w:spacing w:after="120"/>
        <w:ind/>
        <w:rPr/>
      </w:pPr>
      <w:r/>
    </w:p>
    <w:p w14:paraId="1B19CCAB" w14:textId="77777777">
      <w:pPr>
        <w:keepNext/>
        <w:spacing/>
        <w:ind/>
        <w:jc w:val="both"/>
        <w:rPr/>
      </w:pPr>
      <w:r>
        <w:rPr>
          <w:b/>
        </w:rPr>
        <w:t xml:space="preserve">ms-estadisticas</w:t>
      </w:r>
      <w:r>
        <w:t xml:space="preserve"> (Integrante 1)</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3AA57FC1" w14:textId="77777777">
            <w:pPr>
              <w:spacing/>
              <w:ind/>
              <w:rPr/>
            </w:pPr>
            <w:r>
              <w:rPr>
                <w:b/>
                <w:caps/>
                <w:spacing w:val="30"/>
                <w:sz w:val="16"/>
                <w:szCs w:val="16"/>
              </w:rPr>
              <w:t xml:space="preserve">ID</w:t>
            </w:r>
            <w:r/>
          </w:p>
        </w:tc>
        <w:tc>
          <w:tcPr>
            <w:shd w:val="clear" w:color="auto" w:fill="F3EFE6"/>
            <w:tcBorders/>
            <w:tcW w:w="6129" w:type="dxa"/>
          </w:tcPr>
          <w:p w14:paraId="232C066F" w14:textId="77777777">
            <w:pPr>
              <w:spacing/>
              <w:ind/>
              <w:rPr/>
            </w:pPr>
            <w:r>
              <w:rPr>
                <w:b/>
                <w:caps/>
                <w:spacing w:val="30"/>
                <w:sz w:val="16"/>
                <w:szCs w:val="16"/>
              </w:rPr>
              <w:t xml:space="preserve">Regla</w:t>
            </w:r>
            <w:r/>
          </w:p>
        </w:tc>
        <w:tc>
          <w:tcPr>
            <w:shd w:val="clear" w:color="auto" w:fill="F3EFE6"/>
            <w:tcBorders/>
            <w:tcW w:w="1897" w:type="dxa"/>
          </w:tcPr>
          <w:p w14:paraId="12A2D876" w14:textId="77777777">
            <w:pPr>
              <w:spacing/>
              <w:ind/>
              <w:rPr/>
            </w:pPr>
            <w:r>
              <w:rPr>
                <w:b/>
                <w:caps/>
                <w:spacing w:val="30"/>
                <w:sz w:val="16"/>
                <w:szCs w:val="16"/>
              </w:rPr>
              <w:t xml:space="preserve">Relación</w:t>
            </w:r>
            <w:r/>
          </w:p>
        </w:tc>
      </w:tr>
      <w:tr>
        <w:trPr>
          <w:cantSplit/>
        </w:trPr>
        <w:tc>
          <w:tcPr>
            <w:tcBorders/>
            <w:tcW w:w="1450" w:type="dxa"/>
          </w:tcPr>
          <w:p w14:paraId="1AB57D27" w14:textId="77777777">
            <w:pPr>
              <w:spacing/>
              <w:ind/>
              <w:rPr/>
            </w:pPr>
            <w:r>
              <w:rPr>
                <w:sz w:val="18"/>
                <w:szCs w:val="18"/>
              </w:rPr>
              <w:t xml:space="preserve">RN-EST-01</w:t>
            </w:r>
            <w:r/>
          </w:p>
        </w:tc>
        <w:tc>
          <w:tcPr>
            <w:tcBorders/>
            <w:tcW w:w="6129" w:type="dxa"/>
          </w:tcPr>
          <w:p w14:paraId="3328861F" w14:textId="77777777">
            <w:pPr>
              <w:spacing/>
              <w:ind/>
              <w:rPr/>
            </w:pPr>
            <w:r>
              <w:rPr>
                <w:sz w:val="18"/>
                <w:szCs w:val="18"/>
              </w:rPr>
              <w:t xml:space="preserve">Cada partido se guarda como dos filas, una por equipo, y en cada una el rival es el otro equipo. Si el mismo partido llega otra vez, se actualizan esas filas.</w:t>
            </w:r>
            <w:r/>
          </w:p>
        </w:tc>
        <w:tc>
          <w:tcPr>
            <w:tcBorders/>
            <w:tcW w:w="1897" w:type="dxa"/>
          </w:tcPr>
          <w:p w14:paraId="42438F02" w14:textId="77777777">
            <w:pPr>
              <w:spacing/>
              <w:ind/>
              <w:rPr/>
            </w:pPr>
            <w:r>
              <w:rPr>
                <w:sz w:val="18"/>
                <w:szCs w:val="18"/>
              </w:rPr>
              <w:t xml:space="preserve">RF-06</w:t>
            </w:r>
            <w:r/>
          </w:p>
        </w:tc>
      </w:tr>
      <w:tr>
        <w:trPr>
          <w:cantSplit/>
        </w:trPr>
        <w:tc>
          <w:tcPr>
            <w:tcBorders/>
            <w:tcW w:w="1450" w:type="dxa"/>
          </w:tcPr>
          <w:p w14:paraId="39C7FDE2" w14:textId="77777777">
            <w:pPr>
              <w:spacing/>
              <w:ind/>
              <w:rPr/>
            </w:pPr>
            <w:r>
              <w:rPr>
                <w:sz w:val="18"/>
                <w:szCs w:val="18"/>
              </w:rPr>
              <w:t xml:space="preserve">RN-EST-02</w:t>
            </w:r>
            <w:r/>
          </w:p>
        </w:tc>
        <w:tc>
          <w:tcPr>
            <w:tcBorders/>
            <w:tcW w:w="6129" w:type="dxa"/>
          </w:tcPr>
          <w:p w14:paraId="349CE019" w14:textId="77777777">
            <w:pPr>
              <w:spacing/>
              <w:ind/>
              <w:rPr/>
            </w:pPr>
            <w:r>
              <w:rPr>
                <w:sz w:val="18"/>
                <w:szCs w:val="18"/>
              </w:rPr>
              <w:t xml:space="preserve">Los promedios </w:t>
            </w:r>
            <w:r>
              <w:rPr>
                <w:i/>
                <w:sz w:val="18"/>
                <w:szCs w:val="18"/>
              </w:rPr>
              <w:t xml:space="preserve">a favor</w:t>
            </w:r>
            <w:r>
              <w:rPr>
                <w:sz w:val="18"/>
                <w:szCs w:val="18"/>
              </w:rPr>
              <w:t xml:space="preserve"> salen de las filas del equipo. Los promedios </w:t>
            </w:r>
            <w:r>
              <w:rPr>
                <w:i/>
                <w:sz w:val="18"/>
                <w:szCs w:val="18"/>
              </w:rPr>
              <w:t xml:space="preserve">en contra</w:t>
            </w:r>
            <w:r>
              <w:rPr>
                <w:sz w:val="18"/>
                <w:szCs w:val="18"/>
              </w:rPr>
              <w:t xml:space="preserve"> salen de las filas de su rival en esos mismos partidos.</w:t>
            </w:r>
            <w:r/>
          </w:p>
        </w:tc>
        <w:tc>
          <w:tcPr>
            <w:tcBorders/>
            <w:tcW w:w="1897" w:type="dxa"/>
          </w:tcPr>
          <w:p w14:paraId="27E27FB4" w14:textId="77777777">
            <w:pPr>
              <w:spacing/>
              <w:ind/>
              <w:rPr/>
            </w:pPr>
            <w:r>
              <w:rPr>
                <w:sz w:val="18"/>
                <w:szCs w:val="18"/>
              </w:rPr>
              <w:t xml:space="preserve">RF-06</w:t>
            </w:r>
            <w:r/>
          </w:p>
        </w:tc>
      </w:tr>
      <w:tr>
        <w:trPr>
          <w:cantSplit/>
        </w:trPr>
        <w:tc>
          <w:tcPr>
            <w:tcBorders/>
            <w:tcW w:w="1450" w:type="dxa"/>
          </w:tcPr>
          <w:p w14:paraId="3B15E75B" w14:textId="77777777">
            <w:pPr>
              <w:spacing/>
              <w:ind/>
              <w:rPr/>
            </w:pPr>
            <w:r>
              <w:rPr>
                <w:sz w:val="18"/>
                <w:szCs w:val="18"/>
              </w:rPr>
              <w:t xml:space="preserve">RN-EST-03</w:t>
            </w:r>
            <w:r/>
          </w:p>
        </w:tc>
        <w:tc>
          <w:tcPr>
            <w:tcBorders/>
            <w:tcW w:w="6129" w:type="dxa"/>
          </w:tcPr>
          <w:p w14:paraId="4D6F73EC" w14:textId="77777777">
            <w:pPr>
              <w:spacing/>
              <w:ind/>
              <w:rPr/>
            </w:pPr>
            <w:r>
              <w:rPr>
                <w:sz w:val="18"/>
                <w:szCs w:val="18"/>
              </w:rPr>
              <w:t xml:space="preserve">Se toman los últimos N partidos (10 por defecto), del más reciente al más antiguo y sin importar la temporada. Se pueden filtrar como local, como visitante o todos.</w:t>
            </w:r>
            <w:r/>
          </w:p>
        </w:tc>
        <w:tc>
          <w:tcPr>
            <w:tcBorders/>
            <w:tcW w:w="1897" w:type="dxa"/>
          </w:tcPr>
          <w:p w14:paraId="3F6B4EF2" w14:textId="77777777">
            <w:pPr>
              <w:spacing/>
              <w:ind/>
              <w:rPr/>
            </w:pPr>
            <w:r>
              <w:rPr>
                <w:sz w:val="18"/>
                <w:szCs w:val="18"/>
              </w:rPr>
              <w:t xml:space="preserve">RF-06 · RN-10</w:t>
            </w:r>
            <w:r/>
          </w:p>
        </w:tc>
      </w:tr>
      <w:tr>
        <w:trPr>
          <w:cantSplit/>
        </w:trPr>
        <w:tc>
          <w:tcPr>
            <w:tcBorders/>
            <w:tcW w:w="1450" w:type="dxa"/>
          </w:tcPr>
          <w:p w14:paraId="6522A40C" w14:textId="77777777">
            <w:pPr>
              <w:spacing/>
              <w:ind/>
              <w:rPr/>
            </w:pPr>
            <w:r>
              <w:rPr>
                <w:sz w:val="18"/>
                <w:szCs w:val="18"/>
              </w:rPr>
              <w:t xml:space="preserve">RN-EST-04</w:t>
            </w:r>
            <w:r/>
          </w:p>
        </w:tc>
        <w:tc>
          <w:tcPr>
            <w:tcBorders/>
            <w:tcW w:w="6129" w:type="dxa"/>
          </w:tcPr>
          <w:p w14:paraId="1E301CA5" w14:textId="77777777">
            <w:pPr>
              <w:spacing/>
              <w:ind/>
              <w:rPr/>
            </w:pPr>
            <w:r>
              <w:rPr>
                <w:sz w:val="18"/>
                <w:szCs w:val="18"/>
              </w:rPr>
              <w:t xml:space="preserve">Si un equipo no tiene partidos, la respuesta indica 0 partidos y deja los promedios vacíos (</w:t>
            </w:r>
            <w:r>
              <w:rPr>
                <w:rFonts w:ascii="Consolas" w:hAnsi="Consolas" w:cs="Consolas"/>
                <w:color w:val="1E4A3A"/>
                <w:sz w:val="17"/>
                <w:szCs w:val="17"/>
              </w:rPr>
              <w:t xml:space="preserve">null</w:t>
            </w:r>
            <w:r>
              <w:rPr>
                <w:sz w:val="18"/>
                <w:szCs w:val="18"/>
              </w:rPr>
              <w:t xml:space="preserve">), nunca en cero: no tener datos no es lo mismo que no hacer goles.</w:t>
            </w:r>
            <w:r/>
          </w:p>
        </w:tc>
        <w:tc>
          <w:tcPr>
            <w:tcBorders/>
            <w:tcW w:w="1897" w:type="dxa"/>
          </w:tcPr>
          <w:p w14:paraId="42EE7AEF" w14:textId="77777777">
            <w:pPr>
              <w:spacing/>
              <w:ind/>
              <w:rPr/>
            </w:pPr>
            <w:r>
              <w:rPr>
                <w:sz w:val="18"/>
                <w:szCs w:val="18"/>
              </w:rPr>
              <w:t xml:space="preserve">RF-06</w:t>
            </w:r>
            <w:r/>
          </w:p>
        </w:tc>
      </w:tr>
      <w:tr>
        <w:trPr>
          <w:cantSplit/>
        </w:trPr>
        <w:tc>
          <w:tcPr>
            <w:tcBorders/>
            <w:tcW w:w="1450" w:type="dxa"/>
          </w:tcPr>
          <w:p w14:paraId="306C68A4" w14:textId="77777777">
            <w:pPr>
              <w:spacing/>
              <w:ind/>
              <w:rPr/>
            </w:pPr>
            <w:r>
              <w:rPr>
                <w:sz w:val="18"/>
                <w:szCs w:val="18"/>
              </w:rPr>
              <w:t xml:space="preserve">RN-EST-05</w:t>
            </w:r>
            <w:r/>
          </w:p>
        </w:tc>
        <w:tc>
          <w:tcPr>
            <w:tcBorders/>
            <w:tcW w:w="6129" w:type="dxa"/>
          </w:tcPr>
          <w:p w14:paraId="4A4ED00D" w14:textId="77777777">
            <w:pPr>
              <w:spacing/>
              <w:ind/>
              <w:rPr/>
            </w:pPr>
            <w:r>
              <w:rPr>
                <w:sz w:val="18"/>
                <w:szCs w:val="18"/>
              </w:rPr>
              <w:t xml:space="preserve">El perfil del árbitro suma las tarjetas de ambos equipos en cada partido que dirigió y lo compara con la media de su liga.</w:t>
            </w:r>
            <w:r/>
          </w:p>
        </w:tc>
        <w:tc>
          <w:tcPr>
            <w:tcBorders/>
            <w:tcW w:w="1897" w:type="dxa"/>
          </w:tcPr>
          <w:p w14:paraId="7FEF8C15" w14:textId="77777777">
            <w:pPr>
              <w:spacing/>
              <w:ind/>
              <w:rPr/>
            </w:pPr>
            <w:r>
              <w:rPr>
                <w:sz w:val="18"/>
                <w:szCs w:val="18"/>
              </w:rPr>
              <w:t xml:space="preserve">RF-07</w:t>
            </w:r>
            <w:r/>
          </w:p>
        </w:tc>
      </w:tr>
      <w:tr>
        <w:trPr>
          <w:cantSplit/>
        </w:trPr>
        <w:tc>
          <w:tcPr>
            <w:tcBorders/>
            <w:tcW w:w="1450" w:type="dxa"/>
          </w:tcPr>
          <w:p w14:paraId="54B32907" w14:textId="77777777">
            <w:pPr>
              <w:spacing/>
              <w:ind/>
              <w:rPr/>
            </w:pPr>
            <w:r>
              <w:rPr>
                <w:sz w:val="18"/>
                <w:szCs w:val="18"/>
              </w:rPr>
              <w:t xml:space="preserve">RN-EST-06</w:t>
            </w:r>
            <w:r/>
          </w:p>
        </w:tc>
        <w:tc>
          <w:tcPr>
            <w:tcBorders/>
            <w:tcW w:w="6129" w:type="dxa"/>
          </w:tcPr>
          <w:p w14:paraId="701FFDE9" w14:textId="77777777">
            <w:pPr>
              <w:spacing/>
              <w:ind/>
              <w:rPr/>
            </w:pPr>
            <w:r>
              <w:rPr>
                <w:sz w:val="18"/>
                <w:szCs w:val="18"/>
              </w:rPr>
              <w:t xml:space="preserve">Un partido que aún no se jugó no tiene estadísticas: la consulta responde 404.</w:t>
            </w:r>
            <w:r/>
          </w:p>
        </w:tc>
        <w:tc>
          <w:tcPr>
            <w:tcBorders/>
            <w:tcW w:w="1897" w:type="dxa"/>
          </w:tcPr>
          <w:p w14:paraId="51B420E6" w14:textId="77777777">
            <w:pPr>
              <w:spacing/>
              <w:ind/>
              <w:rPr/>
            </w:pPr>
            <w:r>
              <w:rPr>
                <w:sz w:val="18"/>
                <w:szCs w:val="18"/>
              </w:rPr>
              <w:t xml:space="preserve">RF-14</w:t>
            </w:r>
            <w:r/>
          </w:p>
        </w:tc>
      </w:tr>
    </w:tbl>
    <w:p w14:paraId="7A0176A6" w14:textId="77777777">
      <w:pPr>
        <w:spacing w:after="120"/>
        <w:ind/>
        <w:rPr/>
      </w:pPr>
      <w:r/>
    </w:p>
    <w:p w14:paraId="16F9BABB" w14:textId="77777777">
      <w:pPr>
        <w:keepNext/>
        <w:spacing/>
        <w:ind/>
        <w:jc w:val="both"/>
        <w:rPr/>
      </w:pPr>
      <w:r>
        <w:rPr>
          <w:b/>
        </w:rPr>
        <w:t xml:space="preserve">ms-cuotas</w:t>
      </w:r>
      <w:r>
        <w:t xml:space="preserve"> (Integrante 2)</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6CE31A75" w14:textId="77777777">
            <w:pPr>
              <w:spacing/>
              <w:ind/>
              <w:rPr/>
            </w:pPr>
            <w:r>
              <w:rPr>
                <w:b/>
                <w:caps/>
                <w:spacing w:val="30"/>
                <w:sz w:val="16"/>
                <w:szCs w:val="16"/>
              </w:rPr>
              <w:t xml:space="preserve">ID</w:t>
            </w:r>
            <w:r/>
          </w:p>
        </w:tc>
        <w:tc>
          <w:tcPr>
            <w:shd w:val="clear" w:color="auto" w:fill="F3EFE6"/>
            <w:tcBorders/>
            <w:tcW w:w="6129" w:type="dxa"/>
          </w:tcPr>
          <w:p w14:paraId="41FDC964" w14:textId="77777777">
            <w:pPr>
              <w:spacing/>
              <w:ind/>
              <w:rPr/>
            </w:pPr>
            <w:r>
              <w:rPr>
                <w:b/>
                <w:caps/>
                <w:spacing w:val="30"/>
                <w:sz w:val="16"/>
                <w:szCs w:val="16"/>
              </w:rPr>
              <w:t xml:space="preserve">Regla</w:t>
            </w:r>
            <w:r/>
          </w:p>
        </w:tc>
        <w:tc>
          <w:tcPr>
            <w:shd w:val="clear" w:color="auto" w:fill="F3EFE6"/>
            <w:tcBorders/>
            <w:tcW w:w="1897" w:type="dxa"/>
          </w:tcPr>
          <w:p w14:paraId="5BC7B403" w14:textId="77777777">
            <w:pPr>
              <w:spacing/>
              <w:ind/>
              <w:rPr/>
            </w:pPr>
            <w:r>
              <w:rPr>
                <w:b/>
                <w:caps/>
                <w:spacing w:val="30"/>
                <w:sz w:val="16"/>
                <w:szCs w:val="16"/>
              </w:rPr>
              <w:t xml:space="preserve">Relación</w:t>
            </w:r>
            <w:r/>
          </w:p>
        </w:tc>
      </w:tr>
      <w:tr>
        <w:trPr>
          <w:cantSplit/>
        </w:trPr>
        <w:tc>
          <w:tcPr>
            <w:tcBorders/>
            <w:tcW w:w="1450" w:type="dxa"/>
          </w:tcPr>
          <w:p w14:paraId="3627A751" w14:textId="77777777">
            <w:pPr>
              <w:spacing/>
              <w:ind/>
              <w:rPr/>
            </w:pPr>
            <w:r>
              <w:rPr>
                <w:sz w:val="18"/>
                <w:szCs w:val="18"/>
              </w:rPr>
              <w:t xml:space="preserve">RN-CUO-01</w:t>
            </w:r>
            <w:r/>
          </w:p>
        </w:tc>
        <w:tc>
          <w:tcPr>
            <w:tcBorders/>
            <w:tcW w:w="6129" w:type="dxa"/>
          </w:tcPr>
          <w:p w14:paraId="430119D8" w14:textId="77777777">
            <w:pPr>
              <w:spacing/>
              <w:ind/>
              <w:rPr/>
            </w:pPr>
            <w:r>
              <w:rPr>
                <w:sz w:val="18"/>
                <w:szCs w:val="18"/>
              </w:rPr>
              <w:t xml:space="preserve">Toda cuota es mayor que 1, y las que ingresa el usuario deben ser mayores que 1.01.</w:t>
            </w:r>
            <w:r/>
          </w:p>
        </w:tc>
        <w:tc>
          <w:tcPr>
            <w:tcBorders/>
            <w:tcW w:w="1897" w:type="dxa"/>
          </w:tcPr>
          <w:p w14:paraId="7C19C3FB" w14:textId="77777777">
            <w:pPr>
              <w:spacing/>
              <w:ind/>
              <w:rPr/>
            </w:pPr>
            <w:r>
              <w:rPr>
                <w:sz w:val="18"/>
                <w:szCs w:val="18"/>
              </w:rPr>
              <w:t xml:space="preserve">RF-10 · CB-04</w:t>
            </w:r>
            <w:r/>
          </w:p>
        </w:tc>
      </w:tr>
      <w:tr>
        <w:trPr>
          <w:cantSplit/>
        </w:trPr>
        <w:tc>
          <w:tcPr>
            <w:tcBorders/>
            <w:tcW w:w="1450" w:type="dxa"/>
          </w:tcPr>
          <w:p w14:paraId="747AA2A6" w14:textId="77777777">
            <w:pPr>
              <w:spacing/>
              <w:ind/>
              <w:rPr/>
            </w:pPr>
            <w:r>
              <w:rPr>
                <w:sz w:val="18"/>
                <w:szCs w:val="18"/>
              </w:rPr>
              <w:t xml:space="preserve">RN-CUO-02</w:t>
            </w:r>
            <w:r/>
          </w:p>
        </w:tc>
        <w:tc>
          <w:tcPr>
            <w:tcBorders/>
            <w:tcW w:w="6129" w:type="dxa"/>
          </w:tcPr>
          <w:p w14:paraId="6741637A" w14:textId="77777777">
            <w:pPr>
              <w:spacing/>
              <w:ind/>
              <w:rPr/>
            </w:pPr>
            <w:r>
              <w:rPr>
                <w:sz w:val="18"/>
                <w:szCs w:val="18"/>
              </w:rPr>
              <w:t xml:space="preserve">Las cuotas de bet365 y Pinnacle solo llegan por la ingesta. Las de Betano solo se ingresan a mano y se guardan con tipo MANUAL y con el ID del usuario que las cargó.</w:t>
            </w:r>
            <w:r/>
          </w:p>
        </w:tc>
        <w:tc>
          <w:tcPr>
            <w:tcBorders/>
            <w:tcW w:w="1897" w:type="dxa"/>
          </w:tcPr>
          <w:p w14:paraId="746E57E4" w14:textId="77777777">
            <w:pPr>
              <w:spacing/>
              <w:ind/>
              <w:rPr/>
            </w:pPr>
            <w:r>
              <w:rPr>
                <w:sz w:val="18"/>
                <w:szCs w:val="18"/>
              </w:rPr>
              <w:t xml:space="preserve">RN-10 · RF-10</w:t>
            </w:r>
            <w:r/>
          </w:p>
        </w:tc>
      </w:tr>
      <w:tr>
        <w:trPr>
          <w:cantSplit/>
        </w:trPr>
        <w:tc>
          <w:tcPr>
            <w:tcBorders/>
            <w:tcW w:w="1450" w:type="dxa"/>
          </w:tcPr>
          <w:p w14:paraId="4FEAB8A4" w14:textId="77777777">
            <w:pPr>
              <w:spacing/>
              <w:ind/>
              <w:rPr/>
            </w:pPr>
            <w:r>
              <w:rPr>
                <w:sz w:val="18"/>
                <w:szCs w:val="18"/>
              </w:rPr>
              <w:t xml:space="preserve">RN-CUO-03</w:t>
            </w:r>
            <w:r/>
          </w:p>
        </w:tc>
        <w:tc>
          <w:tcPr>
            <w:tcBorders/>
            <w:tcW w:w="6129" w:type="dxa"/>
          </w:tcPr>
          <w:p w14:paraId="54BC5CBD" w14:textId="77777777">
            <w:pPr>
              <w:spacing/>
              <w:ind/>
              <w:rPr/>
            </w:pPr>
            <w:r>
              <w:rPr>
                <w:sz w:val="18"/>
                <w:szCs w:val="18"/>
              </w:rPr>
              <w:t xml:space="preserve">Una cuota manual solo se acepta si el partido existe en </w:t>
            </w:r>
            <w:r>
              <w:rPr>
                <w:rFonts w:ascii="Consolas" w:hAnsi="Consolas" w:cs="Consolas"/>
                <w:color w:val="1E4A3A"/>
                <w:sz w:val="17"/>
                <w:szCs w:val="17"/>
              </w:rPr>
              <w:t xml:space="preserve">ms-catalogo</w:t>
            </w:r>
            <w:r>
              <w:rPr>
                <w:sz w:val="18"/>
                <w:szCs w:val="18"/>
              </w:rPr>
              <w:t xml:space="preserve"> (si no, 404) y si el mercado, la selección y la línea son válidos (si no, 400).</w:t>
            </w:r>
            <w:r/>
          </w:p>
        </w:tc>
        <w:tc>
          <w:tcPr>
            <w:tcBorders/>
            <w:tcW w:w="1897" w:type="dxa"/>
          </w:tcPr>
          <w:p w14:paraId="7223A66B" w14:textId="77777777">
            <w:pPr>
              <w:spacing/>
              <w:ind/>
              <w:rPr/>
            </w:pPr>
            <w:r>
              <w:rPr>
                <w:sz w:val="18"/>
                <w:szCs w:val="18"/>
              </w:rPr>
              <w:t xml:space="preserve">RF-10 · RN-09</w:t>
            </w:r>
            <w:r/>
          </w:p>
        </w:tc>
      </w:tr>
      <w:tr>
        <w:trPr>
          <w:cantSplit/>
        </w:trPr>
        <w:tc>
          <w:tcPr>
            <w:tcBorders/>
            <w:tcW w:w="1450" w:type="dxa"/>
          </w:tcPr>
          <w:p w14:paraId="552D8A00" w14:textId="77777777">
            <w:pPr>
              <w:spacing/>
              <w:ind/>
              <w:rPr/>
            </w:pPr>
            <w:r>
              <w:rPr>
                <w:sz w:val="18"/>
                <w:szCs w:val="18"/>
              </w:rPr>
              <w:t xml:space="preserve">RN-CUO-04</w:t>
            </w:r>
            <w:r/>
          </w:p>
        </w:tc>
        <w:tc>
          <w:tcPr>
            <w:tcBorders/>
            <w:tcW w:w="6129" w:type="dxa"/>
          </w:tcPr>
          <w:p w14:paraId="3307F70B" w14:textId="77777777">
            <w:pPr>
              <w:spacing/>
              <w:ind/>
              <w:rPr/>
            </w:pPr>
            <w:r>
              <w:rPr>
                <w:sz w:val="18"/>
                <w:szCs w:val="18"/>
              </w:rPr>
              <w:t xml:space="preserve">La consulta muestra la cuota más reciente de cada casa, mercado, selección y línea. Si la misma cuota se guarda dos veces, se actualiza en lugar de duplicarse.</w:t>
            </w:r>
            <w:r/>
          </w:p>
        </w:tc>
        <w:tc>
          <w:tcPr>
            <w:tcBorders/>
            <w:tcW w:w="1897" w:type="dxa"/>
          </w:tcPr>
          <w:p w14:paraId="776763CE" w14:textId="77777777">
            <w:pPr>
              <w:spacing/>
              <w:ind/>
              <w:rPr/>
            </w:pPr>
            <w:r>
              <w:rPr>
                <w:sz w:val="18"/>
                <w:szCs w:val="18"/>
              </w:rPr>
              <w:t xml:space="preserve">RF-09</w:t>
            </w:r>
            <w:r/>
          </w:p>
        </w:tc>
      </w:tr>
      <w:tr>
        <w:trPr>
          <w:cantSplit/>
        </w:trPr>
        <w:tc>
          <w:tcPr>
            <w:tcBorders/>
            <w:tcW w:w="1450" w:type="dxa"/>
          </w:tcPr>
          <w:p w14:paraId="37BA6553" w14:textId="77777777">
            <w:pPr>
              <w:spacing/>
              <w:ind/>
              <w:rPr/>
            </w:pPr>
            <w:r>
              <w:rPr>
                <w:sz w:val="18"/>
                <w:szCs w:val="18"/>
              </w:rPr>
              <w:t xml:space="preserve">RN-CUO-05</w:t>
            </w:r>
            <w:r/>
          </w:p>
        </w:tc>
        <w:tc>
          <w:tcPr>
            <w:tcBorders/>
            <w:tcW w:w="6129" w:type="dxa"/>
          </w:tcPr>
          <w:p w14:paraId="34846518" w14:textId="77777777">
            <w:pPr>
              <w:spacing/>
              <w:ind/>
              <w:rPr/>
            </w:pPr>
            <w:r>
              <w:rPr>
                <w:sz w:val="18"/>
                <w:szCs w:val="18"/>
              </w:rPr>
              <w:t xml:space="preserve">El margen y las probabilidades sin margen (RN-01 y RN-02) solo se calculan con el mercado completo. Si falta una selección, la respuesta es 409 MERCADO_INCOMPLETO.</w:t>
            </w:r>
            <w:r/>
          </w:p>
        </w:tc>
        <w:tc>
          <w:tcPr>
            <w:tcBorders/>
            <w:tcW w:w="1897" w:type="dxa"/>
          </w:tcPr>
          <w:p w14:paraId="3D5BA7B1" w14:textId="77777777">
            <w:pPr>
              <w:spacing/>
              <w:ind/>
              <w:rPr/>
            </w:pPr>
            <w:r>
              <w:rPr>
                <w:sz w:val="18"/>
                <w:szCs w:val="18"/>
              </w:rPr>
              <w:t xml:space="preserve">RF-09</w:t>
            </w:r>
            <w:r/>
          </w:p>
        </w:tc>
      </w:tr>
    </w:tbl>
    <w:p w14:paraId="1CBE89AD" w14:textId="77777777">
      <w:pPr>
        <w:spacing w:after="120"/>
        <w:ind/>
        <w:rPr/>
      </w:pPr>
      <w:r/>
    </w:p>
    <w:p w14:paraId="2BCE4588" w14:textId="77777777">
      <w:pPr>
        <w:keepNext/>
        <w:spacing/>
        <w:ind/>
        <w:jc w:val="both"/>
        <w:rPr/>
      </w:pPr>
      <w:r>
        <w:rPr>
          <w:b/>
        </w:rPr>
        <w:t xml:space="preserve">ms-predicciones</w:t>
      </w:r>
      <w:r>
        <w:t xml:space="preserve"> (Integrante 2)</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58081B2F" w14:textId="77777777">
            <w:pPr>
              <w:spacing/>
              <w:ind/>
              <w:rPr/>
            </w:pPr>
            <w:r>
              <w:rPr>
                <w:b/>
                <w:caps/>
                <w:spacing w:val="30"/>
                <w:sz w:val="16"/>
                <w:szCs w:val="16"/>
              </w:rPr>
              <w:t xml:space="preserve">ID</w:t>
            </w:r>
            <w:r/>
          </w:p>
        </w:tc>
        <w:tc>
          <w:tcPr>
            <w:shd w:val="clear" w:color="auto" w:fill="F3EFE6"/>
            <w:tcBorders/>
            <w:tcW w:w="6129" w:type="dxa"/>
          </w:tcPr>
          <w:p w14:paraId="34E89522" w14:textId="77777777">
            <w:pPr>
              <w:spacing/>
              <w:ind/>
              <w:rPr/>
            </w:pPr>
            <w:r>
              <w:rPr>
                <w:b/>
                <w:caps/>
                <w:spacing w:val="30"/>
                <w:sz w:val="16"/>
                <w:szCs w:val="16"/>
              </w:rPr>
              <w:t xml:space="preserve">Regla</w:t>
            </w:r>
            <w:r/>
          </w:p>
        </w:tc>
        <w:tc>
          <w:tcPr>
            <w:shd w:val="clear" w:color="auto" w:fill="F3EFE6"/>
            <w:tcBorders/>
            <w:tcW w:w="1897" w:type="dxa"/>
          </w:tcPr>
          <w:p w14:paraId="3C9565AB" w14:textId="77777777">
            <w:pPr>
              <w:spacing/>
              <w:ind/>
              <w:rPr/>
            </w:pPr>
            <w:r>
              <w:rPr>
                <w:b/>
                <w:caps/>
                <w:spacing w:val="30"/>
                <w:sz w:val="16"/>
                <w:szCs w:val="16"/>
              </w:rPr>
              <w:t xml:space="preserve">Relación</w:t>
            </w:r>
            <w:r/>
          </w:p>
        </w:tc>
      </w:tr>
      <w:tr>
        <w:trPr>
          <w:cantSplit/>
        </w:trPr>
        <w:tc>
          <w:tcPr>
            <w:tcBorders/>
            <w:tcW w:w="1450" w:type="dxa"/>
          </w:tcPr>
          <w:p w14:paraId="567506FF" w14:textId="77777777">
            <w:pPr>
              <w:spacing/>
              <w:ind/>
              <w:rPr/>
            </w:pPr>
            <w:r>
              <w:rPr>
                <w:sz w:val="18"/>
                <w:szCs w:val="18"/>
              </w:rPr>
              <w:t xml:space="preserve">RN-PRE-01</w:t>
            </w:r>
            <w:r/>
          </w:p>
        </w:tc>
        <w:tc>
          <w:tcPr>
            <w:tcBorders/>
            <w:tcW w:w="6129" w:type="dxa"/>
          </w:tcPr>
          <w:p w14:paraId="54CCF3DA" w14:textId="77777777">
            <w:pPr>
              <w:spacing/>
              <w:ind/>
              <w:rPr/>
            </w:pPr>
            <w:r>
              <w:rPr>
                <w:sz w:val="18"/>
                <w:szCs w:val="18"/>
              </w:rPr>
              <w:t xml:space="preserve">No guarda nada: en cada petición pide los datos y vuelve a calcular.</w:t>
            </w:r>
            <w:r/>
          </w:p>
        </w:tc>
        <w:tc>
          <w:tcPr>
            <w:tcBorders/>
            <w:tcW w:w="1897" w:type="dxa"/>
          </w:tcPr>
          <w:p w14:paraId="16EF7422" w14:textId="77777777">
            <w:pPr>
              <w:spacing/>
              <w:ind/>
              <w:rPr/>
            </w:pPr>
            <w:r>
              <w:rPr>
                <w:sz w:val="18"/>
                <w:szCs w:val="18"/>
              </w:rPr>
              <w:t xml:space="preserve">RF-08</w:t>
            </w:r>
            <w:r/>
          </w:p>
        </w:tc>
      </w:tr>
      <w:tr>
        <w:trPr>
          <w:cantSplit/>
        </w:trPr>
        <w:tc>
          <w:tcPr>
            <w:tcBorders/>
            <w:tcW w:w="1450" w:type="dxa"/>
          </w:tcPr>
          <w:p w14:paraId="5D1A2E2E" w14:textId="77777777">
            <w:pPr>
              <w:spacing/>
              <w:ind/>
              <w:rPr/>
            </w:pPr>
            <w:r>
              <w:rPr>
                <w:sz w:val="18"/>
                <w:szCs w:val="18"/>
              </w:rPr>
              <w:t xml:space="preserve">RN-PRE-02</w:t>
            </w:r>
            <w:r/>
          </w:p>
        </w:tc>
        <w:tc>
          <w:tcPr>
            <w:tcBorders/>
            <w:tcW w:w="6129" w:type="dxa"/>
          </w:tcPr>
          <w:p w14:paraId="4D2202C0" w14:textId="77777777">
            <w:pPr>
              <w:spacing/>
              <w:ind/>
              <w:rPr/>
            </w:pPr>
            <w:r>
              <w:rPr>
                <w:sz w:val="18"/>
                <w:szCs w:val="18"/>
              </w:rPr>
              <w:t xml:space="preserve">El valor esperado de cada estadística combina la media de la liga con el ataque de un equipo y la defensa del otro. El local se mide jugando en casa y el visitante jugando fuera, en sus últimos 10 partidos.</w:t>
            </w:r>
            <w:r/>
          </w:p>
        </w:tc>
        <w:tc>
          <w:tcPr>
            <w:tcBorders/>
            <w:tcW w:w="1897" w:type="dxa"/>
          </w:tcPr>
          <w:p w14:paraId="31BC171E" w14:textId="77777777">
            <w:pPr>
              <w:spacing/>
              <w:ind/>
              <w:rPr/>
            </w:pPr>
            <w:r>
              <w:rPr>
                <w:sz w:val="18"/>
                <w:szCs w:val="18"/>
              </w:rPr>
              <w:t xml:space="preserve">RF-08</w:t>
            </w:r>
            <w:r/>
          </w:p>
        </w:tc>
      </w:tr>
      <w:tr>
        <w:trPr>
          <w:cantSplit/>
        </w:trPr>
        <w:tc>
          <w:tcPr>
            <w:tcBorders/>
            <w:tcW w:w="1450" w:type="dxa"/>
          </w:tcPr>
          <w:p w14:paraId="3730369A" w14:textId="77777777">
            <w:pPr>
              <w:spacing/>
              <w:ind/>
              <w:rPr/>
            </w:pPr>
            <w:r>
              <w:rPr>
                <w:sz w:val="18"/>
                <w:szCs w:val="18"/>
              </w:rPr>
              <w:t xml:space="preserve">RN-PRE-03</w:t>
            </w:r>
            <w:r/>
          </w:p>
        </w:tc>
        <w:tc>
          <w:tcPr>
            <w:tcBorders/>
            <w:tcW w:w="6129" w:type="dxa"/>
          </w:tcPr>
          <w:p w14:paraId="62470415" w14:textId="77777777">
            <w:pPr>
              <w:spacing/>
              <w:ind/>
              <w:rPr/>
            </w:pPr>
            <w:r>
              <w:rPr>
                <w:sz w:val="18"/>
                <w:szCs w:val="18"/>
              </w:rPr>
              <w:t xml:space="preserve">Si un equipo tiene pocos partidos, cada factor se acerca a la media de la liga: </w:t>
            </w:r>
            <w:r>
              <w:rPr>
                <w:rFonts w:ascii="Consolas" w:hAnsi="Consolas" w:cs="Consolas"/>
                <w:color w:val="1E4A3A"/>
                <w:sz w:val="17"/>
                <w:szCs w:val="17"/>
              </w:rPr>
              <w:t xml:space="preserve">factor' = (n × factor + 5) / (n + 5)</w:t>
            </w:r>
            <w:r>
              <w:rPr>
                <w:sz w:val="18"/>
                <w:szCs w:val="18"/>
              </w:rPr>
              <w:t xml:space="preserve">.</w:t>
            </w:r>
            <w:r/>
          </w:p>
        </w:tc>
        <w:tc>
          <w:tcPr>
            <w:tcBorders/>
            <w:tcW w:w="1897" w:type="dxa"/>
          </w:tcPr>
          <w:p w14:paraId="746792D7" w14:textId="77777777">
            <w:pPr>
              <w:spacing/>
              <w:ind/>
              <w:rPr/>
            </w:pPr>
            <w:r>
              <w:rPr>
                <w:sz w:val="18"/>
                <w:szCs w:val="18"/>
              </w:rPr>
              <w:t xml:space="preserve">RF-08</w:t>
            </w:r>
            <w:r/>
          </w:p>
        </w:tc>
      </w:tr>
      <w:tr>
        <w:trPr>
          <w:cantSplit/>
        </w:trPr>
        <w:tc>
          <w:tcPr>
            <w:tcBorders/>
            <w:tcW w:w="1450" w:type="dxa"/>
          </w:tcPr>
          <w:p w14:paraId="6BB61B30" w14:textId="77777777">
            <w:pPr>
              <w:spacing/>
              <w:ind/>
              <w:rPr/>
            </w:pPr>
            <w:r>
              <w:rPr>
                <w:sz w:val="18"/>
                <w:szCs w:val="18"/>
              </w:rPr>
              <w:t xml:space="preserve">RN-PRE-04</w:t>
            </w:r>
            <w:r/>
          </w:p>
        </w:tc>
        <w:tc>
          <w:tcPr>
            <w:tcBorders/>
            <w:tcW w:w="6129" w:type="dxa"/>
          </w:tcPr>
          <w:p w14:paraId="77A6AF11" w14:textId="77777777">
            <w:pPr>
              <w:spacing/>
              <w:ind/>
              <w:rPr/>
            </w:pPr>
            <w:r>
              <w:rPr>
                <w:sz w:val="18"/>
                <w:szCs w:val="18"/>
              </w:rPr>
              <w:t xml:space="preserve">Los mercados de goles, 1X2 y ambos marcan salen de una matriz de Poisson de 0 a 10 goles por equipo. Los de córners y tarjetas usan Poisson sobre el total del partido.</w:t>
            </w:r>
            <w:r/>
          </w:p>
        </w:tc>
        <w:tc>
          <w:tcPr>
            <w:tcBorders/>
            <w:tcW w:w="1897" w:type="dxa"/>
          </w:tcPr>
          <w:p w14:paraId="10C520B2" w14:textId="77777777">
            <w:pPr>
              <w:spacing/>
              <w:ind/>
              <w:rPr/>
            </w:pPr>
            <w:r>
              <w:rPr>
                <w:sz w:val="18"/>
                <w:szCs w:val="18"/>
              </w:rPr>
              <w:t xml:space="preserve">RF-08 · CB-03</w:t>
            </w:r>
            <w:r/>
          </w:p>
        </w:tc>
      </w:tr>
      <w:tr>
        <w:trPr>
          <w:cantSplit/>
        </w:trPr>
        <w:tc>
          <w:tcPr>
            <w:tcBorders/>
            <w:tcW w:w="1450" w:type="dxa"/>
          </w:tcPr>
          <w:p w14:paraId="6DFFF17A" w14:textId="77777777">
            <w:pPr>
              <w:spacing/>
              <w:ind/>
              <w:rPr/>
            </w:pPr>
            <w:r>
              <w:rPr>
                <w:sz w:val="18"/>
                <w:szCs w:val="18"/>
              </w:rPr>
              <w:t xml:space="preserve">RN-PRE-05</w:t>
            </w:r>
            <w:r/>
          </w:p>
        </w:tc>
        <w:tc>
          <w:tcPr>
            <w:tcBorders/>
            <w:tcW w:w="6129" w:type="dxa"/>
          </w:tcPr>
          <w:p w14:paraId="55FD8D68" w14:textId="77777777">
            <w:pPr>
              <w:spacing/>
              <w:ind/>
              <w:rPr/>
            </w:pPr>
            <w:r>
              <w:rPr>
                <w:sz w:val="18"/>
                <w:szCs w:val="18"/>
              </w:rPr>
              <w:t xml:space="preserve">Las tarjetas se ajustan con el factor árbitro. Ese factor se acerca a 1 cuando el árbitro tiene pocos partidos (con un peso de 10), y vale 1 si el partido no tiene árbitro.</w:t>
            </w:r>
            <w:r/>
          </w:p>
        </w:tc>
        <w:tc>
          <w:tcPr>
            <w:tcBorders/>
            <w:tcW w:w="1897" w:type="dxa"/>
          </w:tcPr>
          <w:p w14:paraId="536C8E7C" w14:textId="77777777">
            <w:pPr>
              <w:spacing/>
              <w:ind/>
              <w:rPr/>
            </w:pPr>
            <w:r>
              <w:rPr>
                <w:sz w:val="18"/>
                <w:szCs w:val="18"/>
              </w:rPr>
              <w:t xml:space="preserve">RF-07 · RN-08</w:t>
            </w:r>
            <w:r/>
          </w:p>
        </w:tc>
      </w:tr>
      <w:tr>
        <w:trPr>
          <w:cantSplit/>
        </w:trPr>
        <w:tc>
          <w:tcPr>
            <w:tcBorders/>
            <w:tcW w:w="1450" w:type="dxa"/>
          </w:tcPr>
          <w:p w14:paraId="25011303" w14:textId="77777777">
            <w:pPr>
              <w:spacing/>
              <w:ind/>
              <w:rPr/>
            </w:pPr>
            <w:r>
              <w:rPr>
                <w:sz w:val="18"/>
                <w:szCs w:val="18"/>
              </w:rPr>
              <w:t xml:space="preserve">RN-PRE-06</w:t>
            </w:r>
            <w:r/>
          </w:p>
        </w:tc>
        <w:tc>
          <w:tcPr>
            <w:tcBorders/>
            <w:tcW w:w="6129" w:type="dxa"/>
          </w:tcPr>
          <w:p w14:paraId="64C18BA7" w14:textId="77777777">
            <w:pPr>
              <w:spacing/>
              <w:ind/>
              <w:rPr/>
            </w:pPr>
            <w:r>
              <w:rPr>
                <w:sz w:val="18"/>
                <w:szCs w:val="18"/>
              </w:rPr>
              <w:t xml:space="preserve">La cuota justa de una selección es </w:t>
            </w:r>
            <w:r>
              <w:rPr>
                <w:rFonts w:ascii="Consolas" w:hAnsi="Consolas" w:cs="Consolas"/>
                <w:color w:val="1E4A3A"/>
                <w:sz w:val="17"/>
                <w:szCs w:val="17"/>
              </w:rPr>
              <w:t xml:space="preserve">1 / probabilidad</w:t>
            </w:r>
            <w:r>
              <w:rPr>
                <w:sz w:val="18"/>
                <w:szCs w:val="18"/>
              </w:rPr>
              <w:t xml:space="preserve">. La respuesta trae todos los mercados y líneas de RN-09, con una explicación de dónde sale cada número.</w:t>
            </w:r>
            <w:r/>
          </w:p>
        </w:tc>
        <w:tc>
          <w:tcPr>
            <w:tcBorders/>
            <w:tcW w:w="1897" w:type="dxa"/>
          </w:tcPr>
          <w:p w14:paraId="5575BC4C" w14:textId="77777777">
            <w:pPr>
              <w:spacing/>
              <w:ind/>
              <w:rPr/>
            </w:pPr>
            <w:r>
              <w:rPr>
                <w:sz w:val="18"/>
                <w:szCs w:val="18"/>
              </w:rPr>
              <w:t xml:space="preserve">RF-08 · RN-15</w:t>
            </w:r>
            <w:r/>
          </w:p>
        </w:tc>
      </w:tr>
      <w:tr>
        <w:trPr>
          <w:cantSplit/>
        </w:trPr>
        <w:tc>
          <w:tcPr>
            <w:tcBorders/>
            <w:tcW w:w="1450" w:type="dxa"/>
          </w:tcPr>
          <w:p w14:paraId="301B8BE3" w14:textId="77777777">
            <w:pPr>
              <w:spacing/>
              <w:ind/>
              <w:rPr/>
            </w:pPr>
            <w:r>
              <w:rPr>
                <w:sz w:val="18"/>
                <w:szCs w:val="18"/>
              </w:rPr>
              <w:t xml:space="preserve">RN-PRE-07</w:t>
            </w:r>
            <w:r/>
          </w:p>
        </w:tc>
        <w:tc>
          <w:tcPr>
            <w:tcBorders/>
            <w:tcW w:w="6129" w:type="dxa"/>
          </w:tcPr>
          <w:p w14:paraId="7D069272" w14:textId="77777777">
            <w:pPr>
              <w:spacing/>
              <w:ind/>
              <w:rPr/>
            </w:pPr>
            <w:r>
              <w:rPr>
                <w:sz w:val="18"/>
                <w:szCs w:val="18"/>
              </w:rPr>
              <w:t xml:space="preserve">Si </w:t>
            </w:r>
            <w:r>
              <w:rPr>
                <w:rFonts w:ascii="Consolas" w:hAnsi="Consolas" w:cs="Consolas"/>
                <w:color w:val="1E4A3A"/>
                <w:sz w:val="17"/>
                <w:szCs w:val="17"/>
              </w:rPr>
              <w:t xml:space="preserve">ms-catalogo</w:t>
            </w:r>
            <w:r>
              <w:rPr>
                <w:sz w:val="18"/>
                <w:szCs w:val="18"/>
              </w:rPr>
              <w:t xml:space="preserve"> o </w:t>
            </w:r>
            <w:r>
              <w:rPr>
                <w:rFonts w:ascii="Consolas" w:hAnsi="Consolas" w:cs="Consolas"/>
                <w:color w:val="1E4A3A"/>
                <w:sz w:val="17"/>
                <w:szCs w:val="17"/>
              </w:rPr>
              <w:t xml:space="preserve">ms-estadisticas</w:t>
            </w:r>
            <w:r>
              <w:rPr>
                <w:sz w:val="18"/>
                <w:szCs w:val="18"/>
              </w:rPr>
              <w:t xml:space="preserve"> no responden, devuelve 503: nunca inventa una probabilidad.</w:t>
            </w:r>
            <w:r/>
          </w:p>
        </w:tc>
        <w:tc>
          <w:tcPr>
            <w:tcBorders/>
            <w:tcW w:w="1897" w:type="dxa"/>
          </w:tcPr>
          <w:p w14:paraId="32277F96" w14:textId="77777777">
            <w:pPr>
              <w:spacing/>
              <w:ind/>
              <w:rPr/>
            </w:pPr>
            <w:r>
              <w:rPr>
                <w:sz w:val="18"/>
                <w:szCs w:val="18"/>
              </w:rPr>
              <w:t xml:space="preserve">RNF-04</w:t>
            </w:r>
            <w:r/>
          </w:p>
        </w:tc>
      </w:tr>
    </w:tbl>
    <w:p w14:paraId="4E78E7D5" w14:textId="77777777">
      <w:pPr>
        <w:spacing w:after="120"/>
        <w:ind/>
        <w:rPr/>
      </w:pPr>
      <w:r/>
    </w:p>
    <w:p w14:paraId="65A2EE6E" w14:textId="77777777">
      <w:pPr>
        <w:keepNext/>
        <w:spacing/>
        <w:ind/>
        <w:jc w:val="both"/>
        <w:rPr/>
      </w:pPr>
      <w:r>
        <w:rPr>
          <w:b/>
        </w:rPr>
        <w:t xml:space="preserve">ms-apuestas</w:t>
      </w:r>
      <w:r>
        <w:t xml:space="preserve"> (Integrante 2)</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1D18BBC2" w14:textId="77777777">
            <w:pPr>
              <w:spacing/>
              <w:ind/>
              <w:rPr/>
            </w:pPr>
            <w:r>
              <w:rPr>
                <w:b/>
                <w:caps/>
                <w:spacing w:val="30"/>
                <w:sz w:val="16"/>
                <w:szCs w:val="16"/>
              </w:rPr>
              <w:t xml:space="preserve">ID</w:t>
            </w:r>
            <w:r/>
          </w:p>
        </w:tc>
        <w:tc>
          <w:tcPr>
            <w:shd w:val="clear" w:color="auto" w:fill="F3EFE6"/>
            <w:tcBorders/>
            <w:tcW w:w="6129" w:type="dxa"/>
          </w:tcPr>
          <w:p w14:paraId="499DDE89" w14:textId="77777777">
            <w:pPr>
              <w:spacing/>
              <w:ind/>
              <w:rPr/>
            </w:pPr>
            <w:r>
              <w:rPr>
                <w:b/>
                <w:caps/>
                <w:spacing w:val="30"/>
                <w:sz w:val="16"/>
                <w:szCs w:val="16"/>
              </w:rPr>
              <w:t xml:space="preserve">Regla</w:t>
            </w:r>
            <w:r/>
          </w:p>
        </w:tc>
        <w:tc>
          <w:tcPr>
            <w:shd w:val="clear" w:color="auto" w:fill="F3EFE6"/>
            <w:tcBorders/>
            <w:tcW w:w="1897" w:type="dxa"/>
          </w:tcPr>
          <w:p w14:paraId="250DFD6A" w14:textId="77777777">
            <w:pPr>
              <w:spacing/>
              <w:ind/>
              <w:rPr/>
            </w:pPr>
            <w:r>
              <w:rPr>
                <w:b/>
                <w:caps/>
                <w:spacing w:val="30"/>
                <w:sz w:val="16"/>
                <w:szCs w:val="16"/>
              </w:rPr>
              <w:t xml:space="preserve">Relación</w:t>
            </w:r>
            <w:r/>
          </w:p>
        </w:tc>
      </w:tr>
      <w:tr>
        <w:trPr>
          <w:cantSplit/>
        </w:trPr>
        <w:tc>
          <w:tcPr>
            <w:tcBorders/>
            <w:tcW w:w="1450" w:type="dxa"/>
          </w:tcPr>
          <w:p w14:paraId="1787995C" w14:textId="77777777">
            <w:pPr>
              <w:spacing/>
              <w:ind/>
              <w:rPr/>
            </w:pPr>
            <w:r>
              <w:rPr>
                <w:sz w:val="18"/>
                <w:szCs w:val="18"/>
              </w:rPr>
              <w:t xml:space="preserve">RN-APU-01</w:t>
            </w:r>
            <w:r/>
          </w:p>
        </w:tc>
        <w:tc>
          <w:tcPr>
            <w:tcBorders/>
            <w:tcW w:w="6129" w:type="dxa"/>
          </w:tcPr>
          <w:p w14:paraId="313F5458" w14:textId="77777777">
            <w:pPr>
              <w:spacing/>
              <w:ind/>
              <w:rPr/>
            </w:pPr>
            <w:r>
              <w:rPr>
                <w:sz w:val="18"/>
                <w:szCs w:val="18"/>
              </w:rPr>
              <w:t xml:space="preserve">La probabilidad de una evaluación siempre sale de </w:t>
            </w:r>
            <w:r>
              <w:rPr>
                <w:rFonts w:ascii="Consolas" w:hAnsi="Consolas" w:cs="Consolas"/>
                <w:color w:val="1E4A3A"/>
                <w:sz w:val="17"/>
                <w:szCs w:val="17"/>
              </w:rPr>
              <w:t xml:space="preserve">ms-predicciones</w:t>
            </w:r>
            <w:r>
              <w:rPr>
                <w:sz w:val="18"/>
                <w:szCs w:val="18"/>
              </w:rPr>
              <w:t xml:space="preserve">, y el usuario solo manda la cuota. Por eso evaluar una cuota funciona aunque </w:t>
            </w:r>
            <w:r>
              <w:rPr>
                <w:rFonts w:ascii="Consolas" w:hAnsi="Consolas" w:cs="Consolas"/>
                <w:color w:val="1E4A3A"/>
                <w:sz w:val="17"/>
                <w:szCs w:val="17"/>
              </w:rPr>
              <w:t xml:space="preserve">ms-cuotas</w:t>
            </w:r>
            <w:r>
              <w:rPr>
                <w:sz w:val="18"/>
                <w:szCs w:val="18"/>
              </w:rPr>
              <w:t xml:space="preserve"> no responda.</w:t>
            </w:r>
            <w:r/>
          </w:p>
        </w:tc>
        <w:tc>
          <w:tcPr>
            <w:tcBorders/>
            <w:tcW w:w="1897" w:type="dxa"/>
          </w:tcPr>
          <w:p w14:paraId="23C97EF1" w14:textId="77777777">
            <w:pPr>
              <w:spacing/>
              <w:ind/>
              <w:rPr/>
            </w:pPr>
            <w:r>
              <w:rPr>
                <w:sz w:val="18"/>
                <w:szCs w:val="18"/>
              </w:rPr>
              <w:t xml:space="preserve">RF-11 · RN-03</w:t>
            </w:r>
            <w:r/>
          </w:p>
        </w:tc>
      </w:tr>
      <w:tr>
        <w:trPr>
          <w:cantSplit/>
        </w:trPr>
        <w:tc>
          <w:tcPr>
            <w:tcBorders/>
            <w:tcW w:w="1450" w:type="dxa"/>
          </w:tcPr>
          <w:p w14:paraId="7A86C5CD" w14:textId="77777777">
            <w:pPr>
              <w:spacing/>
              <w:ind/>
              <w:rPr/>
            </w:pPr>
            <w:r>
              <w:rPr>
                <w:sz w:val="18"/>
                <w:szCs w:val="18"/>
              </w:rPr>
              <w:t xml:space="preserve">RN-APU-02</w:t>
            </w:r>
            <w:r/>
          </w:p>
        </w:tc>
        <w:tc>
          <w:tcPr>
            <w:tcBorders/>
            <w:tcW w:w="6129" w:type="dxa"/>
          </w:tcPr>
          <w:p w14:paraId="71B43CA9" w14:textId="77777777">
            <w:pPr>
              <w:spacing/>
              <w:ind/>
              <w:rPr/>
            </w:pPr>
            <w:r>
              <w:rPr>
                <w:sz w:val="18"/>
                <w:szCs w:val="18"/>
              </w:rPr>
              <w:t xml:space="preserve">La apuesta del día se genera sola a las 09:00 de Lima. Si ya existe para esa fecha, se devuelve la guardada, y solo se recalcula cuando se pide con </w:t>
            </w:r>
            <w:r>
              <w:rPr>
                <w:rFonts w:ascii="Consolas" w:hAnsi="Consolas" w:cs="Consolas"/>
                <w:color w:val="1E4A3A"/>
                <w:sz w:val="17"/>
                <w:szCs w:val="17"/>
              </w:rPr>
              <w:t xml:space="preserve">recalcular=true</w:t>
            </w:r>
            <w:r>
              <w:rPr>
                <w:sz w:val="18"/>
                <w:szCs w:val="18"/>
              </w:rPr>
              <w:t xml:space="preserve">.</w:t>
            </w:r>
            <w:r/>
          </w:p>
        </w:tc>
        <w:tc>
          <w:tcPr>
            <w:tcBorders/>
            <w:tcW w:w="1897" w:type="dxa"/>
          </w:tcPr>
          <w:p w14:paraId="348569D5" w14:textId="77777777">
            <w:pPr>
              <w:spacing/>
              <w:ind/>
              <w:rPr/>
            </w:pPr>
            <w:r>
              <w:rPr>
                <w:sz w:val="18"/>
                <w:szCs w:val="18"/>
              </w:rPr>
              <w:t xml:space="preserve">RF-12 · CU-06</w:t>
            </w:r>
            <w:r/>
          </w:p>
        </w:tc>
      </w:tr>
      <w:tr>
        <w:trPr>
          <w:cantSplit/>
        </w:trPr>
        <w:tc>
          <w:tcPr>
            <w:tcBorders/>
            <w:tcW w:w="1450" w:type="dxa"/>
          </w:tcPr>
          <w:p w14:paraId="62625D46" w14:textId="77777777">
            <w:pPr>
              <w:spacing/>
              <w:ind/>
              <w:rPr/>
            </w:pPr>
            <w:r>
              <w:rPr>
                <w:sz w:val="18"/>
                <w:szCs w:val="18"/>
              </w:rPr>
              <w:t xml:space="preserve">RN-APU-03</w:t>
            </w:r>
            <w:r/>
          </w:p>
        </w:tc>
        <w:tc>
          <w:tcPr>
            <w:tcBorders/>
            <w:tcW w:w="6129" w:type="dxa"/>
          </w:tcPr>
          <w:p w14:paraId="63FA5DA6" w14:textId="77777777">
            <w:pPr>
              <w:spacing/>
              <w:ind/>
              <w:rPr/>
            </w:pPr>
            <w:r>
              <w:rPr>
                <w:sz w:val="18"/>
                <w:szCs w:val="18"/>
              </w:rPr>
              <w:t xml:space="preserve">Todas las candidatas se guardan como </w:t>
            </w:r>
            <w:r>
              <w:rPr>
                <w:i/>
                <w:sz w:val="18"/>
                <w:szCs w:val="18"/>
              </w:rPr>
              <w:t xml:space="preserve">pick</w:t>
            </w:r>
            <w:r>
              <w:rPr>
                <w:sz w:val="18"/>
                <w:szCs w:val="18"/>
              </w:rPr>
              <w:t xml:space="preserve">, pero solo la de mayor EV se marca como apuesta del día. Pinnacle no se usa para elegirla, porque el equipo apuesta en bet365 y Betano.</w:t>
            </w:r>
            <w:r/>
          </w:p>
        </w:tc>
        <w:tc>
          <w:tcPr>
            <w:tcBorders/>
            <w:tcW w:w="1897" w:type="dxa"/>
          </w:tcPr>
          <w:p w14:paraId="5F0EB1BA" w14:textId="77777777">
            <w:pPr>
              <w:spacing/>
              <w:ind/>
              <w:rPr/>
            </w:pPr>
            <w:r>
              <w:rPr>
                <w:sz w:val="18"/>
                <w:szCs w:val="18"/>
              </w:rPr>
              <w:t xml:space="preserve">RF-12 · RN-06</w:t>
            </w:r>
            <w:r/>
          </w:p>
        </w:tc>
      </w:tr>
      <w:tr>
        <w:trPr>
          <w:cantSplit/>
        </w:trPr>
        <w:tc>
          <w:tcPr>
            <w:tcBorders/>
            <w:tcW w:w="1450" w:type="dxa"/>
          </w:tcPr>
          <w:p w14:paraId="3CA6CC08" w14:textId="77777777">
            <w:pPr>
              <w:spacing/>
              <w:ind/>
              <w:rPr/>
            </w:pPr>
            <w:r>
              <w:rPr>
                <w:sz w:val="18"/>
                <w:szCs w:val="18"/>
              </w:rPr>
              <w:t xml:space="preserve">RN-APU-04</w:t>
            </w:r>
            <w:r/>
          </w:p>
        </w:tc>
        <w:tc>
          <w:tcPr>
            <w:tcBorders/>
            <w:tcW w:w="6129" w:type="dxa"/>
          </w:tcPr>
          <w:p w14:paraId="166552CE" w14:textId="77777777">
            <w:pPr>
              <w:spacing/>
              <w:ind/>
              <w:rPr/>
            </w:pPr>
            <w:r>
              <w:rPr>
                <w:sz w:val="18"/>
                <w:szCs w:val="18"/>
              </w:rPr>
              <w:t xml:space="preserve">Sin cuotas no hay apuesta del día: si </w:t>
            </w:r>
            <w:r>
              <w:rPr>
                <w:rFonts w:ascii="Consolas" w:hAnsi="Consolas" w:cs="Consolas"/>
                <w:color w:val="1E4A3A"/>
                <w:sz w:val="17"/>
                <w:szCs w:val="17"/>
              </w:rPr>
              <w:t xml:space="preserve">ms-cuotas</w:t>
            </w:r>
            <w:r>
              <w:rPr>
                <w:sz w:val="18"/>
                <w:szCs w:val="18"/>
              </w:rPr>
              <w:t xml:space="preserve"> no responde, devuelve 503.</w:t>
            </w:r>
            <w:r/>
          </w:p>
        </w:tc>
        <w:tc>
          <w:tcPr>
            <w:tcBorders/>
            <w:tcW w:w="1897" w:type="dxa"/>
          </w:tcPr>
          <w:p w14:paraId="4BB87201" w14:textId="77777777">
            <w:pPr>
              <w:spacing/>
              <w:ind/>
              <w:rPr/>
            </w:pPr>
            <w:r>
              <w:rPr>
                <w:sz w:val="18"/>
                <w:szCs w:val="18"/>
              </w:rPr>
              <w:t xml:space="preserve">RNF-04</w:t>
            </w:r>
            <w:r/>
          </w:p>
        </w:tc>
      </w:tr>
      <w:tr>
        <w:trPr>
          <w:cantSplit/>
        </w:trPr>
        <w:tc>
          <w:tcPr>
            <w:tcBorders/>
            <w:tcW w:w="1450" w:type="dxa"/>
          </w:tcPr>
          <w:p w14:paraId="47238A65" w14:textId="77777777">
            <w:pPr>
              <w:spacing/>
              <w:ind/>
              <w:rPr/>
            </w:pPr>
            <w:r>
              <w:rPr>
                <w:sz w:val="18"/>
                <w:szCs w:val="18"/>
              </w:rPr>
              <w:t xml:space="preserve">RN-APU-05</w:t>
            </w:r>
            <w:r/>
          </w:p>
        </w:tc>
        <w:tc>
          <w:tcPr>
            <w:tcBorders/>
            <w:tcW w:w="6129" w:type="dxa"/>
          </w:tcPr>
          <w:p w14:paraId="71B0792F" w14:textId="77777777">
            <w:pPr>
              <w:spacing/>
              <w:ind/>
              <w:rPr/>
            </w:pPr>
            <w:r>
              <w:rPr>
                <w:sz w:val="18"/>
                <w:szCs w:val="18"/>
              </w:rPr>
              <w:t xml:space="preserve">Al registrar una apuesta, se guarda también el nombre del partido («Arsenal vs Chelsea»), para mostrar el historial sin consultar a </w:t>
            </w:r>
            <w:r>
              <w:rPr>
                <w:rFonts w:ascii="Consolas" w:hAnsi="Consolas" w:cs="Consolas"/>
                <w:color w:val="1E4A3A"/>
                <w:sz w:val="17"/>
                <w:szCs w:val="17"/>
              </w:rPr>
              <w:t xml:space="preserve">ms-catalogo</w:t>
            </w:r>
            <w:r>
              <w:rPr>
                <w:sz w:val="18"/>
                <w:szCs w:val="18"/>
              </w:rPr>
              <w:t xml:space="preserve">. El monto debe ser mayor que 0 y la cuota, mayor que 1.</w:t>
            </w:r>
            <w:r/>
          </w:p>
        </w:tc>
        <w:tc>
          <w:tcPr>
            <w:tcBorders/>
            <w:tcW w:w="1897" w:type="dxa"/>
          </w:tcPr>
          <w:p w14:paraId="7FF7B4E8" w14:textId="77777777">
            <w:pPr>
              <w:spacing/>
              <w:ind/>
              <w:rPr/>
            </w:pPr>
            <w:r>
              <w:rPr>
                <w:sz w:val="18"/>
                <w:szCs w:val="18"/>
              </w:rPr>
              <w:t xml:space="preserve">RF-13 · RN-09</w:t>
            </w:r>
            <w:r/>
          </w:p>
        </w:tc>
      </w:tr>
      <w:tr>
        <w:trPr>
          <w:cantSplit/>
        </w:trPr>
        <w:tc>
          <w:tcPr>
            <w:tcBorders/>
            <w:tcW w:w="1450" w:type="dxa"/>
          </w:tcPr>
          <w:p w14:paraId="4C40132F" w14:textId="77777777">
            <w:pPr>
              <w:spacing/>
              <w:ind/>
              <w:rPr/>
            </w:pPr>
            <w:r>
              <w:rPr>
                <w:sz w:val="18"/>
                <w:szCs w:val="18"/>
              </w:rPr>
              <w:t xml:space="preserve">RN-APU-06</w:t>
            </w:r>
            <w:r/>
          </w:p>
        </w:tc>
        <w:tc>
          <w:tcPr>
            <w:tcBorders/>
            <w:tcW w:w="6129" w:type="dxa"/>
          </w:tcPr>
          <w:p w14:paraId="4FFD80C1" w14:textId="77777777">
            <w:pPr>
              <w:spacing/>
              <w:ind/>
              <w:rPr/>
            </w:pPr>
            <w:r>
              <w:rPr>
                <w:sz w:val="18"/>
                <w:szCs w:val="18"/>
              </w:rPr>
              <w:t xml:space="preserve">La liquidación corre a las 06:00 de Lima. Cada mercado gana o pierde según la tabla del contrato; por ejemplo, GOLES MAS gana si el total de goles supera la línea. Tarjetas y córners necesitan las estadísticas finales, y si todavía no están, la apuesta queda pendiente hasta el día siguiente.</w:t>
            </w:r>
            <w:r/>
          </w:p>
        </w:tc>
        <w:tc>
          <w:tcPr>
            <w:tcBorders/>
            <w:tcW w:w="1897" w:type="dxa"/>
          </w:tcPr>
          <w:p w14:paraId="29BE829A" w14:textId="77777777">
            <w:pPr>
              <w:spacing/>
              <w:ind/>
              <w:rPr/>
            </w:pPr>
            <w:r>
              <w:rPr>
                <w:sz w:val="18"/>
                <w:szCs w:val="18"/>
              </w:rPr>
              <w:t xml:space="preserve">RF-14 · CU-10 · CB-07</w:t>
            </w:r>
            <w:r/>
          </w:p>
        </w:tc>
      </w:tr>
      <w:tr>
        <w:trPr>
          <w:cantSplit/>
        </w:trPr>
        <w:tc>
          <w:tcPr>
            <w:tcBorders/>
            <w:tcW w:w="1450" w:type="dxa"/>
          </w:tcPr>
          <w:p w14:paraId="69ABC86B" w14:textId="77777777">
            <w:pPr>
              <w:spacing/>
              <w:ind/>
              <w:rPr/>
            </w:pPr>
            <w:r>
              <w:rPr>
                <w:sz w:val="18"/>
                <w:szCs w:val="18"/>
              </w:rPr>
              <w:t xml:space="preserve">RN-APU-07</w:t>
            </w:r>
            <w:r/>
          </w:p>
        </w:tc>
        <w:tc>
          <w:tcPr>
            <w:tcBorders/>
            <w:tcW w:w="6129" w:type="dxa"/>
          </w:tcPr>
          <w:p w14:paraId="670EDE8F" w14:textId="77777777">
            <w:pPr>
              <w:spacing/>
              <w:ind/>
              <w:rPr/>
            </w:pPr>
            <w:r>
              <w:rPr>
                <w:sz w:val="18"/>
                <w:szCs w:val="18"/>
              </w:rPr>
              <w:t xml:space="preserve">El rendimiento solo cuenta las apuestas liquidadas del propio usuario: </w:t>
            </w:r>
            <w:r>
              <w:rPr>
                <w:rFonts w:ascii="Consolas" w:hAnsi="Consolas" w:cs="Consolas"/>
                <w:color w:val="1E4A3A"/>
                <w:sz w:val="17"/>
                <w:szCs w:val="17"/>
              </w:rPr>
              <w:t xml:space="preserve">ROI = beneficio / monto apostado</w:t>
            </w:r>
            <w:r>
              <w:rPr>
                <w:sz w:val="18"/>
                <w:szCs w:val="18"/>
              </w:rPr>
              <w:t xml:space="preserve">, en total y por mercado.</w:t>
            </w:r>
            <w:r/>
          </w:p>
        </w:tc>
        <w:tc>
          <w:tcPr>
            <w:tcBorders/>
            <w:tcW w:w="1897" w:type="dxa"/>
          </w:tcPr>
          <w:p w14:paraId="1E0707FE" w14:textId="77777777">
            <w:pPr>
              <w:spacing/>
              <w:ind/>
              <w:rPr/>
            </w:pPr>
            <w:r>
              <w:rPr>
                <w:sz w:val="18"/>
                <w:szCs w:val="18"/>
              </w:rPr>
              <w:t xml:space="preserve">RF-15 · CN-09 · RN-14</w:t>
            </w:r>
            <w:r/>
          </w:p>
        </w:tc>
      </w:tr>
      <w:tr>
        <w:trPr>
          <w:cantSplit/>
        </w:trPr>
        <w:tc>
          <w:tcPr>
            <w:tcBorders/>
            <w:tcW w:w="1450" w:type="dxa"/>
          </w:tcPr>
          <w:p w14:paraId="2FC53B6E" w14:textId="77777777">
            <w:pPr>
              <w:spacing/>
              <w:ind/>
              <w:rPr/>
            </w:pPr>
            <w:r>
              <w:rPr>
                <w:sz w:val="18"/>
                <w:szCs w:val="18"/>
              </w:rPr>
              <w:t xml:space="preserve">RN-APU-08</w:t>
            </w:r>
            <w:r/>
          </w:p>
        </w:tc>
        <w:tc>
          <w:tcPr>
            <w:tcBorders/>
            <w:tcW w:w="6129" w:type="dxa"/>
          </w:tcPr>
          <w:p w14:paraId="10FD04DD" w14:textId="77777777">
            <w:pPr>
              <w:spacing/>
              <w:ind/>
              <w:rPr/>
            </w:pPr>
            <w:r>
              <w:rPr>
                <w:sz w:val="18"/>
                <w:szCs w:val="18"/>
              </w:rPr>
              <w:t xml:space="preserve">El historial de la apuesta del día solo cuenta los picks liquidados, con un stake fijo de 1 unidad. Así mide la calidad de las recomendaciones y no depende de la banca de cada usuario.</w:t>
            </w:r>
            <w:r/>
          </w:p>
        </w:tc>
        <w:tc>
          <w:tcPr>
            <w:tcBorders/>
            <w:tcW w:w="1897" w:type="dxa"/>
          </w:tcPr>
          <w:p w14:paraId="7A1234FB" w14:textId="77777777">
            <w:pPr>
              <w:spacing/>
              <w:ind/>
              <w:rPr/>
            </w:pPr>
            <w:r>
              <w:rPr>
                <w:sz w:val="18"/>
                <w:szCs w:val="18"/>
              </w:rPr>
              <w:t xml:space="preserve">RF-15</w:t>
            </w:r>
            <w:r/>
          </w:p>
        </w:tc>
      </w:tr>
    </w:tbl>
    <w:p w14:paraId="5EF57B6D" w14:textId="77777777">
      <w:pPr>
        <w:spacing w:after="120"/>
        <w:ind/>
        <w:rPr/>
      </w:pPr>
      <w:r/>
    </w:p>
    <w:p w14:paraId="7891C85A" w14:textId="77777777">
      <w:pPr>
        <w:keepNext/>
        <w:spacing/>
        <w:ind/>
        <w:jc w:val="both"/>
        <w:rPr/>
      </w:pPr>
      <w:r>
        <w:rPr>
          <w:b/>
        </w:rPr>
        <w:t xml:space="preserve">web-app</w:t>
      </w:r>
      <w:r>
        <w:t xml:space="preserve"> (Integrante 3)</w:t>
      </w:r>
    </w:p>
    <w:tbl>
      <w:tblPr>
        <w:tblStyle w:val="948"/>
        <w:tblW w:w="0" w:type="auto"/>
        <w:tblBorders/>
        <w:tblLayout w:type="fixed"/>
        <w:tblLook w:val="04A0" w:firstRow="1" w:lastRow="0" w:firstColumn="1" w:lastColumn="0" w:noHBand="0" w:noVBand="1"/>
      </w:tblPr>
      <w:tblGrid>
        <w:gridCol w:w="1450"/>
        <w:gridCol w:w="6129"/>
        <w:gridCol w:w="1897"/>
      </w:tblGrid>
      <w:tr>
        <w:trPr>
          <w:cantSplit/>
          <w:tblHeader/>
        </w:trPr>
        <w:tc>
          <w:tcPr>
            <w:shd w:val="clear" w:color="auto" w:fill="F3EFE6"/>
            <w:tcBorders/>
            <w:tcW w:w="1450" w:type="dxa"/>
          </w:tcPr>
          <w:p w14:paraId="7EBC0CA9" w14:textId="77777777">
            <w:pPr>
              <w:spacing/>
              <w:ind/>
              <w:rPr/>
            </w:pPr>
            <w:r>
              <w:rPr>
                <w:b/>
                <w:caps/>
                <w:spacing w:val="30"/>
                <w:sz w:val="16"/>
                <w:szCs w:val="16"/>
              </w:rPr>
              <w:t xml:space="preserve">ID</w:t>
            </w:r>
            <w:r/>
          </w:p>
        </w:tc>
        <w:tc>
          <w:tcPr>
            <w:shd w:val="clear" w:color="auto" w:fill="F3EFE6"/>
            <w:tcBorders/>
            <w:tcW w:w="6129" w:type="dxa"/>
          </w:tcPr>
          <w:p w14:paraId="72051B40" w14:textId="77777777">
            <w:pPr>
              <w:spacing/>
              <w:ind/>
              <w:rPr/>
            </w:pPr>
            <w:r>
              <w:rPr>
                <w:b/>
                <w:caps/>
                <w:spacing w:val="30"/>
                <w:sz w:val="16"/>
                <w:szCs w:val="16"/>
              </w:rPr>
              <w:t xml:space="preserve">Regla</w:t>
            </w:r>
            <w:r/>
          </w:p>
        </w:tc>
        <w:tc>
          <w:tcPr>
            <w:shd w:val="clear" w:color="auto" w:fill="F3EFE6"/>
            <w:tcBorders/>
            <w:tcW w:w="1897" w:type="dxa"/>
          </w:tcPr>
          <w:p w14:paraId="45B10BDD" w14:textId="77777777">
            <w:pPr>
              <w:spacing/>
              <w:ind/>
              <w:rPr/>
            </w:pPr>
            <w:r>
              <w:rPr>
                <w:b/>
                <w:caps/>
                <w:spacing w:val="30"/>
                <w:sz w:val="16"/>
                <w:szCs w:val="16"/>
              </w:rPr>
              <w:t xml:space="preserve">Relación</w:t>
            </w:r>
            <w:r/>
          </w:p>
        </w:tc>
      </w:tr>
      <w:tr>
        <w:trPr>
          <w:cantSplit/>
        </w:trPr>
        <w:tc>
          <w:tcPr>
            <w:tcBorders/>
            <w:tcW w:w="1450" w:type="dxa"/>
          </w:tcPr>
          <w:p w14:paraId="31AD7844" w14:textId="77777777">
            <w:pPr>
              <w:spacing/>
              <w:ind/>
              <w:rPr/>
            </w:pPr>
            <w:r>
              <w:rPr>
                <w:sz w:val="18"/>
                <w:szCs w:val="18"/>
              </w:rPr>
              <w:t xml:space="preserve">RN-WEB-01</w:t>
            </w:r>
            <w:r/>
          </w:p>
        </w:tc>
        <w:tc>
          <w:tcPr>
            <w:tcBorders/>
            <w:tcW w:w="6129" w:type="dxa"/>
          </w:tcPr>
          <w:p w14:paraId="624B64D3" w14:textId="77777777">
            <w:pPr>
              <w:spacing/>
              <w:ind/>
              <w:rPr/>
            </w:pPr>
            <w:r>
              <w:rPr>
                <w:sz w:val="18"/>
                <w:szCs w:val="18"/>
              </w:rPr>
              <w:t xml:space="preserve">Solo habla con el </w:t>
            </w:r>
            <w:r>
              <w:rPr>
                <w:rFonts w:ascii="Consolas" w:hAnsi="Consolas" w:cs="Consolas"/>
                <w:color w:val="1E4A3A"/>
                <w:sz w:val="17"/>
                <w:szCs w:val="17"/>
              </w:rPr>
              <w:t xml:space="preserve">api-gateway</w:t>
            </w:r>
            <w:r>
              <w:rPr>
                <w:sz w:val="18"/>
                <w:szCs w:val="18"/>
              </w:rPr>
              <w:t xml:space="preserve">, nunca directamente con un microservicio.</w:t>
            </w:r>
            <w:r/>
          </w:p>
        </w:tc>
        <w:tc>
          <w:tcPr>
            <w:tcBorders/>
            <w:tcW w:w="1897" w:type="dxa"/>
          </w:tcPr>
          <w:p w14:paraId="74801E51" w14:textId="77777777">
            <w:pPr>
              <w:spacing/>
              <w:ind/>
              <w:rPr/>
            </w:pPr>
            <w:r>
              <w:rPr>
                <w:sz w:val="18"/>
                <w:szCs w:val="18"/>
              </w:rPr>
              <w:t xml:space="preserve">RNF-01</w:t>
            </w:r>
            <w:r/>
          </w:p>
        </w:tc>
      </w:tr>
      <w:tr>
        <w:trPr>
          <w:cantSplit/>
        </w:trPr>
        <w:tc>
          <w:tcPr>
            <w:tcBorders/>
            <w:tcW w:w="1450" w:type="dxa"/>
          </w:tcPr>
          <w:p w14:paraId="31659592" w14:textId="77777777">
            <w:pPr>
              <w:spacing/>
              <w:ind/>
              <w:rPr/>
            </w:pPr>
            <w:r>
              <w:rPr>
                <w:sz w:val="18"/>
                <w:szCs w:val="18"/>
              </w:rPr>
              <w:t xml:space="preserve">RN-WEB-02</w:t>
            </w:r>
            <w:r/>
          </w:p>
        </w:tc>
        <w:tc>
          <w:tcPr>
            <w:tcBorders/>
            <w:tcW w:w="6129" w:type="dxa"/>
          </w:tcPr>
          <w:p w14:paraId="230A0EFA" w14:textId="77777777">
            <w:pPr>
              <w:spacing/>
              <w:ind/>
              <w:rPr/>
            </w:pPr>
            <w:r>
              <w:rPr>
                <w:sz w:val="18"/>
                <w:szCs w:val="18"/>
              </w:rPr>
              <w:t xml:space="preserve">El token se guarda en la sesión del servidor, no en el navegador. Si el gateway responde 401, se borra la sesión y se vuelve a </w:t>
            </w:r>
            <w:r>
              <w:rPr>
                <w:rFonts w:ascii="Consolas" w:hAnsi="Consolas" w:cs="Consolas"/>
                <w:color w:val="1E4A3A"/>
                <w:sz w:val="17"/>
                <w:szCs w:val="17"/>
              </w:rPr>
              <w:t xml:space="preserve">/login</w:t>
            </w:r>
            <w:r>
              <w:rPr>
                <w:sz w:val="18"/>
                <w:szCs w:val="18"/>
              </w:rPr>
              <w:t xml:space="preserve">.</w:t>
            </w:r>
            <w:r/>
          </w:p>
        </w:tc>
        <w:tc>
          <w:tcPr>
            <w:tcBorders/>
            <w:tcW w:w="1897" w:type="dxa"/>
          </w:tcPr>
          <w:p w14:paraId="7AE4C020" w14:textId="77777777">
            <w:pPr>
              <w:spacing/>
              <w:ind/>
              <w:rPr/>
            </w:pPr>
            <w:r>
              <w:rPr>
                <w:sz w:val="18"/>
                <w:szCs w:val="18"/>
              </w:rPr>
              <w:t xml:space="preserve">RNF-03</w:t>
            </w:r>
            <w:r/>
          </w:p>
        </w:tc>
      </w:tr>
      <w:tr>
        <w:trPr>
          <w:cantSplit/>
        </w:trPr>
        <w:tc>
          <w:tcPr>
            <w:tcBorders/>
            <w:tcW w:w="1450" w:type="dxa"/>
          </w:tcPr>
          <w:p w14:paraId="5D2A96C8" w14:textId="77777777">
            <w:pPr>
              <w:spacing/>
              <w:ind/>
              <w:rPr/>
            </w:pPr>
            <w:r>
              <w:rPr>
                <w:sz w:val="18"/>
                <w:szCs w:val="18"/>
              </w:rPr>
              <w:t xml:space="preserve">RN-WEB-03</w:t>
            </w:r>
            <w:r/>
          </w:p>
        </w:tc>
        <w:tc>
          <w:tcPr>
            <w:tcBorders/>
            <w:tcW w:w="6129" w:type="dxa"/>
          </w:tcPr>
          <w:p w14:paraId="3E356ACC" w14:textId="77777777">
            <w:pPr>
              <w:spacing/>
              <w:ind/>
              <w:rPr/>
            </w:pPr>
            <w:r>
              <w:rPr>
                <w:sz w:val="18"/>
                <w:szCs w:val="18"/>
              </w:rPr>
              <w:t xml:space="preserve">Todas las horas se muestran en hora de Lima.</w:t>
            </w:r>
            <w:r/>
          </w:p>
        </w:tc>
        <w:tc>
          <w:tcPr>
            <w:tcBorders/>
            <w:tcW w:w="1897" w:type="dxa"/>
          </w:tcPr>
          <w:p w14:paraId="1F75ACB4" w14:textId="77777777">
            <w:pPr>
              <w:spacing/>
              <w:ind/>
              <w:rPr/>
            </w:pPr>
            <w:r>
              <w:rPr>
                <w:sz w:val="18"/>
                <w:szCs w:val="18"/>
              </w:rPr>
              <w:t xml:space="preserve">RN-12</w:t>
            </w:r>
            <w:r/>
          </w:p>
        </w:tc>
      </w:tr>
      <w:tr>
        <w:trPr>
          <w:cantSplit/>
        </w:trPr>
        <w:tc>
          <w:tcPr>
            <w:tcBorders/>
            <w:tcW w:w="1450" w:type="dxa"/>
          </w:tcPr>
          <w:p w14:paraId="3D2369C1" w14:textId="77777777">
            <w:pPr>
              <w:spacing/>
              <w:ind/>
              <w:rPr/>
            </w:pPr>
            <w:r>
              <w:rPr>
                <w:sz w:val="18"/>
                <w:szCs w:val="18"/>
              </w:rPr>
              <w:t xml:space="preserve">RN-WEB-04</w:t>
            </w:r>
            <w:r/>
          </w:p>
        </w:tc>
        <w:tc>
          <w:tcPr>
            <w:tcBorders/>
            <w:tcW w:w="6129" w:type="dxa"/>
          </w:tcPr>
          <w:p w14:paraId="1D4DC5B2" w14:textId="77777777">
            <w:pPr>
              <w:spacing/>
              <w:ind/>
              <w:rPr/>
            </w:pPr>
            <w:r>
              <w:rPr>
                <w:sz w:val="18"/>
                <w:szCs w:val="18"/>
              </w:rPr>
              <w:t xml:space="preserve">Si una sección falla, la página se muestra igual, con un aviso como «Cuotas no disponibles por ahora», y nunca con una pantalla de error.</w:t>
            </w:r>
            <w:r/>
          </w:p>
        </w:tc>
        <w:tc>
          <w:tcPr>
            <w:tcBorders/>
            <w:tcW w:w="1897" w:type="dxa"/>
          </w:tcPr>
          <w:p w14:paraId="5E037CA8" w14:textId="77777777">
            <w:pPr>
              <w:spacing/>
              <w:ind/>
              <w:rPr/>
            </w:pPr>
            <w:r>
              <w:rPr>
                <w:sz w:val="18"/>
                <w:szCs w:val="18"/>
              </w:rPr>
              <w:t xml:space="preserve">RNF-04 · CN-08</w:t>
            </w:r>
            <w:r/>
          </w:p>
        </w:tc>
      </w:tr>
      <w:tr>
        <w:trPr>
          <w:cantSplit/>
        </w:trPr>
        <w:tc>
          <w:tcPr>
            <w:tcBorders/>
            <w:tcW w:w="1450" w:type="dxa"/>
          </w:tcPr>
          <w:p w14:paraId="4C426DA5" w14:textId="77777777">
            <w:pPr>
              <w:spacing/>
              <w:ind/>
              <w:rPr/>
            </w:pPr>
            <w:r>
              <w:rPr>
                <w:sz w:val="18"/>
                <w:szCs w:val="18"/>
              </w:rPr>
              <w:t xml:space="preserve">RN-WEB-05</w:t>
            </w:r>
            <w:r/>
          </w:p>
        </w:tc>
        <w:tc>
          <w:tcPr>
            <w:tcBorders/>
            <w:tcW w:w="6129" w:type="dxa"/>
          </w:tcPr>
          <w:p w14:paraId="5F494DB6" w14:textId="77777777">
            <w:pPr>
              <w:spacing/>
              <w:ind/>
              <w:rPr/>
            </w:pPr>
            <w:r>
              <w:rPr>
                <w:sz w:val="18"/>
                <w:szCs w:val="18"/>
              </w:rPr>
              <w:t xml:space="preserve">Una cuota se pinta de verde cuando supera a la cuota justa, es decir, cuando su valor esperado es positivo.</w:t>
            </w:r>
            <w:r/>
          </w:p>
        </w:tc>
        <w:tc>
          <w:tcPr>
            <w:tcBorders/>
            <w:tcW w:w="1897" w:type="dxa"/>
          </w:tcPr>
          <w:p w14:paraId="7286DCB4" w14:textId="77777777">
            <w:pPr>
              <w:spacing/>
              <w:ind/>
              <w:rPr/>
            </w:pPr>
            <w:r>
              <w:rPr>
                <w:sz w:val="18"/>
                <w:szCs w:val="18"/>
              </w:rPr>
              <w:t xml:space="preserve">RN-03</w:t>
            </w:r>
            <w:r/>
          </w:p>
        </w:tc>
      </w:tr>
      <w:tr>
        <w:trPr>
          <w:cantSplit/>
        </w:trPr>
        <w:tc>
          <w:tcPr>
            <w:tcBorders/>
            <w:tcW w:w="1450" w:type="dxa"/>
          </w:tcPr>
          <w:p w14:paraId="66A02B23" w14:textId="77777777">
            <w:pPr>
              <w:spacing/>
              <w:ind/>
              <w:rPr/>
            </w:pPr>
            <w:r>
              <w:rPr>
                <w:sz w:val="18"/>
                <w:szCs w:val="18"/>
              </w:rPr>
              <w:t xml:space="preserve">RN-WEB-06</w:t>
            </w:r>
            <w:r/>
          </w:p>
        </w:tc>
        <w:tc>
          <w:tcPr>
            <w:tcBorders/>
            <w:tcW w:w="6129" w:type="dxa"/>
          </w:tcPr>
          <w:p w14:paraId="3EE6A0D7" w14:textId="77777777">
            <w:pPr>
              <w:spacing/>
              <w:ind/>
              <w:rPr/>
            </w:pPr>
            <w:r>
              <w:rPr>
                <w:sz w:val="18"/>
                <w:szCs w:val="18"/>
              </w:rPr>
              <w:t xml:space="preserve">La pantalla de ingesta solo aparece para el ADMIN.</w:t>
            </w:r>
            <w:r/>
          </w:p>
        </w:tc>
        <w:tc>
          <w:tcPr>
            <w:tcBorders/>
            <w:tcW w:w="1897" w:type="dxa"/>
          </w:tcPr>
          <w:p w14:paraId="6F93F825" w14:textId="77777777">
            <w:pPr>
              <w:spacing/>
              <w:ind/>
              <w:rPr/>
            </w:pPr>
            <w:r>
              <w:rPr>
                <w:sz w:val="18"/>
                <w:szCs w:val="18"/>
              </w:rPr>
              <w:t xml:space="preserve">RN-13</w:t>
            </w:r>
            <w:r/>
          </w:p>
        </w:tc>
      </w:tr>
      <w:tr>
        <w:trPr>
          <w:cantSplit/>
        </w:trPr>
        <w:tc>
          <w:tcPr>
            <w:tcBorders/>
            <w:tcW w:w="1450" w:type="dxa"/>
          </w:tcPr>
          <w:p w14:paraId="2C3583BB" w14:textId="77777777">
            <w:pPr>
              <w:spacing/>
              <w:ind/>
              <w:rPr/>
            </w:pPr>
            <w:r>
              <w:rPr>
                <w:sz w:val="18"/>
                <w:szCs w:val="18"/>
              </w:rPr>
              <w:t xml:space="preserve">RN-WEB-07</w:t>
            </w:r>
            <w:r/>
          </w:p>
        </w:tc>
        <w:tc>
          <w:tcPr>
            <w:tcBorders/>
            <w:tcW w:w="6129" w:type="dxa"/>
          </w:tcPr>
          <w:p w14:paraId="5F2B831C" w14:textId="77777777">
            <w:pPr>
              <w:spacing/>
              <w:ind/>
              <w:rPr/>
            </w:pPr>
            <w:r>
              <w:rPr>
                <w:sz w:val="18"/>
                <w:szCs w:val="18"/>
              </w:rPr>
              <w:t xml:space="preserve">El pie de cada página dice: «Solo para mayores de 18 años. Juega con responsabilidad.»</w:t>
            </w:r>
            <w:r/>
          </w:p>
        </w:tc>
        <w:tc>
          <w:tcPr>
            <w:tcBorders/>
            <w:tcW w:w="1897" w:type="dxa"/>
          </w:tcPr>
          <w:p w14:paraId="10A11D12" w14:textId="77777777">
            <w:pPr>
              <w:spacing/>
              <w:ind/>
              <w:rPr/>
            </w:pPr>
            <w:r>
              <w:rPr>
                <w:sz w:val="18"/>
                <w:szCs w:val="18"/>
              </w:rPr>
              <w:t xml:space="preserve">RN-16</w:t>
            </w:r>
            <w:r/>
          </w:p>
        </w:tc>
      </w:tr>
    </w:tbl>
    <w:p w14:paraId="373ED699" w14:textId="77777777">
      <w:pPr>
        <w:spacing w:after="120"/>
        <w:ind/>
        <w:rPr/>
      </w:pPr>
      <w:r/>
    </w:p>
    <w:p w14:paraId="29246F06" w14:textId="77777777">
      <w:pPr>
        <w:pStyle w:val="915"/>
        <w:spacing/>
        <w:ind/>
        <w:rPr/>
      </w:pPr>
      <w:r/>
      <w:bookmarkStart w:id="15" w:name="_Toc0014"/>
      <w:r>
        <w:rPr>
          <w:color w:val="B5782F"/>
          <w:sz w:val="38"/>
          <w:szCs w:val="38"/>
        </w:rPr>
        <w:t xml:space="preserve">5 </w:t>
      </w:r>
      <w:r>
        <w:t xml:space="preserve">Arquitectura de software</w:t>
      </w:r>
      <w:bookmarkEnd w:id="15"/>
      <w:r/>
    </w:p>
    <w:p w14:paraId="75C3FC04" w14:textId="77777777">
      <w:pPr>
        <w:pStyle w:val="916"/>
        <w:spacing/>
        <w:ind/>
        <w:rPr/>
      </w:pPr>
      <w:r/>
      <w:bookmarkStart w:id="16" w:name="_Toc0015"/>
      <w:r>
        <w:t xml:space="preserve">5.1. Tecnologías</w:t>
      </w:r>
      <w:bookmarkEnd w:id="16"/>
      <w:r/>
    </w:p>
    <w:tbl>
      <w:tblPr>
        <w:tblStyle w:val="948"/>
        <w:tblW w:w="0" w:type="auto"/>
        <w:tblBorders/>
        <w:tblLayout w:type="fixed"/>
        <w:tblLook w:val="04A0" w:firstRow="1" w:lastRow="0" w:firstColumn="1" w:lastColumn="0" w:noHBand="0" w:noVBand="1"/>
      </w:tblPr>
      <w:tblGrid>
        <w:gridCol w:w="3156"/>
        <w:gridCol w:w="6320"/>
      </w:tblGrid>
      <w:tr>
        <w:trPr>
          <w:cantSplit/>
          <w:tblHeader/>
        </w:trPr>
        <w:tc>
          <w:tcPr>
            <w:shd w:val="clear" w:color="auto" w:fill="F3EFE6"/>
            <w:tcBorders/>
            <w:tcW w:w="3156" w:type="dxa"/>
          </w:tcPr>
          <w:p w14:paraId="7AA80BB1" w14:textId="77777777">
            <w:pPr>
              <w:spacing/>
              <w:ind/>
              <w:rPr/>
            </w:pPr>
            <w:r>
              <w:rPr>
                <w:b/>
                <w:caps/>
                <w:spacing w:val="30"/>
                <w:sz w:val="16"/>
                <w:szCs w:val="16"/>
              </w:rPr>
              <w:t xml:space="preserve">Componente</w:t>
            </w:r>
            <w:r/>
          </w:p>
        </w:tc>
        <w:tc>
          <w:tcPr>
            <w:shd w:val="clear" w:color="auto" w:fill="F3EFE6"/>
            <w:tcBorders/>
            <w:tcW w:w="6320" w:type="dxa"/>
          </w:tcPr>
          <w:p w14:paraId="1BD56CA1" w14:textId="77777777">
            <w:pPr>
              <w:spacing/>
              <w:ind/>
              <w:rPr/>
            </w:pPr>
            <w:r>
              <w:rPr>
                <w:b/>
                <w:caps/>
                <w:spacing w:val="30"/>
                <w:sz w:val="16"/>
                <w:szCs w:val="16"/>
              </w:rPr>
              <w:t xml:space="preserve">Tecnología</w:t>
            </w:r>
            <w:r/>
          </w:p>
        </w:tc>
      </w:tr>
      <w:tr>
        <w:trPr>
          <w:cantSplit/>
        </w:trPr>
        <w:tc>
          <w:tcPr>
            <w:tcBorders/>
            <w:tcW w:w="3156" w:type="dxa"/>
          </w:tcPr>
          <w:p w14:paraId="70FB2854" w14:textId="77777777">
            <w:pPr>
              <w:spacing/>
              <w:ind/>
              <w:rPr/>
            </w:pPr>
            <w:r>
              <w:rPr>
                <w:sz w:val="18"/>
                <w:szCs w:val="18"/>
              </w:rPr>
              <w:t xml:space="preserve">Lenguaje</w:t>
            </w:r>
            <w:r/>
          </w:p>
        </w:tc>
        <w:tc>
          <w:tcPr>
            <w:tcBorders/>
            <w:tcW w:w="6320" w:type="dxa"/>
          </w:tcPr>
          <w:p w14:paraId="6E4705B0" w14:textId="77777777">
            <w:pPr>
              <w:spacing/>
              <w:ind/>
              <w:rPr/>
            </w:pPr>
            <w:r>
              <w:rPr>
                <w:sz w:val="18"/>
                <w:szCs w:val="18"/>
              </w:rPr>
              <w:t xml:space="preserve">Java 21</w:t>
            </w:r>
            <w:r/>
          </w:p>
        </w:tc>
      </w:tr>
      <w:tr>
        <w:trPr>
          <w:cantSplit/>
        </w:trPr>
        <w:tc>
          <w:tcPr>
            <w:tcBorders/>
            <w:tcW w:w="3156" w:type="dxa"/>
          </w:tcPr>
          <w:p w14:paraId="10C63BCF" w14:textId="77777777">
            <w:pPr>
              <w:spacing/>
              <w:ind/>
              <w:rPr/>
            </w:pPr>
            <w:r>
              <w:rPr>
                <w:sz w:val="18"/>
                <w:szCs w:val="18"/>
              </w:rPr>
              <w:t xml:space="preserve">Framework</w:t>
            </w:r>
            <w:r/>
          </w:p>
        </w:tc>
        <w:tc>
          <w:tcPr>
            <w:tcBorders/>
            <w:tcW w:w="6320" w:type="dxa"/>
          </w:tcPr>
          <w:p w14:paraId="1FF13B3C" w14:textId="77777777">
            <w:pPr>
              <w:spacing/>
              <w:ind/>
              <w:rPr/>
            </w:pPr>
            <w:r>
              <w:rPr>
                <w:sz w:val="18"/>
                <w:szCs w:val="18"/>
              </w:rPr>
              <w:t xml:space="preserve">Spring Boot + Spring Cloud (Initializr elige versiones compatibles entre sí)</w:t>
            </w:r>
            <w:r/>
          </w:p>
        </w:tc>
      </w:tr>
      <w:tr>
        <w:trPr>
          <w:cantSplit/>
        </w:trPr>
        <w:tc>
          <w:tcPr>
            <w:tcBorders/>
            <w:tcW w:w="3156" w:type="dxa"/>
          </w:tcPr>
          <w:p w14:paraId="5D54622B" w14:textId="77777777">
            <w:pPr>
              <w:spacing/>
              <w:ind/>
              <w:rPr/>
            </w:pPr>
            <w:r>
              <w:rPr>
                <w:sz w:val="18"/>
                <w:szCs w:val="18"/>
              </w:rPr>
              <w:t xml:space="preserve">Registro y descubrimiento</w:t>
            </w:r>
            <w:r/>
          </w:p>
        </w:tc>
        <w:tc>
          <w:tcPr>
            <w:tcBorders/>
            <w:tcW w:w="6320" w:type="dxa"/>
          </w:tcPr>
          <w:p w14:paraId="0946EEE8" w14:textId="77777777">
            <w:pPr>
              <w:spacing/>
              <w:ind/>
              <w:rPr>
                <w:lang w:val="en-US"/>
              </w:rPr>
            </w:pPr>
            <w:r>
              <w:rPr>
                <w:sz w:val="18"/>
                <w:szCs w:val="18"/>
                <w:lang w:val="en-US"/>
              </w:rPr>
              <w:t xml:space="preserve">Spring Cloud Netflix Eureka Server</w:t>
            </w:r>
            <w:r>
              <w:rPr>
                <w:lang w:val="en-US"/>
              </w:rPr>
            </w:r>
          </w:p>
        </w:tc>
      </w:tr>
      <w:tr>
        <w:trPr>
          <w:cantSplit/>
        </w:trPr>
        <w:tc>
          <w:tcPr>
            <w:tcBorders/>
            <w:tcW w:w="3156" w:type="dxa"/>
          </w:tcPr>
          <w:p w14:paraId="3D98F2BF" w14:textId="77777777">
            <w:pPr>
              <w:spacing/>
              <w:ind/>
              <w:rPr/>
            </w:pPr>
            <w:r>
              <w:rPr>
                <w:sz w:val="18"/>
                <w:szCs w:val="18"/>
              </w:rPr>
              <w:t xml:space="preserve">API Gateway</w:t>
            </w:r>
            <w:r/>
          </w:p>
        </w:tc>
        <w:tc>
          <w:tcPr>
            <w:tcBorders/>
            <w:tcW w:w="6320" w:type="dxa"/>
          </w:tcPr>
          <w:p w14:paraId="2FA56075" w14:textId="77777777">
            <w:pPr>
              <w:spacing/>
              <w:ind/>
              <w:rPr/>
            </w:pPr>
            <w:r>
              <w:rPr>
                <w:sz w:val="18"/>
                <w:szCs w:val="18"/>
              </w:rPr>
              <w:t xml:space="preserve">Spring Cloud Gateway</w:t>
            </w:r>
            <w:r/>
          </w:p>
        </w:tc>
      </w:tr>
      <w:tr>
        <w:trPr>
          <w:cantSplit/>
        </w:trPr>
        <w:tc>
          <w:tcPr>
            <w:tcBorders/>
            <w:tcW w:w="3156" w:type="dxa"/>
          </w:tcPr>
          <w:p w14:paraId="14C1C5AD" w14:textId="77777777">
            <w:pPr>
              <w:spacing/>
              <w:ind/>
              <w:rPr/>
            </w:pPr>
            <w:r>
              <w:rPr>
                <w:sz w:val="18"/>
                <w:szCs w:val="18"/>
              </w:rPr>
              <w:t xml:space="preserve">Comunicación entre servicios</w:t>
            </w:r>
            <w:r/>
          </w:p>
        </w:tc>
        <w:tc>
          <w:tcPr>
            <w:tcBorders/>
            <w:tcW w:w="6320" w:type="dxa"/>
          </w:tcPr>
          <w:p w14:paraId="68C92D93" w14:textId="77777777">
            <w:pPr>
              <w:spacing/>
              <w:ind/>
              <w:rPr/>
            </w:pPr>
            <w:r>
              <w:rPr>
                <w:sz w:val="18"/>
                <w:szCs w:val="18"/>
              </w:rPr>
              <w:t xml:space="preserve">REST síncrono con OpenFeign y balanceo por Eureka (</w:t>
            </w:r>
            <w:r>
              <w:rPr>
                <w:rFonts w:ascii="Consolas" w:hAnsi="Consolas" w:cs="Consolas"/>
                <w:color w:val="1E4A3A"/>
                <w:sz w:val="17"/>
                <w:szCs w:val="17"/>
              </w:rPr>
              <w:t xml:space="preserve">lb://</w:t>
            </w:r>
            <w:r>
              <w:rPr>
                <w:sz w:val="18"/>
                <w:szCs w:val="18"/>
              </w:rPr>
              <w:t xml:space="preserve">)</w:t>
            </w:r>
            <w:r/>
          </w:p>
        </w:tc>
      </w:tr>
      <w:tr>
        <w:trPr>
          <w:cantSplit/>
        </w:trPr>
        <w:tc>
          <w:tcPr>
            <w:tcBorders/>
            <w:tcW w:w="3156" w:type="dxa"/>
          </w:tcPr>
          <w:p w14:paraId="0762DF83" w14:textId="77777777">
            <w:pPr>
              <w:spacing/>
              <w:ind/>
              <w:rPr/>
            </w:pPr>
            <w:r>
              <w:rPr>
                <w:sz w:val="18"/>
                <w:szCs w:val="18"/>
              </w:rPr>
              <w:t xml:space="preserve">Seguridad</w:t>
            </w:r>
            <w:r/>
          </w:p>
        </w:tc>
        <w:tc>
          <w:tcPr>
            <w:tcBorders/>
            <w:tcW w:w="6320" w:type="dxa"/>
          </w:tcPr>
          <w:p w14:paraId="77256014" w14:textId="77777777">
            <w:pPr>
              <w:spacing/>
              <w:ind/>
              <w:rPr/>
            </w:pPr>
            <w:r>
              <w:rPr>
                <w:sz w:val="18"/>
                <w:szCs w:val="18"/>
              </w:rPr>
              <w:t xml:space="preserve">JWT (librería </w:t>
            </w:r>
            <w:r>
              <w:rPr>
                <w:rFonts w:ascii="Consolas" w:hAnsi="Consolas" w:cs="Consolas"/>
                <w:color w:val="1E4A3A"/>
                <w:sz w:val="17"/>
                <w:szCs w:val="17"/>
              </w:rPr>
              <w:t xml:space="preserve">jjwt</w:t>
            </w:r>
            <w:r>
              <w:rPr>
                <w:sz w:val="18"/>
                <w:szCs w:val="18"/>
              </w:rPr>
              <w:t xml:space="preserve">): lo firma </w:t>
            </w:r>
            <w:r>
              <w:rPr>
                <w:rFonts w:ascii="Consolas" w:hAnsi="Consolas" w:cs="Consolas"/>
                <w:color w:val="1E4A3A"/>
                <w:sz w:val="17"/>
                <w:szCs w:val="17"/>
              </w:rPr>
              <w:t xml:space="preserve">ms-usuarios</w:t>
            </w:r>
            <w:r>
              <w:rPr>
                <w:sz w:val="18"/>
                <w:szCs w:val="18"/>
              </w:rPr>
              <w:t xml:space="preserve"> y lo valida el gateway. Contraseñas con BCrypt.</w:t>
            </w:r>
            <w:r/>
          </w:p>
        </w:tc>
      </w:tr>
      <w:tr>
        <w:trPr>
          <w:cantSplit/>
        </w:trPr>
        <w:tc>
          <w:tcPr>
            <w:tcBorders/>
            <w:tcW w:w="3156" w:type="dxa"/>
          </w:tcPr>
          <w:p w14:paraId="1548819A" w14:textId="77777777">
            <w:pPr>
              <w:spacing/>
              <w:ind/>
              <w:rPr/>
            </w:pPr>
            <w:r>
              <w:rPr>
                <w:sz w:val="18"/>
                <w:szCs w:val="18"/>
              </w:rPr>
              <w:t xml:space="preserve">Persistencia</w:t>
            </w:r>
            <w:r/>
          </w:p>
        </w:tc>
        <w:tc>
          <w:tcPr>
            <w:tcBorders/>
            <w:tcW w:w="6320" w:type="dxa"/>
          </w:tcPr>
          <w:p w14:paraId="19A0A194" w14:textId="77777777">
            <w:pPr>
              <w:spacing/>
              <w:ind/>
              <w:rPr/>
            </w:pPr>
            <w:r>
              <w:rPr>
                <w:sz w:val="18"/>
                <w:szCs w:val="18"/>
              </w:rPr>
              <w:t xml:space="preserve">Spring Data JPA + PostgreSQL 16, con una base de datos por servicio dentro de un mismo contenedor</w:t>
            </w:r>
            <w:r/>
          </w:p>
        </w:tc>
      </w:tr>
      <w:tr>
        <w:trPr>
          <w:cantSplit/>
        </w:trPr>
        <w:tc>
          <w:tcPr>
            <w:tcBorders/>
            <w:tcW w:w="3156" w:type="dxa"/>
          </w:tcPr>
          <w:p w14:paraId="7879A9D3" w14:textId="77777777">
            <w:pPr>
              <w:spacing/>
              <w:ind/>
              <w:rPr/>
            </w:pPr>
            <w:r>
              <w:rPr>
                <w:sz w:val="18"/>
                <w:szCs w:val="18"/>
              </w:rPr>
              <w:t xml:space="preserve">Tareas programadas</w:t>
            </w:r>
            <w:r/>
          </w:p>
        </w:tc>
        <w:tc>
          <w:tcPr>
            <w:tcBorders/>
            <w:tcW w:w="6320" w:type="dxa"/>
          </w:tcPr>
          <w:p w14:paraId="6E74EA00" w14:textId="77777777">
            <w:pPr>
              <w:spacing/>
              <w:ind/>
              <w:rPr/>
            </w:pPr>
            <w:r>
              <w:rPr>
                <w:sz w:val="18"/>
                <w:szCs w:val="18"/>
              </w:rPr>
              <w:t xml:space="preserve">Spring </w:t>
            </w:r>
            <w:r>
              <w:rPr>
                <w:rFonts w:ascii="Consolas" w:hAnsi="Consolas" w:cs="Consolas"/>
                <w:color w:val="1E4A3A"/>
                <w:sz w:val="17"/>
                <w:szCs w:val="17"/>
              </w:rPr>
              <w:t xml:space="preserve">@Scheduled</w:t>
            </w:r>
            <w:r>
              <w:rPr>
                <w:sz w:val="18"/>
                <w:szCs w:val="18"/>
              </w:rPr>
              <w:t xml:space="preserve"> (zona America/Lima)</w:t>
            </w:r>
            <w:r/>
          </w:p>
        </w:tc>
      </w:tr>
      <w:tr>
        <w:trPr>
          <w:cantSplit/>
        </w:trPr>
        <w:tc>
          <w:tcPr>
            <w:tcBorders/>
            <w:tcW w:w="3156" w:type="dxa"/>
          </w:tcPr>
          <w:p w14:paraId="7E134E5B" w14:textId="77777777">
            <w:pPr>
              <w:spacing/>
              <w:ind/>
              <w:rPr/>
            </w:pPr>
            <w:r>
              <w:rPr>
                <w:sz w:val="18"/>
                <w:szCs w:val="18"/>
              </w:rPr>
              <w:t xml:space="preserve">Lectura de CSV</w:t>
            </w:r>
            <w:r/>
          </w:p>
        </w:tc>
        <w:tc>
          <w:tcPr>
            <w:tcBorders/>
            <w:tcW w:w="6320" w:type="dxa"/>
          </w:tcPr>
          <w:p w14:paraId="45B20493" w14:textId="77777777">
            <w:pPr>
              <w:spacing/>
              <w:ind/>
              <w:rPr/>
            </w:pPr>
            <w:r>
              <w:rPr>
                <w:sz w:val="18"/>
                <w:szCs w:val="18"/>
              </w:rPr>
              <w:t xml:space="preserve">Apache Commons CSV</w:t>
            </w:r>
            <w:r/>
          </w:p>
        </w:tc>
      </w:tr>
      <w:tr>
        <w:trPr>
          <w:cantSplit/>
        </w:trPr>
        <w:tc>
          <w:tcPr>
            <w:tcBorders/>
            <w:tcW w:w="3156" w:type="dxa"/>
          </w:tcPr>
          <w:p w14:paraId="4722EEB6" w14:textId="77777777">
            <w:pPr>
              <w:spacing/>
              <w:ind/>
              <w:rPr/>
            </w:pPr>
            <w:r>
              <w:rPr>
                <w:sz w:val="18"/>
                <w:szCs w:val="18"/>
              </w:rPr>
              <w:t xml:space="preserve">Documentación de API</w:t>
            </w:r>
            <w:r/>
          </w:p>
        </w:tc>
        <w:tc>
          <w:tcPr>
            <w:tcBorders/>
            <w:tcW w:w="6320" w:type="dxa"/>
          </w:tcPr>
          <w:p w14:paraId="222C944F" w14:textId="77777777">
            <w:pPr>
              <w:spacing/>
              <w:ind/>
              <w:rPr/>
            </w:pPr>
            <w:r>
              <w:rPr>
                <w:sz w:val="18"/>
                <w:szCs w:val="18"/>
              </w:rPr>
              <w:t xml:space="preserve">springdoc-openapi (Swagger UI)</w:t>
            </w:r>
            <w:r/>
          </w:p>
        </w:tc>
      </w:tr>
      <w:tr>
        <w:trPr>
          <w:cantSplit/>
        </w:trPr>
        <w:tc>
          <w:tcPr>
            <w:tcBorders/>
            <w:tcW w:w="3156" w:type="dxa"/>
          </w:tcPr>
          <w:p w14:paraId="464A11A4" w14:textId="77777777">
            <w:pPr>
              <w:spacing/>
              <w:ind/>
              <w:rPr/>
            </w:pPr>
            <w:r>
              <w:rPr>
                <w:sz w:val="18"/>
                <w:szCs w:val="18"/>
              </w:rPr>
              <w:t xml:space="preserve">Interfaz web</w:t>
            </w:r>
            <w:r/>
          </w:p>
        </w:tc>
        <w:tc>
          <w:tcPr>
            <w:tcBorders/>
            <w:tcW w:w="6320" w:type="dxa"/>
          </w:tcPr>
          <w:p w14:paraId="2293ACED" w14:textId="77777777">
            <w:pPr>
              <w:spacing/>
              <w:ind/>
              <w:rPr>
                <w:lang w:val="en-US"/>
              </w:rPr>
            </w:pPr>
            <w:r>
              <w:rPr>
                <w:sz w:val="18"/>
                <w:szCs w:val="18"/>
                <w:lang w:val="en-US"/>
              </w:rPr>
              <w:t xml:space="preserve">Spring Boot + Thymeleaf + Bootstrap 5 (</w:t>
            </w:r>
            <w:r>
              <w:rPr>
                <w:rFonts w:ascii="Consolas" w:hAnsi="Consolas" w:cs="Consolas"/>
                <w:color w:val="1E4A3A"/>
                <w:sz w:val="17"/>
                <w:szCs w:val="17"/>
                <w:lang w:val="en-US"/>
              </w:rPr>
              <w:t xml:space="preserve">web-app</w:t>
            </w:r>
            <w:r>
              <w:rPr>
                <w:sz w:val="18"/>
                <w:szCs w:val="18"/>
                <w:lang w:val="en-US"/>
              </w:rPr>
              <w:t xml:space="preserve">)</w:t>
            </w:r>
            <w:r>
              <w:rPr>
                <w:lang w:val="en-US"/>
              </w:rPr>
            </w:r>
          </w:p>
        </w:tc>
      </w:tr>
      <w:tr>
        <w:trPr>
          <w:cantSplit/>
        </w:trPr>
        <w:tc>
          <w:tcPr>
            <w:tcBorders/>
            <w:tcW w:w="3156" w:type="dxa"/>
          </w:tcPr>
          <w:p w14:paraId="277EF4E2" w14:textId="77777777">
            <w:pPr>
              <w:spacing/>
              <w:ind/>
              <w:rPr/>
            </w:pPr>
            <w:r>
              <w:rPr>
                <w:sz w:val="18"/>
                <w:szCs w:val="18"/>
              </w:rPr>
              <w:t xml:space="preserve">Pruebas</w:t>
            </w:r>
            <w:r/>
          </w:p>
        </w:tc>
        <w:tc>
          <w:tcPr>
            <w:tcBorders/>
            <w:tcW w:w="6320" w:type="dxa"/>
          </w:tcPr>
          <w:p w14:paraId="4C8539C6" w14:textId="77777777">
            <w:pPr>
              <w:spacing/>
              <w:ind/>
              <w:rPr/>
            </w:pPr>
            <w:r>
              <w:rPr>
                <w:sz w:val="18"/>
                <w:szCs w:val="18"/>
              </w:rPr>
              <w:t xml:space="preserve">JUnit 5 + Mockito</w:t>
            </w:r>
            <w:r/>
          </w:p>
        </w:tc>
      </w:tr>
      <w:tr>
        <w:trPr>
          <w:cantSplit/>
        </w:trPr>
        <w:tc>
          <w:tcPr>
            <w:tcBorders/>
            <w:tcW w:w="3156" w:type="dxa"/>
          </w:tcPr>
          <w:p w14:paraId="3FCD0BF4" w14:textId="77777777">
            <w:pPr>
              <w:spacing/>
              <w:ind/>
              <w:rPr/>
            </w:pPr>
            <w:r>
              <w:rPr>
                <w:sz w:val="18"/>
                <w:szCs w:val="18"/>
              </w:rPr>
              <w:t xml:space="preserve">Contenedores</w:t>
            </w:r>
            <w:r/>
          </w:p>
        </w:tc>
        <w:tc>
          <w:tcPr>
            <w:tcBorders/>
            <w:tcW w:w="6320" w:type="dxa"/>
          </w:tcPr>
          <w:p w14:paraId="385072D9" w14:textId="77777777">
            <w:pPr>
              <w:spacing/>
              <w:ind/>
              <w:rPr/>
            </w:pPr>
            <w:r>
              <w:rPr>
                <w:sz w:val="18"/>
                <w:szCs w:val="18"/>
              </w:rPr>
              <w:t xml:space="preserve">Docker y Docker Compose</w:t>
            </w:r>
            <w:r/>
          </w:p>
        </w:tc>
      </w:tr>
      <w:tr>
        <w:trPr>
          <w:cantSplit/>
        </w:trPr>
        <w:tc>
          <w:tcPr>
            <w:tcBorders/>
            <w:tcW w:w="3156" w:type="dxa"/>
          </w:tcPr>
          <w:p w14:paraId="5CFDE1C8" w14:textId="77777777">
            <w:pPr>
              <w:spacing/>
              <w:ind/>
              <w:rPr/>
            </w:pPr>
            <w:r>
              <w:rPr>
                <w:sz w:val="18"/>
                <w:szCs w:val="18"/>
              </w:rPr>
              <w:t xml:space="preserve">Control de versiones</w:t>
            </w:r>
            <w:r/>
          </w:p>
        </w:tc>
        <w:tc>
          <w:tcPr>
            <w:tcBorders/>
            <w:tcW w:w="6320" w:type="dxa"/>
          </w:tcPr>
          <w:p w14:paraId="12CB8C5A" w14:textId="77777777">
            <w:pPr>
              <w:spacing/>
              <w:ind/>
              <w:rPr/>
            </w:pPr>
            <w:r>
              <w:rPr>
                <w:sz w:val="18"/>
                <w:szCs w:val="18"/>
              </w:rPr>
              <w:t xml:space="preserve">Git y GitHub, rama </w:t>
            </w:r>
            <w:r>
              <w:rPr>
                <w:rFonts w:ascii="Consolas" w:hAnsi="Consolas" w:cs="Consolas"/>
                <w:color w:val="1E4A3A"/>
                <w:sz w:val="17"/>
                <w:szCs w:val="17"/>
              </w:rPr>
              <w:t xml:space="preserve">universidad/microservicios</w:t>
            </w:r>
            <w:r/>
          </w:p>
        </w:tc>
      </w:tr>
    </w:tbl>
    <w:p w14:paraId="55846765" w14:textId="77777777">
      <w:pPr>
        <w:spacing w:after="120"/>
        <w:ind/>
        <w:rPr/>
      </w:pPr>
      <w:r/>
    </w:p>
    <w:p w14:paraId="537F61D6" w14:textId="77777777">
      <w:pPr>
        <w:pStyle w:val="916"/>
        <w:spacing/>
        <w:ind/>
        <w:rPr/>
      </w:pPr>
      <w:r/>
      <w:bookmarkStart w:id="17" w:name="_Toc0016"/>
      <w:r>
        <w:t xml:space="preserve">5.2. Arquitectura lógica</w:t>
      </w:r>
      <w:bookmarkEnd w:id="17"/>
      <w:r/>
    </w:p>
    <w:p w14:paraId="58D927E8" w14:textId="77777777">
      <w:pPr>
        <w:spacing/>
        <w:ind w:firstLine="567"/>
        <w:jc w:val="both"/>
        <w:rPr/>
      </w:pPr>
      <w:r>
        <w:t xml:space="preserve">Los 9 microservicios se dividen en </w:t>
      </w:r>
      <w:r>
        <w:rPr>
          <w:b/>
        </w:rPr>
        <w:t xml:space="preserve">2 de infraestructura</w:t>
      </w:r>
      <w:r>
        <w:t xml:space="preserve"> y </w:t>
      </w:r>
      <w:r>
        <w:rPr>
          <w:b/>
        </w:rPr>
        <w:t xml:space="preserve">7 de negocio</w:t>
      </w:r>
      <w:r>
        <w:t xml:space="preserve">. La </w:t>
      </w:r>
      <w:r>
        <w:rPr>
          <w:rFonts w:ascii="Consolas" w:hAnsi="Consolas" w:cs="Consolas"/>
          <w:color w:val="1E4A3A"/>
          <w:sz w:val="19"/>
          <w:szCs w:val="19"/>
        </w:rPr>
        <w:t xml:space="preserve">web-app</w:t>
      </w:r>
      <w:r>
        <w:t xml:space="preserve"> es un cliente y no se cuenta entre los microservicios.</w:t>
      </w:r>
    </w:p>
    <w:p w14:paraId="1DDCCEF8" w14:textId="77777777">
      <w:pPr>
        <w:keepNext w:val="true"/>
        <w:spacing/>
        <w:ind/>
        <w:jc w:val="center"/>
        <w:rPr/>
      </w:pPr>
      <w:r>
        <mc:AlternateContent>
          <mc:Choice Requires="wpg">
            <w:drawing>
              <wp:inline xmlns:wp="http://schemas.openxmlformats.org/drawingml/2006/wordprocessingDrawing" distT="0" distB="0" distL="0" distR="0">
                <wp:extent cx="5040000" cy="419189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png"/>
                        <pic:cNvPicPr>
                          <a:picLocks noChangeAspect="1"/>
                        </pic:cNvPicPr>
                        <pic:nvPr/>
                      </pic:nvPicPr>
                      <pic:blipFill rotWithShape="1">
                        <a:blip r:embed="rId13"/>
                        <a:stretch/>
                      </pic:blipFill>
                      <pic:spPr bwMode="auto">
                        <a:xfrm>
                          <a:off x="0" y="0"/>
                          <a:ext cx="5040000" cy="4191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85pt;height:330.07pt;mso-wrap-distance-left:0.00pt;mso-wrap-distance-top:0.00pt;mso-wrap-distance-right:0.00pt;mso-wrap-distance-bottom:0.00pt;z-index:1;" stroked="false">
                <v:imagedata r:id="rId13" o:title=""/>
                <o:lock v:ext="edit" rotation="t"/>
              </v:shape>
            </w:pict>
          </mc:Fallback>
        </mc:AlternateContent>
      </w:r>
    </w:p>
    <w:p w14:paraId="3AFCB1D9" w14:textId="77777777">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w:t>
        <w:fldChar w:fldCharType="end"/>
        <w:t xml:space="preserve">   </w:t>
      </w:r>
      <w:r>
        <w:t xml:space="preserve"> Arquitectura lógica: microservicios y comunicación entre ellos</w:t>
      </w:r>
    </w:p>
    <w:tbl>
      <w:tblPr>
        <w:tblStyle w:val="948"/>
        <w:tblW w:w="0" w:type="auto"/>
        <w:tblBorders/>
        <w:tblLayout w:type="fixed"/>
        <w:tblLook w:val="04A0" w:firstRow="1" w:lastRow="0" w:firstColumn="1" w:lastColumn="0" w:noHBand="0" w:noVBand="1"/>
      </w:tblPr>
      <w:tblGrid>
        <w:gridCol w:w="360"/>
        <w:gridCol w:w="2042"/>
        <w:gridCol w:w="1927"/>
        <w:gridCol w:w="1958"/>
        <w:gridCol w:w="1815"/>
        <w:gridCol w:w="1374"/>
      </w:tblGrid>
      <w:tr>
        <w:trPr>
          <w:cantSplit/>
          <w:tblHeader/>
        </w:trPr>
        <w:tc>
          <w:tcPr>
            <w:shd w:val="clear" w:color="auto" w:fill="F3EFE6"/>
            <w:tcBorders/>
            <w:tcW w:w="360" w:type="dxa"/>
          </w:tcPr>
          <w:p w14:paraId="0B3F9CB0" w14:textId="77777777">
            <w:pPr>
              <w:spacing/>
              <w:ind/>
              <w:rPr/>
            </w:pPr>
            <w:r>
              <w:rPr>
                <w:b/>
                <w:caps/>
                <w:spacing w:val="30"/>
                <w:sz w:val="16"/>
                <w:szCs w:val="16"/>
              </w:rPr>
              <w:t xml:space="preserve">#</w:t>
            </w:r>
            <w:r/>
          </w:p>
        </w:tc>
        <w:tc>
          <w:tcPr>
            <w:shd w:val="clear" w:color="auto" w:fill="F3EFE6"/>
            <w:tcBorders/>
            <w:tcW w:w="2042" w:type="dxa"/>
          </w:tcPr>
          <w:p w14:paraId="226AD106" w14:textId="77777777">
            <w:pPr>
              <w:spacing/>
              <w:ind/>
              <w:rPr/>
            </w:pPr>
            <w:r>
              <w:rPr>
                <w:b/>
                <w:caps/>
                <w:spacing w:val="30"/>
                <w:sz w:val="16"/>
                <w:szCs w:val="16"/>
              </w:rPr>
              <w:t xml:space="preserve">Microservicio</w:t>
            </w:r>
            <w:r/>
          </w:p>
        </w:tc>
        <w:tc>
          <w:tcPr>
            <w:shd w:val="clear" w:color="auto" w:fill="F3EFE6"/>
            <w:tcBorders/>
            <w:tcW w:w="1927" w:type="dxa"/>
          </w:tcPr>
          <w:p w14:paraId="76E198C9" w14:textId="77777777">
            <w:pPr>
              <w:spacing/>
              <w:ind/>
              <w:rPr/>
            </w:pPr>
            <w:r>
              <w:rPr>
                <w:b/>
                <w:caps/>
                <w:spacing w:val="30"/>
                <w:sz w:val="16"/>
                <w:szCs w:val="16"/>
              </w:rPr>
              <w:t xml:space="preserve">Tipo</w:t>
            </w:r>
            <w:r/>
          </w:p>
        </w:tc>
        <w:tc>
          <w:tcPr>
            <w:shd w:val="clear" w:color="auto" w:fill="F3EFE6"/>
            <w:tcBorders/>
            <w:tcW w:w="1958" w:type="dxa"/>
          </w:tcPr>
          <w:p w14:paraId="47AF4D68" w14:textId="77777777">
            <w:pPr>
              <w:spacing/>
              <w:ind/>
              <w:rPr/>
            </w:pPr>
            <w:r>
              <w:rPr>
                <w:b/>
                <w:caps/>
                <w:spacing w:val="30"/>
                <w:sz w:val="16"/>
                <w:szCs w:val="16"/>
              </w:rPr>
              <w:t xml:space="preserve">Responsabilidad</w:t>
            </w:r>
            <w:r/>
          </w:p>
        </w:tc>
        <w:tc>
          <w:tcPr>
            <w:shd w:val="clear" w:color="auto" w:fill="F3EFE6"/>
            <w:tcBorders/>
            <w:tcW w:w="1815" w:type="dxa"/>
          </w:tcPr>
          <w:p w14:paraId="2B396852" w14:textId="77777777">
            <w:pPr>
              <w:spacing/>
              <w:ind/>
              <w:rPr/>
            </w:pPr>
            <w:r>
              <w:rPr>
                <w:b/>
                <w:caps/>
                <w:spacing w:val="30"/>
                <w:sz w:val="16"/>
                <w:szCs w:val="16"/>
              </w:rPr>
              <w:t xml:space="preserve">Base de datos</w:t>
            </w:r>
            <w:r/>
          </w:p>
        </w:tc>
        <w:tc>
          <w:tcPr>
            <w:shd w:val="clear" w:color="auto" w:fill="F3EFE6"/>
            <w:tcBorders/>
            <w:tcW w:w="1374" w:type="dxa"/>
          </w:tcPr>
          <w:p w14:paraId="5463EDF3" w14:textId="77777777">
            <w:pPr>
              <w:spacing/>
              <w:ind/>
              <w:rPr/>
            </w:pPr>
            <w:r>
              <w:rPr>
                <w:b/>
                <w:caps/>
                <w:spacing w:val="30"/>
                <w:sz w:val="16"/>
                <w:szCs w:val="16"/>
              </w:rPr>
              <w:t xml:space="preserve">Dueño</w:t>
            </w:r>
            <w:r/>
          </w:p>
        </w:tc>
      </w:tr>
      <w:tr>
        <w:trPr>
          <w:cantSplit/>
        </w:trPr>
        <w:tc>
          <w:tcPr>
            <w:tcBorders/>
            <w:tcW w:w="360" w:type="dxa"/>
          </w:tcPr>
          <w:p w14:paraId="29E43DE5" w14:textId="77777777">
            <w:pPr>
              <w:spacing/>
              <w:ind/>
              <w:rPr/>
            </w:pPr>
            <w:r>
              <w:rPr>
                <w:sz w:val="18"/>
                <w:szCs w:val="18"/>
              </w:rPr>
              <w:t xml:space="preserve">1</w:t>
            </w:r>
            <w:r/>
          </w:p>
        </w:tc>
        <w:tc>
          <w:tcPr>
            <w:tcBorders/>
            <w:tcW w:w="2042" w:type="dxa"/>
          </w:tcPr>
          <w:p w14:paraId="34275408" w14:textId="77777777">
            <w:pPr>
              <w:spacing/>
              <w:ind/>
              <w:rPr/>
            </w:pPr>
            <w:r>
              <w:rPr>
                <w:rFonts w:ascii="Consolas" w:hAnsi="Consolas" w:cs="Consolas"/>
                <w:color w:val="1E4A3A"/>
                <w:sz w:val="17"/>
                <w:szCs w:val="17"/>
              </w:rPr>
              <w:t xml:space="preserve">discovery-server</w:t>
            </w:r>
            <w:r/>
          </w:p>
        </w:tc>
        <w:tc>
          <w:tcPr>
            <w:tcBorders/>
            <w:tcW w:w="1927" w:type="dxa"/>
          </w:tcPr>
          <w:p w14:paraId="63CF8894" w14:textId="77777777">
            <w:pPr>
              <w:spacing/>
              <w:ind/>
              <w:rPr/>
            </w:pPr>
            <w:r>
              <w:rPr>
                <w:sz w:val="18"/>
                <w:szCs w:val="18"/>
              </w:rPr>
              <w:t xml:space="preserve">Infraestructura</w:t>
            </w:r>
            <w:r/>
          </w:p>
        </w:tc>
        <w:tc>
          <w:tcPr>
            <w:tcBorders/>
            <w:tcW w:w="1958" w:type="dxa"/>
          </w:tcPr>
          <w:p w14:paraId="2BB76F28" w14:textId="77777777">
            <w:pPr>
              <w:spacing/>
              <w:ind/>
              <w:rPr/>
            </w:pPr>
            <w:r>
              <w:rPr>
                <w:sz w:val="18"/>
                <w:szCs w:val="18"/>
              </w:rPr>
              <w:t xml:space="preserve">Registro y descubrimiento (Eureka)</w:t>
            </w:r>
            <w:r/>
          </w:p>
        </w:tc>
        <w:tc>
          <w:tcPr>
            <w:tcBorders/>
            <w:tcW w:w="1815" w:type="dxa"/>
          </w:tcPr>
          <w:p w14:paraId="37301FC2" w14:textId="77777777">
            <w:pPr>
              <w:spacing/>
              <w:ind/>
              <w:rPr/>
            </w:pPr>
            <w:r>
              <w:rPr>
                <w:sz w:val="18"/>
                <w:szCs w:val="18"/>
              </w:rPr>
              <w:t xml:space="preserve">—</w:t>
            </w:r>
            <w:r/>
          </w:p>
        </w:tc>
        <w:tc>
          <w:tcPr>
            <w:tcBorders/>
            <w:tcW w:w="1374" w:type="dxa"/>
          </w:tcPr>
          <w:p w14:paraId="4C3F213B" w14:textId="77777777">
            <w:pPr>
              <w:spacing/>
              <w:ind/>
              <w:rPr/>
            </w:pPr>
            <w:r>
              <w:rPr>
                <w:sz w:val="18"/>
                <w:szCs w:val="18"/>
              </w:rPr>
              <w:t xml:space="preserve">Integrante 3</w:t>
            </w:r>
            <w:r/>
          </w:p>
        </w:tc>
      </w:tr>
      <w:tr>
        <w:trPr>
          <w:cantSplit/>
        </w:trPr>
        <w:tc>
          <w:tcPr>
            <w:tcBorders/>
            <w:tcW w:w="360" w:type="dxa"/>
          </w:tcPr>
          <w:p w14:paraId="4018BD07" w14:textId="77777777">
            <w:pPr>
              <w:spacing/>
              <w:ind/>
              <w:rPr/>
            </w:pPr>
            <w:r>
              <w:rPr>
                <w:sz w:val="18"/>
                <w:szCs w:val="18"/>
              </w:rPr>
              <w:t xml:space="preserve">2</w:t>
            </w:r>
            <w:r/>
          </w:p>
        </w:tc>
        <w:tc>
          <w:tcPr>
            <w:tcBorders/>
            <w:tcW w:w="2042" w:type="dxa"/>
          </w:tcPr>
          <w:p w14:paraId="10188A11" w14:textId="77777777">
            <w:pPr>
              <w:spacing/>
              <w:ind/>
              <w:rPr/>
            </w:pPr>
            <w:r>
              <w:rPr>
                <w:rFonts w:ascii="Consolas" w:hAnsi="Consolas" w:cs="Consolas"/>
                <w:color w:val="1E4A3A"/>
                <w:sz w:val="17"/>
                <w:szCs w:val="17"/>
              </w:rPr>
              <w:t xml:space="preserve">api-gateway</w:t>
            </w:r>
            <w:r/>
          </w:p>
        </w:tc>
        <w:tc>
          <w:tcPr>
            <w:tcBorders/>
            <w:tcW w:w="1927" w:type="dxa"/>
          </w:tcPr>
          <w:p w14:paraId="18755D75" w14:textId="77777777">
            <w:pPr>
              <w:spacing/>
              <w:ind/>
              <w:rPr/>
            </w:pPr>
            <w:r>
              <w:rPr>
                <w:sz w:val="18"/>
                <w:szCs w:val="18"/>
              </w:rPr>
              <w:t xml:space="preserve">Infraestructura</w:t>
            </w:r>
            <w:r/>
          </w:p>
        </w:tc>
        <w:tc>
          <w:tcPr>
            <w:tcBorders/>
            <w:tcW w:w="1958" w:type="dxa"/>
          </w:tcPr>
          <w:p w14:paraId="698F1C94" w14:textId="77777777">
            <w:pPr>
              <w:spacing/>
              <w:ind/>
              <w:rPr/>
            </w:pPr>
            <w:r>
              <w:rPr>
                <w:sz w:val="18"/>
                <w:szCs w:val="18"/>
              </w:rPr>
              <w:t xml:space="preserve">Punto de entrada único, rutas, validación JWT y CORS</w:t>
            </w:r>
            <w:r/>
          </w:p>
        </w:tc>
        <w:tc>
          <w:tcPr>
            <w:tcBorders/>
            <w:tcW w:w="1815" w:type="dxa"/>
          </w:tcPr>
          <w:p w14:paraId="32485A1E" w14:textId="77777777">
            <w:pPr>
              <w:spacing/>
              <w:ind/>
              <w:rPr/>
            </w:pPr>
            <w:r>
              <w:rPr>
                <w:sz w:val="18"/>
                <w:szCs w:val="18"/>
              </w:rPr>
              <w:t xml:space="preserve">—</w:t>
            </w:r>
            <w:r/>
          </w:p>
        </w:tc>
        <w:tc>
          <w:tcPr>
            <w:tcBorders/>
            <w:tcW w:w="1374" w:type="dxa"/>
          </w:tcPr>
          <w:p w14:paraId="1CB61082" w14:textId="77777777">
            <w:pPr>
              <w:spacing/>
              <w:ind/>
              <w:rPr/>
            </w:pPr>
            <w:r>
              <w:rPr>
                <w:sz w:val="18"/>
                <w:szCs w:val="18"/>
              </w:rPr>
              <w:t xml:space="preserve">Integrante 3</w:t>
            </w:r>
            <w:r/>
          </w:p>
        </w:tc>
      </w:tr>
      <w:tr>
        <w:trPr>
          <w:cantSplit/>
        </w:trPr>
        <w:tc>
          <w:tcPr>
            <w:tcBorders/>
            <w:tcW w:w="360" w:type="dxa"/>
          </w:tcPr>
          <w:p w14:paraId="25E15DDA" w14:textId="77777777">
            <w:pPr>
              <w:spacing/>
              <w:ind/>
              <w:rPr/>
            </w:pPr>
            <w:r>
              <w:rPr>
                <w:sz w:val="18"/>
                <w:szCs w:val="18"/>
              </w:rPr>
              <w:t xml:space="preserve">3</w:t>
            </w:r>
            <w:r/>
          </w:p>
        </w:tc>
        <w:tc>
          <w:tcPr>
            <w:tcBorders/>
            <w:tcW w:w="2042" w:type="dxa"/>
          </w:tcPr>
          <w:p w14:paraId="51DA38E7" w14:textId="77777777">
            <w:pPr>
              <w:spacing/>
              <w:ind/>
              <w:rPr/>
            </w:pPr>
            <w:r>
              <w:rPr>
                <w:rFonts w:ascii="Consolas" w:hAnsi="Consolas" w:cs="Consolas"/>
                <w:color w:val="1E4A3A"/>
                <w:sz w:val="17"/>
                <w:szCs w:val="17"/>
              </w:rPr>
              <w:t xml:space="preserve">ms-usuarios</w:t>
            </w:r>
            <w:r/>
          </w:p>
        </w:tc>
        <w:tc>
          <w:tcPr>
            <w:tcBorders/>
            <w:tcW w:w="1927" w:type="dxa"/>
          </w:tcPr>
          <w:p w14:paraId="3BC5E569" w14:textId="77777777">
            <w:pPr>
              <w:spacing/>
              <w:ind/>
              <w:rPr/>
            </w:pPr>
            <w:r>
              <w:rPr>
                <w:sz w:val="18"/>
                <w:szCs w:val="18"/>
              </w:rPr>
              <w:t xml:space="preserve">Negocio</w:t>
            </w:r>
            <w:r/>
          </w:p>
        </w:tc>
        <w:tc>
          <w:tcPr>
            <w:tcBorders/>
            <w:tcW w:w="1958" w:type="dxa"/>
          </w:tcPr>
          <w:p w14:paraId="31FED1C6" w14:textId="77777777">
            <w:pPr>
              <w:spacing/>
              <w:ind/>
              <w:rPr/>
            </w:pPr>
            <w:r>
              <w:rPr>
                <w:sz w:val="18"/>
                <w:szCs w:val="18"/>
              </w:rPr>
              <w:t xml:space="preserve">Registro, login, roles y banca del usuario</w:t>
            </w:r>
            <w:r/>
          </w:p>
        </w:tc>
        <w:tc>
          <w:tcPr>
            <w:tcBorders/>
            <w:tcW w:w="1815" w:type="dxa"/>
          </w:tcPr>
          <w:p w14:paraId="17C27099" w14:textId="77777777">
            <w:pPr>
              <w:spacing/>
              <w:ind/>
              <w:rPr/>
            </w:pPr>
            <w:r>
              <w:rPr>
                <w:rFonts w:ascii="Consolas" w:hAnsi="Consolas" w:cs="Consolas"/>
                <w:color w:val="1E4A3A"/>
                <w:sz w:val="17"/>
                <w:szCs w:val="17"/>
              </w:rPr>
              <w:t xml:space="preserve">usuarios_db</w:t>
            </w:r>
            <w:r/>
          </w:p>
        </w:tc>
        <w:tc>
          <w:tcPr>
            <w:tcBorders/>
            <w:tcW w:w="1374" w:type="dxa"/>
          </w:tcPr>
          <w:p w14:paraId="196664FE" w14:textId="77777777">
            <w:pPr>
              <w:spacing/>
              <w:ind/>
              <w:rPr/>
            </w:pPr>
            <w:r>
              <w:rPr>
                <w:sz w:val="18"/>
                <w:szCs w:val="18"/>
              </w:rPr>
              <w:t xml:space="preserve">Integrante 3</w:t>
            </w:r>
            <w:r/>
          </w:p>
        </w:tc>
      </w:tr>
      <w:tr>
        <w:trPr>
          <w:cantSplit/>
        </w:trPr>
        <w:tc>
          <w:tcPr>
            <w:tcBorders/>
            <w:tcW w:w="360" w:type="dxa"/>
          </w:tcPr>
          <w:p w14:paraId="2B5D4B92" w14:textId="77777777">
            <w:pPr>
              <w:spacing/>
              <w:ind/>
              <w:rPr/>
            </w:pPr>
            <w:r>
              <w:rPr>
                <w:sz w:val="18"/>
                <w:szCs w:val="18"/>
              </w:rPr>
              <w:t xml:space="preserve">4</w:t>
            </w:r>
            <w:r/>
          </w:p>
        </w:tc>
        <w:tc>
          <w:tcPr>
            <w:tcBorders/>
            <w:tcW w:w="2042" w:type="dxa"/>
          </w:tcPr>
          <w:p w14:paraId="3528DED4" w14:textId="77777777">
            <w:pPr>
              <w:spacing/>
              <w:ind/>
              <w:rPr/>
            </w:pPr>
            <w:r>
              <w:rPr>
                <w:rFonts w:ascii="Consolas" w:hAnsi="Consolas" w:cs="Consolas"/>
                <w:color w:val="1E4A3A"/>
                <w:sz w:val="17"/>
                <w:szCs w:val="17"/>
              </w:rPr>
              <w:t xml:space="preserve">ms-catalogo</w:t>
            </w:r>
            <w:r/>
          </w:p>
        </w:tc>
        <w:tc>
          <w:tcPr>
            <w:tcBorders/>
            <w:tcW w:w="1927" w:type="dxa"/>
          </w:tcPr>
          <w:p w14:paraId="7BF94D18" w14:textId="77777777">
            <w:pPr>
              <w:spacing/>
              <w:ind/>
              <w:rPr/>
            </w:pPr>
            <w:r>
              <w:rPr>
                <w:sz w:val="18"/>
                <w:szCs w:val="18"/>
              </w:rPr>
              <w:t xml:space="preserve">Negocio</w:t>
            </w:r>
            <w:r/>
          </w:p>
        </w:tc>
        <w:tc>
          <w:tcPr>
            <w:tcBorders/>
            <w:tcW w:w="1958" w:type="dxa"/>
          </w:tcPr>
          <w:p w14:paraId="260F8902" w14:textId="77777777">
            <w:pPr>
              <w:spacing/>
              <w:ind/>
              <w:rPr/>
            </w:pPr>
            <w:r>
              <w:rPr>
                <w:sz w:val="18"/>
                <w:szCs w:val="18"/>
              </w:rPr>
              <w:t xml:space="preserve">Ligas, equipos, árbitros y partidos (fuente de los IDs)</w:t>
            </w:r>
            <w:r/>
          </w:p>
        </w:tc>
        <w:tc>
          <w:tcPr>
            <w:tcBorders/>
            <w:tcW w:w="1815" w:type="dxa"/>
          </w:tcPr>
          <w:p w14:paraId="3D07CBCC" w14:textId="77777777">
            <w:pPr>
              <w:spacing/>
              <w:ind/>
              <w:rPr/>
            </w:pPr>
            <w:r>
              <w:rPr>
                <w:rFonts w:ascii="Consolas" w:hAnsi="Consolas" w:cs="Consolas"/>
                <w:color w:val="1E4A3A"/>
                <w:sz w:val="17"/>
                <w:szCs w:val="17"/>
              </w:rPr>
              <w:t xml:space="preserve">catalogo_db</w:t>
            </w:r>
            <w:r/>
          </w:p>
        </w:tc>
        <w:tc>
          <w:tcPr>
            <w:tcBorders/>
            <w:tcW w:w="1374" w:type="dxa"/>
          </w:tcPr>
          <w:p w14:paraId="6F22222E" w14:textId="77777777">
            <w:pPr>
              <w:spacing/>
              <w:ind/>
              <w:rPr/>
            </w:pPr>
            <w:r>
              <w:rPr>
                <w:sz w:val="18"/>
                <w:szCs w:val="18"/>
              </w:rPr>
              <w:t xml:space="preserve">Integrante 1</w:t>
            </w:r>
            <w:r/>
          </w:p>
        </w:tc>
      </w:tr>
      <w:tr>
        <w:trPr>
          <w:cantSplit/>
        </w:trPr>
        <w:tc>
          <w:tcPr>
            <w:tcBorders/>
            <w:tcW w:w="360" w:type="dxa"/>
          </w:tcPr>
          <w:p w14:paraId="357C4789" w14:textId="77777777">
            <w:pPr>
              <w:spacing/>
              <w:ind/>
              <w:rPr/>
            </w:pPr>
            <w:r>
              <w:rPr>
                <w:sz w:val="18"/>
                <w:szCs w:val="18"/>
              </w:rPr>
              <w:t xml:space="preserve">5</w:t>
            </w:r>
            <w:r/>
          </w:p>
        </w:tc>
        <w:tc>
          <w:tcPr>
            <w:tcBorders/>
            <w:tcW w:w="2042" w:type="dxa"/>
          </w:tcPr>
          <w:p w14:paraId="7BD1227D" w14:textId="77777777">
            <w:pPr>
              <w:spacing/>
              <w:ind/>
              <w:rPr/>
            </w:pPr>
            <w:r>
              <w:rPr>
                <w:rFonts w:ascii="Consolas" w:hAnsi="Consolas" w:cs="Consolas"/>
                <w:color w:val="1E4A3A"/>
                <w:sz w:val="17"/>
                <w:szCs w:val="17"/>
              </w:rPr>
              <w:t xml:space="preserve">ms-ingesta</w:t>
            </w:r>
            <w:r/>
          </w:p>
        </w:tc>
        <w:tc>
          <w:tcPr>
            <w:tcBorders/>
            <w:tcW w:w="1927" w:type="dxa"/>
          </w:tcPr>
          <w:p w14:paraId="21251FCE" w14:textId="77777777">
            <w:pPr>
              <w:spacing/>
              <w:ind/>
              <w:rPr/>
            </w:pPr>
            <w:r>
              <w:rPr>
                <w:sz w:val="18"/>
                <w:szCs w:val="18"/>
              </w:rPr>
              <w:t xml:space="preserve">Negocio</w:t>
            </w:r>
            <w:r/>
          </w:p>
        </w:tc>
        <w:tc>
          <w:tcPr>
            <w:tcBorders/>
            <w:tcW w:w="1958" w:type="dxa"/>
          </w:tcPr>
          <w:p w14:paraId="2841E832" w14:textId="77777777">
            <w:pPr>
              <w:spacing/>
              <w:ind/>
              <w:rPr/>
            </w:pPr>
            <w:r>
              <w:rPr>
                <w:sz w:val="18"/>
                <w:szCs w:val="18"/>
              </w:rPr>
              <w:t xml:space="preserve">Descarga los CSV, los reparte entre servicios y guarda el historial de ejecuciones</w:t>
            </w:r>
            <w:r/>
          </w:p>
        </w:tc>
        <w:tc>
          <w:tcPr>
            <w:tcBorders/>
            <w:tcW w:w="1815" w:type="dxa"/>
          </w:tcPr>
          <w:p w14:paraId="03758F26" w14:textId="77777777">
            <w:pPr>
              <w:spacing/>
              <w:ind/>
              <w:rPr/>
            </w:pPr>
            <w:r>
              <w:rPr>
                <w:rFonts w:ascii="Consolas" w:hAnsi="Consolas" w:cs="Consolas"/>
                <w:color w:val="1E4A3A"/>
                <w:sz w:val="17"/>
                <w:szCs w:val="17"/>
              </w:rPr>
              <w:t xml:space="preserve">ingesta_db</w:t>
            </w:r>
            <w:r/>
          </w:p>
        </w:tc>
        <w:tc>
          <w:tcPr>
            <w:tcBorders/>
            <w:tcW w:w="1374" w:type="dxa"/>
          </w:tcPr>
          <w:p w14:paraId="50015522" w14:textId="77777777">
            <w:pPr>
              <w:spacing/>
              <w:ind/>
              <w:rPr/>
            </w:pPr>
            <w:r>
              <w:rPr>
                <w:sz w:val="18"/>
                <w:szCs w:val="18"/>
              </w:rPr>
              <w:t xml:space="preserve">Integrante 1</w:t>
            </w:r>
            <w:r/>
          </w:p>
        </w:tc>
      </w:tr>
      <w:tr>
        <w:trPr>
          <w:cantSplit/>
        </w:trPr>
        <w:tc>
          <w:tcPr>
            <w:tcBorders/>
            <w:tcW w:w="360" w:type="dxa"/>
          </w:tcPr>
          <w:p w14:paraId="533AA5FF" w14:textId="77777777">
            <w:pPr>
              <w:spacing/>
              <w:ind/>
              <w:rPr/>
            </w:pPr>
            <w:r>
              <w:rPr>
                <w:sz w:val="18"/>
                <w:szCs w:val="18"/>
              </w:rPr>
              <w:t xml:space="preserve">6</w:t>
            </w:r>
            <w:r/>
          </w:p>
        </w:tc>
        <w:tc>
          <w:tcPr>
            <w:tcBorders/>
            <w:tcW w:w="2042" w:type="dxa"/>
          </w:tcPr>
          <w:p w14:paraId="0BFF0C7E" w14:textId="77777777">
            <w:pPr>
              <w:spacing/>
              <w:ind/>
              <w:rPr/>
            </w:pPr>
            <w:r>
              <w:rPr>
                <w:rFonts w:ascii="Consolas" w:hAnsi="Consolas" w:cs="Consolas"/>
                <w:color w:val="1E4A3A"/>
                <w:sz w:val="17"/>
                <w:szCs w:val="17"/>
              </w:rPr>
              <w:t xml:space="preserve">ms-estadisticas</w:t>
            </w:r>
            <w:r/>
          </w:p>
        </w:tc>
        <w:tc>
          <w:tcPr>
            <w:tcBorders/>
            <w:tcW w:w="1927" w:type="dxa"/>
          </w:tcPr>
          <w:p w14:paraId="528F03FB" w14:textId="77777777">
            <w:pPr>
              <w:spacing/>
              <w:ind/>
              <w:rPr/>
            </w:pPr>
            <w:r>
              <w:rPr>
                <w:sz w:val="18"/>
                <w:szCs w:val="18"/>
              </w:rPr>
              <w:t xml:space="preserve">Negocio</w:t>
            </w:r>
            <w:r/>
          </w:p>
        </w:tc>
        <w:tc>
          <w:tcPr>
            <w:tcBorders/>
            <w:tcW w:w="1958" w:type="dxa"/>
          </w:tcPr>
          <w:p w14:paraId="53989597" w14:textId="77777777">
            <w:pPr>
              <w:spacing/>
              <w:ind/>
              <w:rPr/>
            </w:pPr>
            <w:r>
              <w:rPr>
                <w:sz w:val="18"/>
                <w:szCs w:val="18"/>
              </w:rPr>
              <w:t xml:space="preserve">Estadísticas por partido y equipo, promedios y perfil de árbitro</w:t>
            </w:r>
            <w:r/>
          </w:p>
        </w:tc>
        <w:tc>
          <w:tcPr>
            <w:tcBorders/>
            <w:tcW w:w="1815" w:type="dxa"/>
          </w:tcPr>
          <w:p w14:paraId="1FAFA0CB" w14:textId="77777777">
            <w:pPr>
              <w:spacing/>
              <w:ind/>
              <w:rPr/>
            </w:pPr>
            <w:r>
              <w:rPr>
                <w:rFonts w:ascii="Consolas" w:hAnsi="Consolas" w:cs="Consolas"/>
                <w:color w:val="1E4A3A"/>
                <w:sz w:val="17"/>
                <w:szCs w:val="17"/>
              </w:rPr>
              <w:t xml:space="preserve">estadisticas_db</w:t>
            </w:r>
            <w:r/>
          </w:p>
        </w:tc>
        <w:tc>
          <w:tcPr>
            <w:tcBorders/>
            <w:tcW w:w="1374" w:type="dxa"/>
          </w:tcPr>
          <w:p w14:paraId="2FB8448B" w14:textId="77777777">
            <w:pPr>
              <w:spacing/>
              <w:ind/>
              <w:rPr/>
            </w:pPr>
            <w:r>
              <w:rPr>
                <w:sz w:val="18"/>
                <w:szCs w:val="18"/>
              </w:rPr>
              <w:t xml:space="preserve">Integrante 1</w:t>
            </w:r>
            <w:r/>
          </w:p>
        </w:tc>
      </w:tr>
      <w:tr>
        <w:trPr>
          <w:cantSplit/>
        </w:trPr>
        <w:tc>
          <w:tcPr>
            <w:tcBorders/>
            <w:tcW w:w="360" w:type="dxa"/>
          </w:tcPr>
          <w:p w14:paraId="3239A3DE" w14:textId="77777777">
            <w:pPr>
              <w:spacing/>
              <w:ind/>
              <w:rPr/>
            </w:pPr>
            <w:r>
              <w:rPr>
                <w:sz w:val="18"/>
                <w:szCs w:val="18"/>
              </w:rPr>
              <w:t xml:space="preserve">7</w:t>
            </w:r>
            <w:r/>
          </w:p>
        </w:tc>
        <w:tc>
          <w:tcPr>
            <w:tcBorders/>
            <w:tcW w:w="2042" w:type="dxa"/>
          </w:tcPr>
          <w:p w14:paraId="68503E1C" w14:textId="77777777">
            <w:pPr>
              <w:spacing/>
              <w:ind/>
              <w:rPr/>
            </w:pPr>
            <w:r>
              <w:rPr>
                <w:rFonts w:ascii="Consolas" w:hAnsi="Consolas" w:cs="Consolas"/>
                <w:color w:val="1E4A3A"/>
                <w:sz w:val="17"/>
                <w:szCs w:val="17"/>
              </w:rPr>
              <w:t xml:space="preserve">ms-cuotas</w:t>
            </w:r>
            <w:r/>
          </w:p>
        </w:tc>
        <w:tc>
          <w:tcPr>
            <w:tcBorders/>
            <w:tcW w:w="1927" w:type="dxa"/>
          </w:tcPr>
          <w:p w14:paraId="696B966E" w14:textId="77777777">
            <w:pPr>
              <w:spacing/>
              <w:ind/>
              <w:rPr/>
            </w:pPr>
            <w:r>
              <w:rPr>
                <w:sz w:val="18"/>
                <w:szCs w:val="18"/>
              </w:rPr>
              <w:t xml:space="preserve">Negocio</w:t>
            </w:r>
            <w:r/>
          </w:p>
        </w:tc>
        <w:tc>
          <w:tcPr>
            <w:tcBorders/>
            <w:tcW w:w="1958" w:type="dxa"/>
          </w:tcPr>
          <w:p w14:paraId="5F76E721" w14:textId="77777777">
            <w:pPr>
              <w:spacing/>
              <w:ind/>
              <w:rPr/>
            </w:pPr>
            <w:r>
              <w:rPr>
                <w:sz w:val="18"/>
                <w:szCs w:val="18"/>
              </w:rPr>
              <w:t xml:space="preserve">Cuotas por casa y mercado, margen y probabilidades sin margen</w:t>
            </w:r>
            <w:r/>
          </w:p>
        </w:tc>
        <w:tc>
          <w:tcPr>
            <w:tcBorders/>
            <w:tcW w:w="1815" w:type="dxa"/>
          </w:tcPr>
          <w:p w14:paraId="6F8DCFC7" w14:textId="77777777">
            <w:pPr>
              <w:spacing/>
              <w:ind/>
              <w:rPr/>
            </w:pPr>
            <w:r>
              <w:rPr>
                <w:rFonts w:ascii="Consolas" w:hAnsi="Consolas" w:cs="Consolas"/>
                <w:color w:val="1E4A3A"/>
                <w:sz w:val="17"/>
                <w:szCs w:val="17"/>
              </w:rPr>
              <w:t xml:space="preserve">cuotas_db</w:t>
            </w:r>
            <w:r/>
          </w:p>
        </w:tc>
        <w:tc>
          <w:tcPr>
            <w:tcBorders/>
            <w:tcW w:w="1374" w:type="dxa"/>
          </w:tcPr>
          <w:p w14:paraId="2E68E9A0" w14:textId="77777777">
            <w:pPr>
              <w:spacing/>
              <w:ind/>
              <w:rPr/>
            </w:pPr>
            <w:r>
              <w:rPr>
                <w:sz w:val="18"/>
                <w:szCs w:val="18"/>
              </w:rPr>
              <w:t xml:space="preserve">Integrante 2</w:t>
            </w:r>
            <w:r/>
          </w:p>
        </w:tc>
      </w:tr>
      <w:tr>
        <w:trPr>
          <w:cantSplit/>
        </w:trPr>
        <w:tc>
          <w:tcPr>
            <w:tcBorders/>
            <w:tcW w:w="360" w:type="dxa"/>
          </w:tcPr>
          <w:p w14:paraId="25CAA122" w14:textId="77777777">
            <w:pPr>
              <w:spacing/>
              <w:ind/>
              <w:rPr/>
            </w:pPr>
            <w:r>
              <w:rPr>
                <w:sz w:val="18"/>
                <w:szCs w:val="18"/>
              </w:rPr>
              <w:t xml:space="preserve">8</w:t>
            </w:r>
            <w:r/>
          </w:p>
        </w:tc>
        <w:tc>
          <w:tcPr>
            <w:tcBorders/>
            <w:tcW w:w="2042" w:type="dxa"/>
          </w:tcPr>
          <w:p w14:paraId="69946D8A" w14:textId="77777777">
            <w:pPr>
              <w:spacing/>
              <w:ind/>
              <w:rPr/>
            </w:pPr>
            <w:r>
              <w:rPr>
                <w:rFonts w:ascii="Consolas" w:hAnsi="Consolas" w:cs="Consolas"/>
                <w:color w:val="1E4A3A"/>
                <w:sz w:val="17"/>
                <w:szCs w:val="17"/>
              </w:rPr>
              <w:t xml:space="preserve">ms-predicciones</w:t>
            </w:r>
            <w:r/>
          </w:p>
        </w:tc>
        <w:tc>
          <w:tcPr>
            <w:tcBorders/>
            <w:tcW w:w="1927" w:type="dxa"/>
          </w:tcPr>
          <w:p w14:paraId="7E3B3F50" w14:textId="77777777">
            <w:pPr>
              <w:spacing/>
              <w:ind/>
              <w:rPr/>
            </w:pPr>
            <w:r>
              <w:rPr>
                <w:sz w:val="18"/>
                <w:szCs w:val="18"/>
              </w:rPr>
              <w:t xml:space="preserve">Negocio</w:t>
            </w:r>
            <w:r/>
          </w:p>
        </w:tc>
        <w:tc>
          <w:tcPr>
            <w:tcBorders/>
            <w:tcW w:w="1958" w:type="dxa"/>
          </w:tcPr>
          <w:p w14:paraId="41F8EDC1" w14:textId="77777777">
            <w:pPr>
              <w:spacing/>
              <w:ind/>
              <w:rPr/>
            </w:pPr>
            <w:r>
              <w:rPr>
                <w:sz w:val="18"/>
                <w:szCs w:val="18"/>
              </w:rPr>
              <w:t xml:space="preserve">Modelo de Poisson: probabilidades por mercado. No guarda estado.</w:t>
            </w:r>
            <w:r/>
          </w:p>
        </w:tc>
        <w:tc>
          <w:tcPr>
            <w:tcBorders/>
            <w:tcW w:w="1815" w:type="dxa"/>
          </w:tcPr>
          <w:p w14:paraId="05C5CB2D" w14:textId="77777777">
            <w:pPr>
              <w:spacing/>
              <w:ind/>
              <w:rPr/>
            </w:pPr>
            <w:r>
              <w:rPr>
                <w:sz w:val="18"/>
                <w:szCs w:val="18"/>
              </w:rPr>
              <w:t xml:space="preserve">—</w:t>
            </w:r>
            <w:r/>
          </w:p>
        </w:tc>
        <w:tc>
          <w:tcPr>
            <w:tcBorders/>
            <w:tcW w:w="1374" w:type="dxa"/>
          </w:tcPr>
          <w:p w14:paraId="10102A75" w14:textId="77777777">
            <w:pPr>
              <w:spacing/>
              <w:ind/>
              <w:rPr/>
            </w:pPr>
            <w:r>
              <w:rPr>
                <w:sz w:val="18"/>
                <w:szCs w:val="18"/>
              </w:rPr>
              <w:t xml:space="preserve">Integrante 2</w:t>
            </w:r>
            <w:r/>
          </w:p>
        </w:tc>
      </w:tr>
      <w:tr>
        <w:trPr>
          <w:cantSplit/>
        </w:trPr>
        <w:tc>
          <w:tcPr>
            <w:tcBorders/>
            <w:tcW w:w="360" w:type="dxa"/>
          </w:tcPr>
          <w:p w14:paraId="55A280D6" w14:textId="77777777">
            <w:pPr>
              <w:spacing/>
              <w:ind/>
              <w:rPr/>
            </w:pPr>
            <w:r>
              <w:rPr>
                <w:sz w:val="18"/>
                <w:szCs w:val="18"/>
              </w:rPr>
              <w:t xml:space="preserve">9</w:t>
            </w:r>
            <w:r/>
          </w:p>
        </w:tc>
        <w:tc>
          <w:tcPr>
            <w:tcBorders/>
            <w:tcW w:w="2042" w:type="dxa"/>
          </w:tcPr>
          <w:p w14:paraId="5635667C" w14:textId="77777777">
            <w:pPr>
              <w:spacing/>
              <w:ind/>
              <w:rPr/>
            </w:pPr>
            <w:r>
              <w:rPr>
                <w:rFonts w:ascii="Consolas" w:hAnsi="Consolas" w:cs="Consolas"/>
                <w:color w:val="1E4A3A"/>
                <w:sz w:val="17"/>
                <w:szCs w:val="17"/>
              </w:rPr>
              <w:t xml:space="preserve">ms-apuestas</w:t>
            </w:r>
            <w:r/>
          </w:p>
        </w:tc>
        <w:tc>
          <w:tcPr>
            <w:tcBorders/>
            <w:tcW w:w="1927" w:type="dxa"/>
          </w:tcPr>
          <w:p w14:paraId="59A98D98" w14:textId="77777777">
            <w:pPr>
              <w:spacing/>
              <w:ind/>
              <w:rPr/>
            </w:pPr>
            <w:r>
              <w:rPr>
                <w:sz w:val="18"/>
                <w:szCs w:val="18"/>
              </w:rPr>
              <w:t xml:space="preserve">Negocio</w:t>
            </w:r>
            <w:r/>
          </w:p>
        </w:tc>
        <w:tc>
          <w:tcPr>
            <w:tcBorders/>
            <w:tcW w:w="1958" w:type="dxa"/>
          </w:tcPr>
          <w:p w14:paraId="58A9E54C" w14:textId="77777777">
            <w:pPr>
              <w:spacing/>
              <w:ind/>
              <w:rPr/>
            </w:pPr>
            <w:r>
              <w:rPr>
                <w:sz w:val="18"/>
                <w:szCs w:val="18"/>
              </w:rPr>
              <w:t xml:space="preserve">Valor esperado, apuesta del día, apuestas del usuario, liquidación y ROI</w:t>
            </w:r>
            <w:r/>
          </w:p>
        </w:tc>
        <w:tc>
          <w:tcPr>
            <w:tcBorders/>
            <w:tcW w:w="1815" w:type="dxa"/>
          </w:tcPr>
          <w:p w14:paraId="08CE6FBA" w14:textId="77777777">
            <w:pPr>
              <w:spacing/>
              <w:ind/>
              <w:rPr/>
            </w:pPr>
            <w:r>
              <w:rPr>
                <w:rFonts w:ascii="Consolas" w:hAnsi="Consolas" w:cs="Consolas"/>
                <w:color w:val="1E4A3A"/>
                <w:sz w:val="17"/>
                <w:szCs w:val="17"/>
              </w:rPr>
              <w:t xml:space="preserve">apuestas_db</w:t>
            </w:r>
            <w:r/>
          </w:p>
        </w:tc>
        <w:tc>
          <w:tcPr>
            <w:tcBorders/>
            <w:tcW w:w="1374" w:type="dxa"/>
          </w:tcPr>
          <w:p w14:paraId="72A0E13F" w14:textId="77777777">
            <w:pPr>
              <w:spacing/>
              <w:ind/>
              <w:rPr/>
            </w:pPr>
            <w:r>
              <w:rPr>
                <w:sz w:val="18"/>
                <w:szCs w:val="18"/>
              </w:rPr>
              <w:t xml:space="preserve">Integrante 2</w:t>
            </w:r>
            <w:r/>
          </w:p>
        </w:tc>
      </w:tr>
    </w:tbl>
    <w:p w14:paraId="6D598F71" w14:textId="77777777">
      <w:pPr>
        <w:spacing w:after="120"/>
        <w:ind/>
        <w:rPr/>
      </w:pPr>
      <w:r/>
    </w:p>
    <w:p w14:paraId="1FE0CC9A" w14:textId="77777777">
      <w:pPr>
        <w:spacing/>
        <w:ind/>
        <w:jc w:val="both"/>
        <w:rPr/>
      </w:pPr>
      <w:r>
        <w:rPr>
          <w:b/>
        </w:rPr>
        <w:t xml:space="preserve">Patrones aplicados:</w:t>
      </w:r>
      <w:r/>
    </w:p>
    <w:p w14:paraId="0E15EED0" w14:textId="77777777">
      <w:pPr>
        <w:pStyle w:val="942"/>
        <w:numPr>
          <w:ilvl w:val="0"/>
          <w:numId w:val="14"/>
        </w:numPr>
        <w:spacing w:after="80"/>
        <w:ind/>
        <w:jc w:val="both"/>
        <w:rPr/>
      </w:pPr>
      <w:r>
        <w:rPr>
          <w:i/>
        </w:rPr>
        <w:t xml:space="preserve">API Gateway</w:t>
      </w:r>
      <w:r>
        <w:t xml:space="preserve">.</w:t>
      </w:r>
    </w:p>
    <w:p w14:paraId="7A77643F" w14:textId="77777777">
      <w:pPr>
        <w:pStyle w:val="942"/>
        <w:numPr>
          <w:ilvl w:val="0"/>
          <w:numId w:val="14"/>
        </w:numPr>
        <w:spacing w:after="80"/>
        <w:ind/>
        <w:jc w:val="both"/>
        <w:rPr/>
      </w:pPr>
      <w:r>
        <w:rPr>
          <w:i/>
        </w:rPr>
        <w:t xml:space="preserve">Service Registry / Discovery</w:t>
      </w:r>
      <w:r>
        <w:t xml:space="preserve">.</w:t>
      </w:r>
    </w:p>
    <w:p w14:paraId="514DB80D" w14:textId="77777777">
      <w:pPr>
        <w:pStyle w:val="942"/>
        <w:numPr>
          <w:ilvl w:val="0"/>
          <w:numId w:val="14"/>
        </w:numPr>
        <w:spacing w:after="80"/>
        <w:ind/>
        <w:jc w:val="both"/>
        <w:rPr/>
      </w:pPr>
      <w:r>
        <w:rPr>
          <w:i/>
        </w:rPr>
        <w:t xml:space="preserve">Database per Service</w:t>
      </w:r>
      <w:r>
        <w:t xml:space="preserve">.</w:t>
      </w:r>
    </w:p>
    <w:p w14:paraId="2D9AAB9B" w14:textId="77777777">
      <w:pPr>
        <w:pStyle w:val="942"/>
        <w:numPr>
          <w:ilvl w:val="0"/>
          <w:numId w:val="14"/>
        </w:numPr>
        <w:spacing w:after="80"/>
        <w:ind/>
        <w:jc w:val="both"/>
        <w:rPr/>
      </w:pPr>
      <w:r>
        <w:rPr>
          <w:i/>
        </w:rPr>
        <w:t xml:space="preserve">Composición de API</w:t>
      </w:r>
      <w:r>
        <w:t xml:space="preserve">: </w:t>
      </w:r>
      <w:r>
        <w:rPr>
          <w:rFonts w:ascii="Consolas" w:hAnsi="Consolas" w:cs="Consolas"/>
          <w:color w:val="1E4A3A"/>
          <w:sz w:val="19"/>
          <w:szCs w:val="19"/>
        </w:rPr>
        <w:t xml:space="preserve">ms-predicciones</w:t>
      </w:r>
      <w:r>
        <w:t xml:space="preserve"> y </w:t>
      </w:r>
      <w:r>
        <w:rPr>
          <w:rFonts w:ascii="Consolas" w:hAnsi="Consolas" w:cs="Consolas"/>
          <w:color w:val="1E4A3A"/>
          <w:sz w:val="19"/>
          <w:szCs w:val="19"/>
        </w:rPr>
        <w:t xml:space="preserve">ms-apuestas</w:t>
      </w:r>
      <w:r>
        <w:t xml:space="preserve"> arman su respuesta pidiendo datos a otros servicios.</w:t>
      </w:r>
    </w:p>
    <w:p w14:paraId="21B62DD4" w14:textId="77777777">
      <w:pPr>
        <w:pStyle w:val="942"/>
        <w:numPr>
          <w:ilvl w:val="0"/>
          <w:numId w:val="14"/>
        </w:numPr>
        <w:spacing w:after="80"/>
        <w:ind/>
        <w:jc w:val="both"/>
        <w:rPr/>
      </w:pPr>
      <w:r>
        <w:rPr>
          <w:i/>
        </w:rPr>
        <w:t xml:space="preserve">Anti-corruption layer</w:t>
      </w:r>
      <w:r>
        <w:t xml:space="preserve">: solo </w:t>
      </w:r>
      <w:r>
        <w:rPr>
          <w:rFonts w:ascii="Consolas" w:hAnsi="Consolas" w:cs="Consolas"/>
          <w:color w:val="1E4A3A"/>
          <w:sz w:val="19"/>
          <w:szCs w:val="19"/>
        </w:rPr>
        <w:t xml:space="preserve">ms-ingesta</w:t>
      </w:r>
      <w:r>
        <w:t xml:space="preserve"> conoce el formato de football-data; los demás reciben JSON limpio.</w:t>
      </w:r>
    </w:p>
    <w:p w14:paraId="6508F3A8" w14:textId="77777777">
      <w:pPr>
        <w:spacing/>
        <w:ind/>
        <w:jc w:val="both"/>
        <w:rPr/>
      </w:pPr>
      <w:r>
        <w:rPr>
          <w:b/>
        </w:rPr>
        <w:t xml:space="preserve">Identidad entre servicios:</w:t>
      </w:r>
      <w:r>
        <w:t xml:space="preserve"> </w:t>
      </w:r>
      <w:r>
        <w:rPr>
          <w:rFonts w:ascii="Consolas" w:hAnsi="Consolas" w:cs="Consolas"/>
          <w:color w:val="1E4A3A"/>
          <w:sz w:val="19"/>
          <w:szCs w:val="19"/>
        </w:rPr>
        <w:t xml:space="preserve">ms-catalogo</w:t>
      </w:r>
      <w:r>
        <w:t xml:space="preserve"> es dueño de los IDs de partido, equipo, liga y árbitro. Los demás servicios guardan esos IDs como números sin llave foránea, porque viven en otra base de datos.</w:t>
      </w:r>
    </w:p>
    <w:p w14:paraId="2378657A" w14:textId="77777777">
      <w:pPr>
        <w:pStyle w:val="916"/>
        <w:spacing/>
        <w:ind/>
        <w:rPr/>
      </w:pPr>
      <w:r/>
      <w:bookmarkStart w:id="18" w:name="_Toc0017"/>
      <w:r>
        <w:t xml:space="preserve">5.3. Flujo de la apuesta del día</w:t>
      </w:r>
      <w:bookmarkEnd w:id="18"/>
      <w:r/>
    </w:p>
    <w:p w14:paraId="5CD9ACF2" w14:textId="77777777">
      <w:pPr>
        <w:keepNext w:val="true"/>
        <w:spacing/>
        <w:ind/>
        <w:jc w:val="center"/>
        <w:rPr/>
      </w:pPr>
      <w:r>
        <mc:AlternateContent>
          <mc:Choice Requires="wpg">
            <w:drawing>
              <wp:inline xmlns:wp="http://schemas.openxmlformats.org/drawingml/2006/wordprocessingDrawing" distT="0" distB="0" distL="0" distR="0">
                <wp:extent cx="5760000" cy="3749177"/>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a:picLocks noChangeAspect="1"/>
                        </pic:cNvPicPr>
                        <pic:nvPr/>
                      </pic:nvPicPr>
                      <pic:blipFill rotWithShape="1">
                        <a:blip r:embed="rId14"/>
                        <a:stretch/>
                      </pic:blipFill>
                      <pic:spPr bwMode="auto">
                        <a:xfrm>
                          <a:off x="0" y="0"/>
                          <a:ext cx="5760000" cy="3749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4pt;height:295.21pt;mso-wrap-distance-left:0.00pt;mso-wrap-distance-top:0.00pt;mso-wrap-distance-right:0.00pt;mso-wrap-distance-bottom:0.00pt;z-index:1;" stroked="false">
                <v:imagedata r:id="rId14" o:title=""/>
                <o:lock v:ext="edit" rotation="t"/>
              </v:shape>
            </w:pict>
          </mc:Fallback>
        </mc:AlternateContent>
      </w:r>
    </w:p>
    <w:p w14:paraId="25CC9F86" w14:textId="77777777">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2</w:t>
        <w:fldChar w:fldCharType="end"/>
        <w:t xml:space="preserve">   </w:t>
      </w:r>
      <w:r>
        <w:t xml:space="preserve"> Diagrama de secuencia de la apuesta del día</w:t>
      </w:r>
    </w:p>
    <w:p w14:paraId="3610A8D4" w14:textId="77777777">
      <w:pPr>
        <w:pStyle w:val="916"/>
        <w:spacing/>
        <w:ind/>
        <w:rPr/>
      </w:pPr>
      <w:r/>
      <w:bookmarkStart w:id="19" w:name="_Toc0018"/>
      <w:r>
        <w:t xml:space="preserve">5.4. Contratos de API</w:t>
      </w:r>
      <w:bookmarkEnd w:id="19"/>
      <w:r/>
    </w:p>
    <w:p w14:paraId="38299BFE" w14:textId="77777777">
      <w:pPr>
        <w:spacing/>
        <w:ind w:firstLine="567"/>
        <w:jc w:val="both"/>
        <w:rPr/>
      </w:pPr>
      <w:r>
        <w:t xml:space="preserve">El contrato completo de cada servicio (endpoints, ejemplos JSON y errores) está en el </w:t>
      </w:r>
      <w:r>
        <w:rPr>
          <w:rFonts w:ascii="Consolas" w:hAnsi="Consolas" w:cs="Consolas"/>
          <w:color w:val="1E4A3A"/>
          <w:sz w:val="19"/>
          <w:szCs w:val="19"/>
        </w:rPr>
        <w:t xml:space="preserve">README.md</w:t>
      </w:r>
      <w:r>
        <w:t xml:space="preserve"> de su carpeta, dentro de </w:t>
      </w:r>
      <w:r>
        <w:rPr>
          <w:rFonts w:ascii="Consolas" w:hAnsi="Consolas" w:cs="Consolas"/>
          <w:color w:val="1E4A3A"/>
          <w:sz w:val="19"/>
          <w:szCs w:val="19"/>
        </w:rPr>
        <w:t xml:space="preserve">servicios/</w:t>
      </w:r>
      <w:r>
        <w:t xml:space="preserve">. </w:t>
      </w:r>
      <w:r>
        <w:rPr>
          <w:b/>
        </w:rPr>
        <w:t xml:space="preserve">Ese README es el contrato:</w:t>
      </w:r>
      <w:r>
        <w:t xml:space="preserve"> si alguien lo cambia, avisa al equipo en el daily. Resumen:</w:t>
      </w:r>
    </w:p>
    <w:tbl>
      <w:tblPr>
        <w:tblStyle w:val="948"/>
        <w:tblW w:w="0" w:type="auto"/>
        <w:tblBorders/>
        <w:tblLayout w:type="fixed"/>
        <w:tblLook w:val="04A0" w:firstRow="1" w:lastRow="0" w:firstColumn="1" w:lastColumn="0" w:noHBand="0" w:noVBand="1"/>
      </w:tblPr>
      <w:tblGrid>
        <w:gridCol w:w="1985"/>
        <w:gridCol w:w="4815"/>
        <w:gridCol w:w="2676"/>
      </w:tblGrid>
      <w:tr>
        <w:trPr>
          <w:cantSplit/>
          <w:tblHeader/>
        </w:trPr>
        <w:tc>
          <w:tcPr>
            <w:shd w:val="clear" w:color="auto" w:fill="F3EFE6"/>
            <w:tcBorders/>
            <w:tcW w:w="1985" w:type="dxa"/>
          </w:tcPr>
          <w:p w14:paraId="2F5223FC" w14:textId="77777777">
            <w:pPr>
              <w:spacing/>
              <w:ind/>
              <w:rPr/>
            </w:pPr>
            <w:r>
              <w:rPr>
                <w:b/>
                <w:caps/>
                <w:spacing w:val="30"/>
                <w:sz w:val="16"/>
                <w:szCs w:val="16"/>
              </w:rPr>
              <w:t xml:space="preserve">Servicio</w:t>
            </w:r>
            <w:r/>
          </w:p>
        </w:tc>
        <w:tc>
          <w:tcPr>
            <w:shd w:val="clear" w:color="auto" w:fill="F3EFE6"/>
            <w:tcBorders/>
            <w:tcW w:w="4815" w:type="dxa"/>
          </w:tcPr>
          <w:p w14:paraId="7D3B43AC" w14:textId="77777777">
            <w:pPr>
              <w:spacing/>
              <w:ind/>
              <w:rPr/>
            </w:pPr>
            <w:r>
              <w:rPr>
                <w:b/>
                <w:caps/>
                <w:spacing w:val="30"/>
                <w:sz w:val="16"/>
                <w:szCs w:val="16"/>
              </w:rPr>
              <w:t xml:space="preserve">Endpoints públicos (vía gateway: </w:t>
            </w:r>
            <w:r>
              <w:rPr>
                <w:rFonts w:ascii="Consolas" w:hAnsi="Consolas" w:cs="Consolas"/>
                <w:b/>
                <w:color w:val="1E4A3A"/>
                <w:caps/>
                <w:spacing w:val="30"/>
                <w:sz w:val="16"/>
                <w:szCs w:val="16"/>
              </w:rPr>
              <w:t xml:space="preserve">/api/&lt;servicio&gt;</w:t>
            </w:r>
            <w:r>
              <w:rPr>
                <w:b/>
                <w:caps/>
                <w:spacing w:val="30"/>
                <w:sz w:val="16"/>
                <w:szCs w:val="16"/>
              </w:rPr>
              <w:t xml:space="preserve"> + ruta, p. ej. </w:t>
            </w:r>
            <w:r>
              <w:rPr>
                <w:rFonts w:ascii="Consolas" w:hAnsi="Consolas" w:cs="Consolas"/>
                <w:b/>
                <w:color w:val="1E4A3A"/>
                <w:caps/>
                <w:spacing w:val="30"/>
                <w:sz w:val="16"/>
                <w:szCs w:val="16"/>
              </w:rPr>
              <w:t xml:space="preserve">/api/catalogo/partidos</w:t>
            </w:r>
            <w:r>
              <w:rPr>
                <w:b/>
                <w:caps/>
                <w:spacing w:val="30"/>
                <w:sz w:val="16"/>
                <w:szCs w:val="16"/>
              </w:rPr>
              <w:t xml:space="preserve">)</w:t>
            </w:r>
            <w:r/>
          </w:p>
        </w:tc>
        <w:tc>
          <w:tcPr>
            <w:shd w:val="clear" w:color="auto" w:fill="F3EFE6"/>
            <w:tcBorders/>
            <w:tcW w:w="2676" w:type="dxa"/>
          </w:tcPr>
          <w:p w14:paraId="65A02879" w14:textId="77777777">
            <w:pPr>
              <w:spacing/>
              <w:ind/>
              <w:rPr/>
            </w:pPr>
            <w:r>
              <w:rPr>
                <w:b/>
                <w:caps/>
                <w:spacing w:val="30"/>
                <w:sz w:val="16"/>
                <w:szCs w:val="16"/>
              </w:rPr>
              <w:t xml:space="preserve">Endpoints internos (solo red Docker)</w:t>
            </w:r>
            <w:r/>
          </w:p>
        </w:tc>
      </w:tr>
      <w:tr>
        <w:trPr>
          <w:cantSplit/>
        </w:trPr>
        <w:tc>
          <w:tcPr>
            <w:tcBorders/>
            <w:tcW w:w="1985" w:type="dxa"/>
          </w:tcPr>
          <w:p w14:paraId="74653C2F" w14:textId="77777777">
            <w:pPr>
              <w:spacing/>
              <w:ind/>
              <w:rPr/>
            </w:pPr>
            <w:r>
              <w:rPr>
                <w:sz w:val="18"/>
                <w:szCs w:val="18"/>
              </w:rPr>
              <w:t xml:space="preserve">ms-usuarios</w:t>
            </w:r>
            <w:r/>
          </w:p>
        </w:tc>
        <w:tc>
          <w:tcPr>
            <w:tcBorders/>
            <w:tcW w:w="4815" w:type="dxa"/>
          </w:tcPr>
          <w:p w14:paraId="6AC2D720" w14:textId="77777777">
            <w:pPr>
              <w:spacing/>
              <w:ind/>
              <w:rPr>
                <w:lang w:val="en-US"/>
              </w:rPr>
            </w:pPr>
            <w:r>
              <w:rPr>
                <w:rFonts w:ascii="Consolas" w:hAnsi="Consolas" w:cs="Consolas"/>
                <w:color w:val="1E4A3A"/>
                <w:sz w:val="17"/>
                <w:szCs w:val="17"/>
                <w:lang w:val="en-US"/>
              </w:rPr>
              <w:t xml:space="preserve">POST /auth/registro</w:t>
            </w:r>
            <w:r>
              <w:rPr>
                <w:sz w:val="18"/>
                <w:szCs w:val="18"/>
                <w:lang w:val="en-US"/>
              </w:rPr>
              <w:t xml:space="preserve">, </w:t>
            </w:r>
            <w:r>
              <w:rPr>
                <w:rFonts w:ascii="Consolas" w:hAnsi="Consolas" w:cs="Consolas"/>
                <w:color w:val="1E4A3A"/>
                <w:sz w:val="17"/>
                <w:szCs w:val="17"/>
                <w:lang w:val="en-US"/>
              </w:rPr>
              <w:t xml:space="preserve">POST /auth/login</w:t>
            </w:r>
            <w:r>
              <w:rPr>
                <w:sz w:val="18"/>
                <w:szCs w:val="18"/>
                <w:lang w:val="en-US"/>
              </w:rPr>
              <w:t xml:space="preserve">, </w:t>
            </w:r>
            <w:r>
              <w:rPr>
                <w:rFonts w:ascii="Consolas" w:hAnsi="Consolas" w:cs="Consolas"/>
                <w:color w:val="1E4A3A"/>
                <w:sz w:val="17"/>
                <w:szCs w:val="17"/>
                <w:lang w:val="en-US"/>
              </w:rPr>
              <w:t xml:space="preserve">GET /me</w:t>
            </w:r>
            <w:r>
              <w:rPr>
                <w:sz w:val="18"/>
                <w:szCs w:val="18"/>
                <w:lang w:val="en-US"/>
              </w:rPr>
              <w:t xml:space="preserve">, </w:t>
            </w:r>
            <w:r>
              <w:rPr>
                <w:rFonts w:ascii="Consolas" w:hAnsi="Consolas" w:cs="Consolas"/>
                <w:color w:val="1E4A3A"/>
                <w:sz w:val="17"/>
                <w:szCs w:val="17"/>
                <w:lang w:val="en-US"/>
              </w:rPr>
              <w:t xml:space="preserve">PUT /me/banca</w:t>
            </w:r>
            <w:r>
              <w:rPr>
                <w:lang w:val="en-US"/>
              </w:rPr>
            </w:r>
          </w:p>
        </w:tc>
        <w:tc>
          <w:tcPr>
            <w:tcBorders/>
            <w:tcW w:w="2676" w:type="dxa"/>
          </w:tcPr>
          <w:p w14:paraId="4FC3D0CC" w14:textId="77777777">
            <w:pPr>
              <w:spacing/>
              <w:ind/>
              <w:rPr/>
            </w:pPr>
            <w:r>
              <w:rPr>
                <w:sz w:val="18"/>
                <w:szCs w:val="18"/>
              </w:rPr>
              <w:t xml:space="preserve">—</w:t>
            </w:r>
            <w:r/>
          </w:p>
        </w:tc>
      </w:tr>
      <w:tr>
        <w:trPr>
          <w:cantSplit/>
        </w:trPr>
        <w:tc>
          <w:tcPr>
            <w:tcBorders/>
            <w:tcW w:w="1985" w:type="dxa"/>
          </w:tcPr>
          <w:p w14:paraId="4F5DB179" w14:textId="77777777">
            <w:pPr>
              <w:spacing/>
              <w:ind/>
              <w:rPr/>
            </w:pPr>
            <w:r>
              <w:rPr>
                <w:sz w:val="18"/>
                <w:szCs w:val="18"/>
              </w:rPr>
              <w:t xml:space="preserve">ms-catalogo</w:t>
            </w:r>
            <w:r/>
          </w:p>
        </w:tc>
        <w:tc>
          <w:tcPr>
            <w:tcBorders/>
            <w:tcW w:w="4815" w:type="dxa"/>
          </w:tcPr>
          <w:p w14:paraId="586E4220" w14:textId="77777777">
            <w:pPr>
              <w:spacing/>
              <w:ind/>
              <w:rPr>
                <w:lang w:val="en-US"/>
              </w:rPr>
            </w:pPr>
            <w:r>
              <w:rPr>
                <w:rFonts w:ascii="Consolas" w:hAnsi="Consolas" w:cs="Consolas"/>
                <w:color w:val="1E4A3A"/>
                <w:sz w:val="17"/>
                <w:szCs w:val="17"/>
                <w:lang w:val="en-US"/>
              </w:rPr>
              <w:t xml:space="preserve">GET /ligas</w:t>
            </w:r>
            <w:r>
              <w:rPr>
                <w:sz w:val="18"/>
                <w:szCs w:val="18"/>
                <w:lang w:val="en-US"/>
              </w:rPr>
              <w:t xml:space="preserve">, </w:t>
            </w:r>
            <w:r>
              <w:rPr>
                <w:rFonts w:ascii="Consolas" w:hAnsi="Consolas" w:cs="Consolas"/>
                <w:color w:val="1E4A3A"/>
                <w:sz w:val="17"/>
                <w:szCs w:val="17"/>
                <w:lang w:val="en-US"/>
              </w:rPr>
              <w:t xml:space="preserve">GET /equipos</w:t>
            </w:r>
            <w:r>
              <w:rPr>
                <w:sz w:val="18"/>
                <w:szCs w:val="18"/>
                <w:lang w:val="en-US"/>
              </w:rPr>
              <w:t xml:space="preserve">, </w:t>
            </w:r>
            <w:r>
              <w:rPr>
                <w:rFonts w:ascii="Consolas" w:hAnsi="Consolas" w:cs="Consolas"/>
                <w:color w:val="1E4A3A"/>
                <w:sz w:val="17"/>
                <w:szCs w:val="17"/>
                <w:lang w:val="en-US"/>
              </w:rPr>
              <w:t xml:space="preserve">GET /partidos</w:t>
            </w:r>
            <w:r>
              <w:rPr>
                <w:sz w:val="18"/>
                <w:szCs w:val="18"/>
                <w:lang w:val="en-US"/>
              </w:rPr>
              <w:t xml:space="preserve">, </w:t>
            </w:r>
            <w:r>
              <w:rPr>
                <w:rFonts w:ascii="Consolas" w:hAnsi="Consolas" w:cs="Consolas"/>
                <w:color w:val="1E4A3A"/>
                <w:sz w:val="17"/>
                <w:szCs w:val="17"/>
                <w:lang w:val="en-US"/>
              </w:rPr>
              <w:t xml:space="preserve">GET /partidos/{id}</w:t>
            </w:r>
            <w:r>
              <w:rPr>
                <w:lang w:val="en-US"/>
              </w:rPr>
            </w:r>
          </w:p>
        </w:tc>
        <w:tc>
          <w:tcPr>
            <w:tcBorders/>
            <w:tcW w:w="2676" w:type="dxa"/>
          </w:tcPr>
          <w:p w14:paraId="18EBB74B" w14:textId="77777777">
            <w:pPr>
              <w:spacing/>
              <w:ind/>
              <w:rPr/>
            </w:pPr>
            <w:r>
              <w:rPr>
                <w:rFonts w:ascii="Consolas" w:hAnsi="Consolas" w:cs="Consolas"/>
                <w:color w:val="1E4A3A"/>
                <w:sz w:val="17"/>
                <w:szCs w:val="17"/>
              </w:rPr>
              <w:t xml:space="preserve">POST /interno/partidos</w:t>
            </w:r>
            <w:r/>
          </w:p>
        </w:tc>
      </w:tr>
      <w:tr>
        <w:trPr>
          <w:cantSplit/>
        </w:trPr>
        <w:tc>
          <w:tcPr>
            <w:tcBorders/>
            <w:tcW w:w="1985" w:type="dxa"/>
          </w:tcPr>
          <w:p w14:paraId="23D0258A" w14:textId="77777777">
            <w:pPr>
              <w:spacing/>
              <w:ind/>
              <w:rPr/>
            </w:pPr>
            <w:r>
              <w:rPr>
                <w:sz w:val="18"/>
                <w:szCs w:val="18"/>
              </w:rPr>
              <w:t xml:space="preserve">ms-ingesta</w:t>
            </w:r>
            <w:r/>
          </w:p>
        </w:tc>
        <w:tc>
          <w:tcPr>
            <w:tcBorders/>
            <w:tcW w:w="4815" w:type="dxa"/>
          </w:tcPr>
          <w:p w14:paraId="033CF168" w14:textId="77777777">
            <w:pPr>
              <w:spacing/>
              <w:ind/>
              <w:rPr/>
            </w:pPr>
            <w:r>
              <w:rPr>
                <w:rFonts w:ascii="Consolas" w:hAnsi="Consolas" w:cs="Consolas"/>
                <w:color w:val="1E4A3A"/>
                <w:sz w:val="17"/>
                <w:szCs w:val="17"/>
              </w:rPr>
              <w:t xml:space="preserve">POST /ejecutar</w:t>
            </w:r>
            <w:r>
              <w:rPr>
                <w:sz w:val="18"/>
                <w:szCs w:val="18"/>
              </w:rPr>
              <w:t xml:space="preserve"> (ADMIN), </w:t>
            </w:r>
            <w:r>
              <w:rPr>
                <w:rFonts w:ascii="Consolas" w:hAnsi="Consolas" w:cs="Consolas"/>
                <w:color w:val="1E4A3A"/>
                <w:sz w:val="17"/>
                <w:szCs w:val="17"/>
              </w:rPr>
              <w:t xml:space="preserve">GET /ejecuciones</w:t>
            </w:r>
            <w:r>
              <w:rPr>
                <w:sz w:val="18"/>
                <w:szCs w:val="18"/>
              </w:rPr>
              <w:t xml:space="preserve"> (ADMIN)</w:t>
            </w:r>
            <w:r/>
          </w:p>
        </w:tc>
        <w:tc>
          <w:tcPr>
            <w:tcBorders/>
            <w:tcW w:w="2676" w:type="dxa"/>
          </w:tcPr>
          <w:p w14:paraId="5405E731" w14:textId="77777777">
            <w:pPr>
              <w:spacing/>
              <w:ind/>
              <w:rPr/>
            </w:pPr>
            <w:r>
              <w:rPr>
                <w:sz w:val="18"/>
                <w:szCs w:val="18"/>
              </w:rPr>
              <w:t xml:space="preserve">—</w:t>
            </w:r>
            <w:r/>
          </w:p>
        </w:tc>
      </w:tr>
      <w:tr>
        <w:trPr>
          <w:cantSplit/>
        </w:trPr>
        <w:tc>
          <w:tcPr>
            <w:tcBorders/>
            <w:tcW w:w="1985" w:type="dxa"/>
          </w:tcPr>
          <w:p w14:paraId="1D0012FD" w14:textId="77777777">
            <w:pPr>
              <w:spacing/>
              <w:ind/>
              <w:rPr/>
            </w:pPr>
            <w:r>
              <w:rPr>
                <w:sz w:val="18"/>
                <w:szCs w:val="18"/>
              </w:rPr>
              <w:t xml:space="preserve">ms-estadisticas</w:t>
            </w:r>
            <w:r/>
          </w:p>
        </w:tc>
        <w:tc>
          <w:tcPr>
            <w:tcBorders/>
            <w:tcW w:w="4815" w:type="dxa"/>
          </w:tcPr>
          <w:p w14:paraId="26E54104" w14:textId="77777777">
            <w:pPr>
              <w:spacing/>
              <w:ind/>
              <w:rPr/>
            </w:pPr>
            <w:r>
              <w:rPr>
                <w:rFonts w:ascii="Consolas" w:hAnsi="Consolas" w:cs="Consolas"/>
                <w:color w:val="1E4A3A"/>
                <w:sz w:val="17"/>
                <w:szCs w:val="17"/>
              </w:rPr>
              <w:t xml:space="preserve">GET /equipos/{id}/promedios</w:t>
            </w:r>
            <w:r>
              <w:rPr>
                <w:sz w:val="18"/>
                <w:szCs w:val="18"/>
              </w:rPr>
              <w:t xml:space="preserve">, </w:t>
            </w:r>
            <w:r>
              <w:rPr>
                <w:rFonts w:ascii="Consolas" w:hAnsi="Consolas" w:cs="Consolas"/>
                <w:color w:val="1E4A3A"/>
                <w:sz w:val="17"/>
                <w:szCs w:val="17"/>
              </w:rPr>
              <w:t xml:space="preserve">GET /ligas/{id}/promedios</w:t>
            </w:r>
            <w:r>
              <w:rPr>
                <w:sz w:val="18"/>
                <w:szCs w:val="18"/>
              </w:rPr>
              <w:t xml:space="preserve">, </w:t>
            </w:r>
            <w:r>
              <w:rPr>
                <w:rFonts w:ascii="Consolas" w:hAnsi="Consolas" w:cs="Consolas"/>
                <w:color w:val="1E4A3A"/>
                <w:sz w:val="17"/>
                <w:szCs w:val="17"/>
              </w:rPr>
              <w:t xml:space="preserve">GET /arbitros/{id}/perfil</w:t>
            </w:r>
            <w:r>
              <w:rPr>
                <w:sz w:val="18"/>
                <w:szCs w:val="18"/>
              </w:rPr>
              <w:t xml:space="preserve">, </w:t>
            </w:r>
            <w:r>
              <w:rPr>
                <w:rFonts w:ascii="Consolas" w:hAnsi="Consolas" w:cs="Consolas"/>
                <w:color w:val="1E4A3A"/>
                <w:sz w:val="17"/>
                <w:szCs w:val="17"/>
              </w:rPr>
              <w:t xml:space="preserve">GET /partidos/{id}/estadisticas</w:t>
            </w:r>
            <w:r/>
          </w:p>
        </w:tc>
        <w:tc>
          <w:tcPr>
            <w:tcBorders/>
            <w:tcW w:w="2676" w:type="dxa"/>
          </w:tcPr>
          <w:p w14:paraId="43FBF1E9" w14:textId="77777777">
            <w:pPr>
              <w:spacing/>
              <w:ind/>
              <w:rPr/>
            </w:pPr>
            <w:r>
              <w:rPr>
                <w:rFonts w:ascii="Consolas" w:hAnsi="Consolas" w:cs="Consolas"/>
                <w:color w:val="1E4A3A"/>
                <w:sz w:val="17"/>
                <w:szCs w:val="17"/>
              </w:rPr>
              <w:t xml:space="preserve">POST /interno/estadisticas</w:t>
            </w:r>
            <w:r/>
          </w:p>
        </w:tc>
      </w:tr>
      <w:tr>
        <w:trPr>
          <w:cantSplit/>
        </w:trPr>
        <w:tc>
          <w:tcPr>
            <w:tcBorders/>
            <w:tcW w:w="1985" w:type="dxa"/>
          </w:tcPr>
          <w:p w14:paraId="4130FC22" w14:textId="77777777">
            <w:pPr>
              <w:spacing/>
              <w:ind/>
              <w:rPr/>
            </w:pPr>
            <w:r>
              <w:rPr>
                <w:sz w:val="18"/>
                <w:szCs w:val="18"/>
              </w:rPr>
              <w:t xml:space="preserve">ms-cuotas</w:t>
            </w:r>
            <w:r/>
          </w:p>
        </w:tc>
        <w:tc>
          <w:tcPr>
            <w:tcBorders/>
            <w:tcW w:w="4815" w:type="dxa"/>
          </w:tcPr>
          <w:p w14:paraId="0F458AC8" w14:textId="77777777">
            <w:pPr>
              <w:spacing/>
              <w:ind/>
              <w:rPr/>
            </w:pPr>
            <w:r>
              <w:rPr>
                <w:rFonts w:ascii="Consolas" w:hAnsi="Consolas" w:cs="Consolas"/>
                <w:color w:val="1E4A3A"/>
                <w:sz w:val="17"/>
                <w:szCs w:val="17"/>
              </w:rPr>
              <w:t xml:space="preserve">GET /partidos/{id}/cuotas</w:t>
            </w:r>
            <w:r>
              <w:rPr>
                <w:sz w:val="18"/>
                <w:szCs w:val="18"/>
              </w:rPr>
              <w:t xml:space="preserve">, </w:t>
            </w:r>
            <w:r>
              <w:rPr>
                <w:rFonts w:ascii="Consolas" w:hAnsi="Consolas" w:cs="Consolas"/>
                <w:color w:val="1E4A3A"/>
                <w:sz w:val="17"/>
                <w:szCs w:val="17"/>
              </w:rPr>
              <w:t xml:space="preserve">GET /partidos/{id}/probabilidades-mercado</w:t>
            </w:r>
            <w:r>
              <w:rPr>
                <w:sz w:val="18"/>
                <w:szCs w:val="18"/>
              </w:rPr>
              <w:t xml:space="preserve">, </w:t>
            </w:r>
            <w:r>
              <w:rPr>
                <w:rFonts w:ascii="Consolas" w:hAnsi="Consolas" w:cs="Consolas"/>
                <w:color w:val="1E4A3A"/>
                <w:sz w:val="17"/>
                <w:szCs w:val="17"/>
              </w:rPr>
              <w:t xml:space="preserve">POST /cuotas/manual</w:t>
            </w:r>
            <w:r/>
          </w:p>
        </w:tc>
        <w:tc>
          <w:tcPr>
            <w:tcBorders/>
            <w:tcW w:w="2676" w:type="dxa"/>
          </w:tcPr>
          <w:p w14:paraId="79E9D9BE" w14:textId="77777777">
            <w:pPr>
              <w:spacing/>
              <w:ind/>
              <w:rPr/>
            </w:pPr>
            <w:r>
              <w:rPr>
                <w:rFonts w:ascii="Consolas" w:hAnsi="Consolas" w:cs="Consolas"/>
                <w:color w:val="1E4A3A"/>
                <w:sz w:val="17"/>
                <w:szCs w:val="17"/>
              </w:rPr>
              <w:t xml:space="preserve">POST /interno/cuotas</w:t>
            </w:r>
            <w:r/>
          </w:p>
        </w:tc>
      </w:tr>
      <w:tr>
        <w:trPr>
          <w:cantSplit/>
        </w:trPr>
        <w:tc>
          <w:tcPr>
            <w:tcBorders/>
            <w:tcW w:w="1985" w:type="dxa"/>
          </w:tcPr>
          <w:p w14:paraId="65969CB2" w14:textId="77777777">
            <w:pPr>
              <w:spacing/>
              <w:ind/>
              <w:rPr/>
            </w:pPr>
            <w:r>
              <w:rPr>
                <w:sz w:val="18"/>
                <w:szCs w:val="18"/>
              </w:rPr>
              <w:t xml:space="preserve">ms-predicciones</w:t>
            </w:r>
            <w:r/>
          </w:p>
        </w:tc>
        <w:tc>
          <w:tcPr>
            <w:tcBorders/>
            <w:tcW w:w="4815" w:type="dxa"/>
          </w:tcPr>
          <w:p w14:paraId="5E064190" w14:textId="77777777">
            <w:pPr>
              <w:spacing/>
              <w:ind/>
              <w:rPr/>
            </w:pPr>
            <w:r>
              <w:rPr>
                <w:rFonts w:ascii="Consolas" w:hAnsi="Consolas" w:cs="Consolas"/>
                <w:color w:val="1E4A3A"/>
                <w:sz w:val="17"/>
                <w:szCs w:val="17"/>
              </w:rPr>
              <w:t xml:space="preserve">GET /partidos/{id}</w:t>
            </w:r>
            <w:r/>
          </w:p>
        </w:tc>
        <w:tc>
          <w:tcPr>
            <w:tcBorders/>
            <w:tcW w:w="2676" w:type="dxa"/>
          </w:tcPr>
          <w:p w14:paraId="310E168B" w14:textId="77777777">
            <w:pPr>
              <w:spacing/>
              <w:ind/>
              <w:rPr/>
            </w:pPr>
            <w:r>
              <w:rPr>
                <w:sz w:val="18"/>
                <w:szCs w:val="18"/>
              </w:rPr>
              <w:t xml:space="preserve">—</w:t>
            </w:r>
            <w:r/>
          </w:p>
        </w:tc>
      </w:tr>
      <w:tr>
        <w:trPr>
          <w:cantSplit/>
        </w:trPr>
        <w:tc>
          <w:tcPr>
            <w:tcBorders/>
            <w:tcW w:w="1985" w:type="dxa"/>
          </w:tcPr>
          <w:p w14:paraId="46FEF8E0" w14:textId="77777777">
            <w:pPr>
              <w:spacing/>
              <w:ind/>
              <w:rPr/>
            </w:pPr>
            <w:r>
              <w:rPr>
                <w:sz w:val="18"/>
                <w:szCs w:val="18"/>
              </w:rPr>
              <w:t xml:space="preserve">ms-apuestas</w:t>
            </w:r>
            <w:r/>
          </w:p>
        </w:tc>
        <w:tc>
          <w:tcPr>
            <w:tcBorders/>
            <w:tcW w:w="4815" w:type="dxa"/>
          </w:tcPr>
          <w:p w14:paraId="3E9E8A2F" w14:textId="77777777">
            <w:pPr>
              <w:spacing/>
              <w:ind/>
              <w:rPr/>
            </w:pPr>
            <w:r>
              <w:rPr>
                <w:rFonts w:ascii="Consolas" w:hAnsi="Consolas" w:cs="Consolas"/>
                <w:color w:val="1E4A3A"/>
                <w:sz w:val="17"/>
                <w:szCs w:val="17"/>
              </w:rPr>
              <w:t xml:space="preserve">POST /evaluaciones</w:t>
            </w:r>
            <w:r>
              <w:rPr>
                <w:sz w:val="18"/>
                <w:szCs w:val="18"/>
              </w:rPr>
              <w:t xml:space="preserve">, </w:t>
            </w:r>
            <w:r>
              <w:rPr>
                <w:rFonts w:ascii="Consolas" w:hAnsi="Consolas" w:cs="Consolas"/>
                <w:color w:val="1E4A3A"/>
                <w:sz w:val="17"/>
                <w:szCs w:val="17"/>
              </w:rPr>
              <w:t xml:space="preserve">GET /apuesta-del-dia</w:t>
            </w:r>
            <w:r>
              <w:rPr>
                <w:sz w:val="18"/>
                <w:szCs w:val="18"/>
              </w:rPr>
              <w:t xml:space="preserve">, </w:t>
            </w:r>
            <w:r>
              <w:rPr>
                <w:rFonts w:ascii="Consolas" w:hAnsi="Consolas" w:cs="Consolas"/>
                <w:color w:val="1E4A3A"/>
                <w:sz w:val="17"/>
                <w:szCs w:val="17"/>
              </w:rPr>
              <w:t xml:space="preserve">GET /picks/historial</w:t>
            </w:r>
            <w:r>
              <w:rPr>
                <w:sz w:val="18"/>
                <w:szCs w:val="18"/>
              </w:rPr>
              <w:t xml:space="preserve">, </w:t>
            </w:r>
            <w:r>
              <w:rPr>
                <w:rFonts w:ascii="Consolas" w:hAnsi="Consolas" w:cs="Consolas"/>
                <w:color w:val="1E4A3A"/>
                <w:sz w:val="17"/>
                <w:szCs w:val="17"/>
              </w:rPr>
              <w:t xml:space="preserve">POST /mis-apuestas</w:t>
            </w:r>
            <w:r>
              <w:rPr>
                <w:sz w:val="18"/>
                <w:szCs w:val="18"/>
              </w:rPr>
              <w:t xml:space="preserve">, </w:t>
            </w:r>
            <w:r>
              <w:rPr>
                <w:rFonts w:ascii="Consolas" w:hAnsi="Consolas" w:cs="Consolas"/>
                <w:color w:val="1E4A3A"/>
                <w:sz w:val="17"/>
                <w:szCs w:val="17"/>
              </w:rPr>
              <w:t xml:space="preserve">GET /mis-apuestas</w:t>
            </w:r>
            <w:r>
              <w:rPr>
                <w:sz w:val="18"/>
                <w:szCs w:val="18"/>
              </w:rPr>
              <w:t xml:space="preserve">, </w:t>
            </w:r>
            <w:r>
              <w:rPr>
                <w:rFonts w:ascii="Consolas" w:hAnsi="Consolas" w:cs="Consolas"/>
                <w:color w:val="1E4A3A"/>
                <w:sz w:val="17"/>
                <w:szCs w:val="17"/>
              </w:rPr>
              <w:t xml:space="preserve">GET /mis-apuestas/rendimiento</w:t>
            </w:r>
            <w:r/>
          </w:p>
        </w:tc>
        <w:tc>
          <w:tcPr>
            <w:tcBorders/>
            <w:tcW w:w="2676" w:type="dxa"/>
          </w:tcPr>
          <w:p w14:paraId="6327FAA0" w14:textId="77777777">
            <w:pPr>
              <w:spacing/>
              <w:ind/>
              <w:rPr/>
            </w:pPr>
            <w:r>
              <w:rPr>
                <w:rFonts w:ascii="Consolas" w:hAnsi="Consolas" w:cs="Consolas"/>
                <w:color w:val="1E4A3A"/>
                <w:sz w:val="17"/>
                <w:szCs w:val="17"/>
              </w:rPr>
              <w:t xml:space="preserve">POST /interno/liquidar</w:t>
            </w:r>
            <w:r/>
          </w:p>
        </w:tc>
      </w:tr>
    </w:tbl>
    <w:p w14:paraId="52D6E688" w14:textId="77777777">
      <w:pPr>
        <w:spacing w:after="120"/>
        <w:ind/>
        <w:rPr/>
      </w:pPr>
      <w:r/>
    </w:p>
    <w:p w14:paraId="1956CCEB" w14:textId="77777777">
      <w:pPr>
        <w:pStyle w:val="916"/>
        <w:spacing/>
        <w:ind/>
        <w:rPr/>
      </w:pPr>
      <w:r/>
      <w:bookmarkStart w:id="20" w:name="_Toc0019"/>
      <w:r>
        <w:t xml:space="preserve">5.5. Seguridad</w:t>
      </w:r>
      <w:bookmarkEnd w:id="20"/>
      <w:r/>
    </w:p>
    <w:p w14:paraId="32002139" w14:textId="77777777">
      <w:pPr>
        <w:pStyle w:val="942"/>
        <w:numPr>
          <w:ilvl w:val="0"/>
          <w:numId w:val="32"/>
        </w:numPr>
        <w:spacing w:after="80"/>
        <w:ind/>
        <w:jc w:val="both"/>
        <w:rPr/>
      </w:pPr>
      <w:r>
        <w:rPr>
          <w:rFonts w:ascii="Consolas" w:hAnsi="Consolas" w:cs="Consolas"/>
          <w:color w:val="1E4A3A"/>
          <w:sz w:val="19"/>
          <w:szCs w:val="19"/>
        </w:rPr>
        <w:t xml:space="preserve">ms-usuarios</w:t>
      </w:r>
      <w:r>
        <w:t xml:space="preserve"> firma el JWT (HS256) con la clave </w:t>
      </w:r>
      <w:r>
        <w:rPr>
          <w:rFonts w:ascii="Consolas" w:hAnsi="Consolas" w:cs="Consolas"/>
          <w:color w:val="1E4A3A"/>
          <w:sz w:val="19"/>
          <w:szCs w:val="19"/>
        </w:rPr>
        <w:t xml:space="preserve">JWT_SECRET</w:t>
      </w:r>
      <w:r>
        <w:t xml:space="preserve">. El token incluye </w:t>
      </w:r>
      <w:r>
        <w:rPr>
          <w:rFonts w:ascii="Consolas" w:hAnsi="Consolas" w:cs="Consolas"/>
          <w:color w:val="1E4A3A"/>
          <w:sz w:val="19"/>
          <w:szCs w:val="19"/>
        </w:rPr>
        <w:t xml:space="preserve">sub</w:t>
      </w:r>
      <w:r>
        <w:t xml:space="preserve"> (id del usuario), </w:t>
      </w:r>
      <w:r>
        <w:rPr>
          <w:rFonts w:ascii="Consolas" w:hAnsi="Consolas" w:cs="Consolas"/>
          <w:color w:val="1E4A3A"/>
          <w:sz w:val="19"/>
          <w:szCs w:val="19"/>
        </w:rPr>
        <w:t xml:space="preserve">usuario</w:t>
      </w:r>
      <w:r>
        <w:t xml:space="preserve"> y </w:t>
      </w:r>
      <w:r>
        <w:rPr>
          <w:rFonts w:ascii="Consolas" w:hAnsi="Consolas" w:cs="Consolas"/>
          <w:color w:val="1E4A3A"/>
          <w:sz w:val="19"/>
          <w:szCs w:val="19"/>
        </w:rPr>
        <w:t xml:space="preserve">rol</w:t>
      </w:r>
      <w:r>
        <w:t xml:space="preserve">, y dura 8 horas.</w:t>
      </w:r>
    </w:p>
    <w:p w14:paraId="4A0756FB" w14:textId="77777777">
      <w:pPr>
        <w:pStyle w:val="942"/>
        <w:numPr>
          <w:ilvl w:val="0"/>
          <w:numId w:val="32"/>
        </w:numPr>
        <w:spacing w:after="80"/>
        <w:ind/>
        <w:jc w:val="both"/>
        <w:rPr/>
      </w:pPr>
      <w:r>
        <w:t xml:space="preserve">Un filtro global del </w:t>
      </w:r>
      <w:r>
        <w:rPr>
          <w:rFonts w:ascii="Consolas" w:hAnsi="Consolas" w:cs="Consolas"/>
          <w:color w:val="1E4A3A"/>
          <w:sz w:val="19"/>
          <w:szCs w:val="19"/>
        </w:rPr>
        <w:t xml:space="preserve">api-gateway</w:t>
      </w:r>
      <w:r>
        <w:t xml:space="preserve"> valida el token. Luego </w:t>
      </w:r>
      <w:r>
        <w:rPr>
          <w:b/>
          <w:color w:val="1E4A3A"/>
        </w:rPr>
        <w:t xml:space="preserve">borra</w:t>
      </w:r>
      <w:r>
        <w:t xml:space="preserve"> las cabeceras </w:t>
      </w:r>
      <w:r>
        <w:rPr>
          <w:rFonts w:ascii="Consolas" w:hAnsi="Consolas" w:cs="Consolas"/>
          <w:color w:val="1E4A3A"/>
          <w:sz w:val="19"/>
          <w:szCs w:val="19"/>
        </w:rPr>
        <w:t xml:space="preserve">X-Usuario-*</w:t>
      </w:r>
      <w:r>
        <w:t xml:space="preserve"> que vengan del cliente y añade </w:t>
      </w:r>
      <w:r>
        <w:rPr>
          <w:rFonts w:ascii="Consolas" w:hAnsi="Consolas" w:cs="Consolas"/>
          <w:color w:val="1E4A3A"/>
          <w:sz w:val="19"/>
          <w:szCs w:val="19"/>
        </w:rPr>
        <w:t xml:space="preserve">X-Usuario-Id</w:t>
      </w:r>
      <w:r>
        <w:t xml:space="preserve"> y </w:t>
      </w:r>
      <w:r>
        <w:rPr>
          <w:rFonts w:ascii="Consolas" w:hAnsi="Consolas" w:cs="Consolas"/>
          <w:color w:val="1E4A3A"/>
          <w:sz w:val="19"/>
          <w:szCs w:val="19"/>
        </w:rPr>
        <w:t xml:space="preserve">X-Usuario-Rol</w:t>
      </w:r>
      <w:r>
        <w:t xml:space="preserve"> con los datos del token.</w:t>
      </w:r>
    </w:p>
    <w:p w14:paraId="16A0BBC5" w14:textId="77777777">
      <w:pPr>
        <w:pStyle w:val="942"/>
        <w:numPr>
          <w:ilvl w:val="0"/>
          <w:numId w:val="32"/>
        </w:numPr>
        <w:spacing w:after="80"/>
        <w:ind/>
        <w:jc w:val="both"/>
        <w:rPr/>
      </w:pPr>
      <w:r>
        <w:rPr>
          <w:b/>
          <w:color w:val="1E4A3A"/>
        </w:rPr>
        <w:t xml:space="preserve">Rutas públicas:</w:t>
      </w:r>
      <w:r>
        <w:t xml:space="preserve"> </w:t>
      </w:r>
      <w:r>
        <w:rPr>
          <w:rFonts w:ascii="Consolas" w:hAnsi="Consolas" w:cs="Consolas"/>
          <w:color w:val="1E4A3A"/>
          <w:sz w:val="19"/>
          <w:szCs w:val="19"/>
        </w:rPr>
        <w:t xml:space="preserve">/api/usuarios/auth/**</w:t>
      </w:r>
      <w:r>
        <w:t xml:space="preserve"> y los </w:t>
      </w:r>
      <w:r>
        <w:rPr>
          <w:rFonts w:ascii="Consolas" w:hAnsi="Consolas" w:cs="Consolas"/>
          <w:color w:val="1E4A3A"/>
          <w:sz w:val="19"/>
          <w:szCs w:val="19"/>
        </w:rPr>
        <w:t xml:space="preserve">GET</w:t>
      </w:r>
      <w:r>
        <w:t xml:space="preserve"> de </w:t>
      </w:r>
      <w:r>
        <w:rPr>
          <w:rFonts w:ascii="Consolas" w:hAnsi="Consolas" w:cs="Consolas"/>
          <w:color w:val="1E4A3A"/>
          <w:sz w:val="19"/>
          <w:szCs w:val="19"/>
        </w:rPr>
        <w:t xml:space="preserve">/api/catalogo/**</w:t>
      </w:r>
      <w:r>
        <w:t xml:space="preserve">. Todo lo demás exige token, y </w:t>
      </w:r>
      <w:r>
        <w:rPr>
          <w:rFonts w:ascii="Consolas" w:hAnsi="Consolas" w:cs="Consolas"/>
          <w:color w:val="1E4A3A"/>
          <w:sz w:val="19"/>
          <w:szCs w:val="19"/>
        </w:rPr>
        <w:t xml:space="preserve">/api/ingesta/**</w:t>
      </w:r>
      <w:r>
        <w:t xml:space="preserve"> exige además el rol ADMIN.</w:t>
      </w:r>
    </w:p>
    <w:p w14:paraId="2F502D37" w14:textId="77777777">
      <w:pPr>
        <w:pStyle w:val="942"/>
        <w:numPr>
          <w:ilvl w:val="0"/>
          <w:numId w:val="32"/>
        </w:numPr>
        <w:spacing w:after="80"/>
        <w:ind/>
        <w:jc w:val="both"/>
        <w:rPr/>
      </w:pPr>
      <w:r>
        <w:t xml:space="preserve">El gateway rechaza cualquier ruta </w:t>
      </w:r>
      <w:r>
        <w:rPr>
          <w:rFonts w:ascii="Consolas" w:hAnsi="Consolas" w:cs="Consolas"/>
          <w:color w:val="1E4A3A"/>
          <w:sz w:val="19"/>
          <w:szCs w:val="19"/>
        </w:rPr>
        <w:t xml:space="preserve">/interno/**</w:t>
      </w:r>
      <w:r>
        <w:t xml:space="preserve">, que solo es accesible dentro de la red de Docker.</w:t>
      </w:r>
    </w:p>
    <w:p w14:paraId="31E356BF" w14:textId="77777777">
      <w:pPr>
        <w:pStyle w:val="942"/>
        <w:numPr>
          <w:ilvl w:val="0"/>
          <w:numId w:val="32"/>
        </w:numPr>
        <w:spacing w:after="80"/>
        <w:ind/>
        <w:jc w:val="both"/>
        <w:rPr/>
      </w:pPr>
      <w:r>
        <w:t xml:space="preserve">En </w:t>
      </w:r>
      <w:r>
        <w:rPr>
          <w:rFonts w:ascii="Consolas" w:hAnsi="Consolas" w:cs="Consolas"/>
          <w:color w:val="1E4A3A"/>
          <w:sz w:val="19"/>
          <w:szCs w:val="19"/>
        </w:rPr>
        <w:t xml:space="preserve">docker-compose</w:t>
      </w:r>
      <w:r>
        <w:t xml:space="preserve"> solo se publican los puertos del gateway (8080) y de la web (8090). Los demás servicios no son accesibles desde fuera.</w:t>
      </w:r>
    </w:p>
    <w:p w14:paraId="7983A6F7" w14:textId="77777777">
      <w:pPr>
        <w:pStyle w:val="916"/>
        <w:spacing/>
        <w:ind/>
        <w:rPr/>
      </w:pPr>
      <w:r/>
      <w:bookmarkStart w:id="21" w:name="_Toc0020"/>
      <w:r>
        <w:t xml:space="preserve">5.6. Arquitectura física</w:t>
      </w:r>
      <w:bookmarkEnd w:id="21"/>
      <w:r/>
    </w:p>
    <w:p w14:paraId="4AA939CE" w14:textId="77777777">
      <w:pPr>
        <w:keepNext w:val="true"/>
        <w:spacing/>
        <w:ind/>
        <w:jc w:val="center"/>
        <w:rPr/>
      </w:pPr>
      <w:r>
        <mc:AlternateContent>
          <mc:Choice Requires="wpg">
            <w:drawing>
              <wp:inline xmlns:wp="http://schemas.openxmlformats.org/drawingml/2006/wordprocessingDrawing" distT="0" distB="0" distL="0" distR="0">
                <wp:extent cx="4320000" cy="473175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ica.png"/>
                        <pic:cNvPicPr>
                          <a:picLocks noChangeAspect="1"/>
                        </pic:cNvPicPr>
                        <pic:nvPr/>
                      </pic:nvPicPr>
                      <pic:blipFill rotWithShape="1">
                        <a:blip r:embed="rId15"/>
                        <a:stretch/>
                      </pic:blipFill>
                      <pic:spPr bwMode="auto">
                        <a:xfrm>
                          <a:off x="0" y="0"/>
                          <a:ext cx="4320000" cy="473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0.16pt;height:372.58pt;mso-wrap-distance-left:0.00pt;mso-wrap-distance-top:0.00pt;mso-wrap-distance-right:0.00pt;mso-wrap-distance-bottom:0.00pt;z-index:1;" stroked="false">
                <v:imagedata r:id="rId15" o:title=""/>
                <o:lock v:ext="edit" rotation="t"/>
              </v:shape>
            </w:pict>
          </mc:Fallback>
        </mc:AlternateContent>
      </w:r>
    </w:p>
    <w:p w14:paraId="591B7936" w14:textId="77777777">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3</w:t>
        <w:fldChar w:fldCharType="end"/>
        <w:t xml:space="preserve">   </w:t>
      </w:r>
      <w:r>
        <w:t xml:space="preserve"> Arquitectura física – Topología de despliegue con Docker Compose</w:t>
      </w:r>
    </w:p>
    <w:tbl>
      <w:tblPr>
        <w:tblStyle w:val="948"/>
        <w:tblW w:w="0" w:type="auto"/>
        <w:tblBorders/>
        <w:tblLayout w:type="fixed"/>
        <w:tblLook w:val="04A0" w:firstRow="1" w:lastRow="0" w:firstColumn="1" w:lastColumn="0" w:noHBand="0" w:noVBand="1"/>
      </w:tblPr>
      <w:tblGrid>
        <w:gridCol w:w="3023"/>
        <w:gridCol w:w="2354"/>
        <w:gridCol w:w="1686"/>
        <w:gridCol w:w="2413"/>
      </w:tblGrid>
      <w:tr>
        <w:trPr>
          <w:cantSplit/>
          <w:tblHeader/>
        </w:trPr>
        <w:tc>
          <w:tcPr>
            <w:shd w:val="clear" w:color="auto" w:fill="F3EFE6"/>
            <w:tcBorders/>
            <w:tcW w:w="3023" w:type="dxa"/>
          </w:tcPr>
          <w:p w14:paraId="0E06039B" w14:textId="77777777">
            <w:pPr>
              <w:spacing/>
              <w:ind/>
              <w:rPr/>
            </w:pPr>
            <w:r>
              <w:rPr>
                <w:b/>
                <w:caps/>
                <w:spacing w:val="30"/>
                <w:sz w:val="16"/>
                <w:szCs w:val="16"/>
              </w:rPr>
              <w:t xml:space="preserve">Contenedor</w:t>
            </w:r>
            <w:r/>
          </w:p>
        </w:tc>
        <w:tc>
          <w:tcPr>
            <w:shd w:val="clear" w:color="auto" w:fill="F3EFE6"/>
            <w:tcBorders/>
            <w:tcW w:w="2354" w:type="dxa"/>
          </w:tcPr>
          <w:p w14:paraId="17C515DF" w14:textId="77777777">
            <w:pPr>
              <w:spacing/>
              <w:ind/>
              <w:rPr/>
            </w:pPr>
            <w:r>
              <w:rPr>
                <w:b/>
                <w:caps/>
                <w:spacing w:val="30"/>
                <w:sz w:val="16"/>
                <w:szCs w:val="16"/>
              </w:rPr>
              <w:t xml:space="preserve">Imagen</w:t>
            </w:r>
            <w:r/>
          </w:p>
        </w:tc>
        <w:tc>
          <w:tcPr>
            <w:shd w:val="clear" w:color="auto" w:fill="F3EFE6"/>
            <w:tcBorders/>
            <w:tcW w:w="1686" w:type="dxa"/>
          </w:tcPr>
          <w:p w14:paraId="7EE4C734" w14:textId="77777777">
            <w:pPr>
              <w:spacing/>
              <w:ind/>
              <w:rPr/>
            </w:pPr>
            <w:r>
              <w:rPr>
                <w:b/>
                <w:caps/>
                <w:spacing w:val="30"/>
                <w:sz w:val="16"/>
                <w:szCs w:val="16"/>
              </w:rPr>
              <w:t xml:space="preserve">Puerto interno</w:t>
            </w:r>
            <w:r/>
          </w:p>
        </w:tc>
        <w:tc>
          <w:tcPr>
            <w:shd w:val="clear" w:color="auto" w:fill="F3EFE6"/>
            <w:tcBorders/>
            <w:tcW w:w="2413" w:type="dxa"/>
          </w:tcPr>
          <w:p w14:paraId="29BB02C3" w14:textId="77777777">
            <w:pPr>
              <w:spacing/>
              <w:ind/>
              <w:rPr/>
            </w:pPr>
            <w:r>
              <w:rPr>
                <w:b/>
                <w:caps/>
                <w:spacing w:val="30"/>
                <w:sz w:val="16"/>
                <w:szCs w:val="16"/>
              </w:rPr>
              <w:t xml:space="preserve">Puerto publicado</w:t>
            </w:r>
            <w:r/>
          </w:p>
        </w:tc>
      </w:tr>
      <w:tr>
        <w:trPr>
          <w:cantSplit/>
        </w:trPr>
        <w:tc>
          <w:tcPr>
            <w:tcBorders/>
            <w:tcW w:w="3023" w:type="dxa"/>
          </w:tcPr>
          <w:p w14:paraId="09FCC5CD" w14:textId="77777777">
            <w:pPr>
              <w:spacing/>
              <w:ind/>
              <w:rPr/>
            </w:pPr>
            <w:r>
              <w:rPr>
                <w:sz w:val="18"/>
                <w:szCs w:val="18"/>
              </w:rPr>
              <w:t xml:space="preserve">postgres</w:t>
            </w:r>
            <w:r/>
          </w:p>
        </w:tc>
        <w:tc>
          <w:tcPr>
            <w:tcBorders/>
            <w:tcW w:w="2354" w:type="dxa"/>
          </w:tcPr>
          <w:p w14:paraId="413CFFA5" w14:textId="77777777">
            <w:pPr>
              <w:spacing/>
              <w:ind/>
              <w:rPr/>
            </w:pPr>
            <w:r>
              <w:rPr>
                <w:sz w:val="18"/>
                <w:szCs w:val="18"/>
              </w:rPr>
              <w:t xml:space="preserve">postgres:16</w:t>
            </w:r>
            <w:r/>
          </w:p>
        </w:tc>
        <w:tc>
          <w:tcPr>
            <w:tcBorders/>
            <w:tcW w:w="1686" w:type="dxa"/>
          </w:tcPr>
          <w:p w14:paraId="5C28434B" w14:textId="77777777">
            <w:pPr>
              <w:spacing/>
              <w:ind/>
              <w:rPr/>
            </w:pPr>
            <w:r>
              <w:rPr>
                <w:sz w:val="18"/>
                <w:szCs w:val="18"/>
              </w:rPr>
              <w:t xml:space="preserve">5432</w:t>
            </w:r>
            <w:r/>
          </w:p>
        </w:tc>
        <w:tc>
          <w:tcPr>
            <w:tcBorders/>
            <w:tcW w:w="2413" w:type="dxa"/>
          </w:tcPr>
          <w:p w14:paraId="0FAA72BC" w14:textId="77777777">
            <w:pPr>
              <w:spacing/>
              <w:ind/>
              <w:rPr/>
            </w:pPr>
            <w:r>
              <w:rPr>
                <w:sz w:val="18"/>
                <w:szCs w:val="18"/>
              </w:rPr>
              <w:t xml:space="preserve">5441 (solo para desarrollo)</w:t>
            </w:r>
            <w:r/>
          </w:p>
        </w:tc>
      </w:tr>
      <w:tr>
        <w:trPr>
          <w:cantSplit/>
        </w:trPr>
        <w:tc>
          <w:tcPr>
            <w:tcBorders/>
            <w:tcW w:w="3023" w:type="dxa"/>
          </w:tcPr>
          <w:p w14:paraId="3B62DF5E" w14:textId="77777777">
            <w:pPr>
              <w:spacing/>
              <w:ind/>
              <w:rPr/>
            </w:pPr>
            <w:r>
              <w:rPr>
                <w:sz w:val="18"/>
                <w:szCs w:val="18"/>
              </w:rPr>
              <w:t xml:space="preserve">discovery-server</w:t>
            </w:r>
            <w:r/>
          </w:p>
        </w:tc>
        <w:tc>
          <w:tcPr>
            <w:tcBorders/>
            <w:tcW w:w="2354" w:type="dxa"/>
          </w:tcPr>
          <w:p w14:paraId="5B1FFE9A" w14:textId="77777777">
            <w:pPr>
              <w:spacing/>
              <w:ind/>
              <w:rPr/>
            </w:pPr>
            <w:r>
              <w:rPr>
                <w:sz w:val="18"/>
                <w:szCs w:val="18"/>
              </w:rPr>
              <w:t xml:space="preserve">build propio</w:t>
            </w:r>
            <w:r/>
          </w:p>
        </w:tc>
        <w:tc>
          <w:tcPr>
            <w:tcBorders/>
            <w:tcW w:w="1686" w:type="dxa"/>
          </w:tcPr>
          <w:p w14:paraId="75773189" w14:textId="77777777">
            <w:pPr>
              <w:spacing/>
              <w:ind/>
              <w:rPr/>
            </w:pPr>
            <w:r>
              <w:rPr>
                <w:sz w:val="18"/>
                <w:szCs w:val="18"/>
              </w:rPr>
              <w:t xml:space="preserve">8761</w:t>
            </w:r>
            <w:r/>
          </w:p>
        </w:tc>
        <w:tc>
          <w:tcPr>
            <w:tcBorders/>
            <w:tcW w:w="2413" w:type="dxa"/>
          </w:tcPr>
          <w:p w14:paraId="78B43B91" w14:textId="77777777">
            <w:pPr>
              <w:spacing/>
              <w:ind/>
              <w:rPr/>
            </w:pPr>
            <w:r>
              <w:rPr>
                <w:sz w:val="18"/>
                <w:szCs w:val="18"/>
              </w:rPr>
              <w:t xml:space="preserve">8761 (panel Eureka)</w:t>
            </w:r>
            <w:r/>
          </w:p>
        </w:tc>
      </w:tr>
      <w:tr>
        <w:trPr>
          <w:cantSplit/>
        </w:trPr>
        <w:tc>
          <w:tcPr>
            <w:tcBorders/>
            <w:tcW w:w="3023" w:type="dxa"/>
          </w:tcPr>
          <w:p w14:paraId="79AFE084" w14:textId="77777777">
            <w:pPr>
              <w:spacing/>
              <w:ind/>
              <w:rPr/>
            </w:pPr>
            <w:r>
              <w:rPr>
                <w:sz w:val="18"/>
                <w:szCs w:val="18"/>
              </w:rPr>
              <w:t xml:space="preserve">api-gateway</w:t>
            </w:r>
            <w:r/>
          </w:p>
        </w:tc>
        <w:tc>
          <w:tcPr>
            <w:tcBorders/>
            <w:tcW w:w="2354" w:type="dxa"/>
          </w:tcPr>
          <w:p w14:paraId="6B451798" w14:textId="77777777">
            <w:pPr>
              <w:spacing/>
              <w:ind/>
              <w:rPr/>
            </w:pPr>
            <w:r>
              <w:rPr>
                <w:sz w:val="18"/>
                <w:szCs w:val="18"/>
              </w:rPr>
              <w:t xml:space="preserve">build propio</w:t>
            </w:r>
            <w:r/>
          </w:p>
        </w:tc>
        <w:tc>
          <w:tcPr>
            <w:tcBorders/>
            <w:tcW w:w="1686" w:type="dxa"/>
          </w:tcPr>
          <w:p w14:paraId="54A714EF" w14:textId="77777777">
            <w:pPr>
              <w:spacing/>
              <w:ind/>
              <w:rPr/>
            </w:pPr>
            <w:r>
              <w:rPr>
                <w:sz w:val="18"/>
                <w:szCs w:val="18"/>
              </w:rPr>
              <w:t xml:space="preserve">8080</w:t>
            </w:r>
            <w:r/>
          </w:p>
        </w:tc>
        <w:tc>
          <w:tcPr>
            <w:tcBorders/>
            <w:tcW w:w="2413" w:type="dxa"/>
          </w:tcPr>
          <w:p w14:paraId="28DAF243" w14:textId="77777777">
            <w:pPr>
              <w:spacing/>
              <w:ind/>
              <w:rPr/>
            </w:pPr>
            <w:r>
              <w:rPr>
                <w:sz w:val="18"/>
                <w:szCs w:val="18"/>
              </w:rPr>
              <w:t xml:space="preserve">8080</w:t>
            </w:r>
            <w:r/>
          </w:p>
        </w:tc>
      </w:tr>
      <w:tr>
        <w:trPr>
          <w:cantSplit/>
        </w:trPr>
        <w:tc>
          <w:tcPr>
            <w:tcBorders/>
            <w:tcW w:w="3023" w:type="dxa"/>
          </w:tcPr>
          <w:p w14:paraId="1BF74D1B" w14:textId="77777777">
            <w:pPr>
              <w:spacing/>
              <w:ind/>
              <w:rPr/>
            </w:pPr>
            <w:r>
              <w:rPr>
                <w:sz w:val="18"/>
                <w:szCs w:val="18"/>
              </w:rPr>
              <w:t xml:space="preserve">ms-usuarios … ms-apuestas</w:t>
            </w:r>
            <w:r/>
          </w:p>
        </w:tc>
        <w:tc>
          <w:tcPr>
            <w:tcBorders/>
            <w:tcW w:w="2354" w:type="dxa"/>
          </w:tcPr>
          <w:p w14:paraId="7955BEBA" w14:textId="77777777">
            <w:pPr>
              <w:spacing/>
              <w:ind/>
              <w:rPr/>
            </w:pPr>
            <w:r>
              <w:rPr>
                <w:sz w:val="18"/>
                <w:szCs w:val="18"/>
              </w:rPr>
              <w:t xml:space="preserve">build propio</w:t>
            </w:r>
            <w:r/>
          </w:p>
        </w:tc>
        <w:tc>
          <w:tcPr>
            <w:tcBorders/>
            <w:tcW w:w="1686" w:type="dxa"/>
          </w:tcPr>
          <w:p w14:paraId="6982CF11" w14:textId="77777777">
            <w:pPr>
              <w:spacing/>
              <w:ind/>
              <w:rPr/>
            </w:pPr>
            <w:r>
              <w:rPr>
                <w:sz w:val="18"/>
                <w:szCs w:val="18"/>
              </w:rPr>
              <w:t xml:space="preserve">8081 … 8087</w:t>
            </w:r>
            <w:r/>
          </w:p>
        </w:tc>
        <w:tc>
          <w:tcPr>
            <w:tcBorders/>
            <w:tcW w:w="2413" w:type="dxa"/>
          </w:tcPr>
          <w:p w14:paraId="5A4EB5C9" w14:textId="77777777">
            <w:pPr>
              <w:spacing/>
              <w:ind/>
              <w:rPr/>
            </w:pPr>
            <w:r>
              <w:rPr>
                <w:sz w:val="18"/>
                <w:szCs w:val="18"/>
              </w:rPr>
              <w:t xml:space="preserve">—</w:t>
            </w:r>
            <w:r/>
          </w:p>
        </w:tc>
      </w:tr>
      <w:tr>
        <w:trPr>
          <w:cantSplit/>
        </w:trPr>
        <w:tc>
          <w:tcPr>
            <w:tcBorders/>
            <w:tcW w:w="3023" w:type="dxa"/>
          </w:tcPr>
          <w:p w14:paraId="6C1D7B07" w14:textId="77777777">
            <w:pPr>
              <w:spacing/>
              <w:ind/>
              <w:rPr/>
            </w:pPr>
            <w:r>
              <w:rPr>
                <w:sz w:val="18"/>
                <w:szCs w:val="18"/>
              </w:rPr>
              <w:t xml:space="preserve">web-app</w:t>
            </w:r>
            <w:r/>
          </w:p>
        </w:tc>
        <w:tc>
          <w:tcPr>
            <w:tcBorders/>
            <w:tcW w:w="2354" w:type="dxa"/>
          </w:tcPr>
          <w:p w14:paraId="4205A68A" w14:textId="77777777">
            <w:pPr>
              <w:spacing/>
              <w:ind/>
              <w:rPr/>
            </w:pPr>
            <w:r>
              <w:rPr>
                <w:sz w:val="18"/>
                <w:szCs w:val="18"/>
              </w:rPr>
              <w:t xml:space="preserve">build propio</w:t>
            </w:r>
            <w:r/>
          </w:p>
        </w:tc>
        <w:tc>
          <w:tcPr>
            <w:tcBorders/>
            <w:tcW w:w="1686" w:type="dxa"/>
          </w:tcPr>
          <w:p w14:paraId="6DD2E4A8" w14:textId="77777777">
            <w:pPr>
              <w:spacing/>
              <w:ind/>
              <w:rPr/>
            </w:pPr>
            <w:r>
              <w:rPr>
                <w:sz w:val="18"/>
                <w:szCs w:val="18"/>
              </w:rPr>
              <w:t xml:space="preserve">8090</w:t>
            </w:r>
            <w:r/>
          </w:p>
        </w:tc>
        <w:tc>
          <w:tcPr>
            <w:tcBorders/>
            <w:tcW w:w="2413" w:type="dxa"/>
          </w:tcPr>
          <w:p w14:paraId="4E9AE9C8" w14:textId="77777777">
            <w:pPr>
              <w:spacing/>
              <w:ind/>
              <w:rPr/>
            </w:pPr>
            <w:r>
              <w:rPr>
                <w:sz w:val="18"/>
                <w:szCs w:val="18"/>
              </w:rPr>
              <w:t xml:space="preserve">8090</w:t>
            </w:r>
            <w:r/>
          </w:p>
        </w:tc>
      </w:tr>
    </w:tbl>
    <w:p w14:paraId="412418F2" w14:textId="77777777">
      <w:pPr>
        <w:spacing w:after="120"/>
        <w:ind/>
        <w:rPr/>
      </w:pPr>
      <w:r/>
    </w:p>
    <w:p w14:paraId="20DDE617" w14:textId="77777777">
      <w:pPr>
        <w:spacing/>
        <w:ind w:firstLine="567"/>
        <w:jc w:val="both"/>
        <w:rPr/>
      </w:pPr>
      <w:r>
        <w:t xml:space="preserve">Los puertos publicados de PostgreSQL (5441) y de la web (8090) son distintos de los habituales (5432 y 8080) para no chocar con otros programas que el equipo tenga en marcha en su máquina.</w:t>
      </w:r>
    </w:p>
    <w:p>
      <w:pPr>
        <w:pStyle w:val="916"/>
        <w:spacing/>
        <w:ind/>
        <w:rPr/>
      </w:pPr>
      <w:r/>
      <w:bookmarkStart w:id="102" w:name="_Toc0037"/>
      <w:r>
        <w:t xml:space="preserve">5.7. Diagramas de flujo de los microservicios</w:t>
      </w:r>
      <w:bookmarkEnd w:id="102"/>
      <w:r/>
    </w:p>
    <w:p>
      <w:pPr>
        <w:spacing/>
        <w:ind w:firstLine="567"/>
        <w:jc w:val="both"/>
        <w:rPr/>
      </w:pPr>
      <w:r>
        <w:t xml:space="preserve">Los diagramas de esta sección muestran, paso a paso, qué hace cada microservicio y en qué momento llama a otro. Complementan la arquitectura lógica (Figura 1) y la secuencia de la apuesta del día (Figura 2). Siguen los contratos de </w:t>
      </w:r>
      <w:r>
        <w:rPr>
          <w:rFonts w:ascii="Consolas" w:hAnsi="Consolas" w:cs="Consolas"/>
          <w:color w:val="1E4A3A"/>
          <w:sz w:val="19"/>
          <w:szCs w:val="19"/>
        </w:rPr>
        <w:t xml:space="preserve">servicios/&lt;integrante&gt;/&lt;servicio&gt;/README.md</w:t>
      </w:r>
      <w:r>
        <w:t xml:space="preserve">: si un contrato cambia, también hay que actualizar su diagrama.</w:t>
      </w:r>
    </w:p>
    <w:p>
      <w:pPr>
        <w:keepNext w:val="true"/>
        <w:spacing/>
        <w:ind/>
        <w:jc w:val="both"/>
        <w:rPr/>
      </w:pPr>
      <w:r>
        <w:rPr>
          <w:b/>
        </w:rPr>
        <w:t xml:space="preserve">Simbología.</w:t>
      </w:r>
      <w:r>
        <w:t xml:space="preserve"> Se usan los símbolos clásicos de diagrama de flujo, con los colores de la Figura 1:</w:t>
      </w:r>
    </w:p>
    <w:tbl>
      <w:tblPr>
        <w:tblStyle w:val="948"/>
        <w:tblW w:w="8504" w:type="dxa"/>
        <w:tblBorders/>
        <w:tblLayout w:type="fixed"/>
        <w:tblLook w:val="04A0" w:firstRow="1" w:lastRow="0" w:firstColumn="1" w:lastColumn="0" w:noHBand="0" w:noVBand="1"/>
      </w:tblPr>
      <w:tblGrid>
        <w:gridCol w:w="2789"/>
        <w:gridCol w:w="2008"/>
        <w:gridCol w:w="4690"/>
      </w:tblGrid>
      <w:tr>
        <w:trPr>
          <w:cantSplit/>
          <w:tblHeader/>
        </w:trPr>
        <w:tc>
          <w:tcPr>
            <w:shd w:val="clear" w:color="auto" w:fill="F3EFE6"/>
            <w:tcBorders/>
            <w:tcW w:w="2789" w:type="dxa"/>
          </w:tcPr>
          <w:p>
            <w:pPr>
              <w:spacing/>
              <w:ind/>
              <w:rPr/>
            </w:pPr>
            <w:r>
              <w:rPr>
                <w:b/>
                <w:caps/>
                <w:spacing w:val="30"/>
                <w:sz w:val="16"/>
                <w:szCs w:val="16"/>
              </w:rPr>
              <w:t xml:space="preserve">Símbolo</w:t>
            </w:r>
            <w:r/>
          </w:p>
        </w:tc>
        <w:tc>
          <w:tcPr>
            <w:shd w:val="clear" w:color="auto" w:fill="F3EFE6"/>
            <w:tcBorders/>
            <w:tcW w:w="2008" w:type="dxa"/>
          </w:tcPr>
          <w:p>
            <w:pPr>
              <w:spacing/>
              <w:ind/>
              <w:rPr/>
            </w:pPr>
            <w:r>
              <w:rPr>
                <w:b/>
                <w:caps/>
                <w:spacing w:val="30"/>
                <w:sz w:val="16"/>
                <w:szCs w:val="16"/>
              </w:rPr>
              <w:t xml:space="preserve">Nombre</w:t>
            </w:r>
            <w:r/>
          </w:p>
        </w:tc>
        <w:tc>
          <w:tcPr>
            <w:shd w:val="clear" w:color="auto" w:fill="F3EFE6"/>
            <w:tcBorders/>
            <w:tcW w:w="4690" w:type="dxa"/>
          </w:tcPr>
          <w:p>
            <w:pPr>
              <w:spacing/>
              <w:ind/>
              <w:rPr/>
            </w:pPr>
            <w:r>
              <w:rPr>
                <w:b/>
                <w:caps/>
                <w:spacing w:val="30"/>
                <w:sz w:val="16"/>
                <w:szCs w:val="16"/>
              </w:rPr>
              <w:t xml:space="preserve">Significado</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456368" cy="319208"/>
                      <wp:effectExtent l="0" t="0" r="0" b="0"/>
                      <wp:docPr id="7" name="Imagen 101" descr="Símbolo: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lujo_sim_inicio.png"/>
                              <pic:cNvPicPr>
                                <a:picLocks noChangeAspect="1"/>
                              </pic:cNvPicPr>
                              <pic:nvPr/>
                            </pic:nvPicPr>
                            <pic:blipFill rotWithShape="1">
                              <a:blip r:embed="rId16"/>
                              <a:stretch/>
                            </pic:blipFill>
                            <pic:spPr bwMode="auto">
                              <a:xfrm>
                                <a:off x="0" y="0"/>
                                <a:ext cx="456368" cy="319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93pt;height:25.13pt;mso-wrap-distance-left:0.00pt;mso-wrap-distance-top:0.00pt;mso-wrap-distance-right:0.00pt;mso-wrap-distance-bottom:0.00pt;z-index:1;" alt="Símbolo: Inicio" stroked="false">
                      <v:imagedata r:id="rId16" o:title=""/>
                      <o:lock v:ext="edit" rotation="t"/>
                    </v:shape>
                  </w:pict>
                </mc:Fallback>
              </mc:AlternateContent>
            </w:r>
          </w:p>
        </w:tc>
        <w:tc>
          <w:tcPr>
            <w:tcBorders/>
            <w:tcW w:w="2008" w:type="dxa"/>
            <w:vAlign w:val="center"/>
          </w:tcPr>
          <w:p>
            <w:pPr>
              <w:spacing/>
              <w:ind/>
              <w:rPr/>
            </w:pPr>
            <w:r>
              <w:rPr>
                <w:sz w:val="18"/>
                <w:szCs w:val="18"/>
              </w:rPr>
              <w:t xml:space="preserve">Inicio</w:t>
            </w:r>
            <w:r/>
          </w:p>
        </w:tc>
        <w:tc>
          <w:tcPr>
            <w:tcBorders/>
            <w:tcW w:w="4690" w:type="dxa"/>
            <w:vAlign w:val="center"/>
          </w:tcPr>
          <w:p>
            <w:pPr>
              <w:spacing/>
              <w:ind/>
              <w:rPr/>
            </w:pPr>
            <w:r>
              <w:rPr>
                <w:sz w:val="18"/>
                <w:szCs w:val="18"/>
              </w:rPr>
              <w:t xml:space="preserve">Punto de partida: una petición HTTP, una tarea programada (</w:t>
            </w:r>
            <w:r>
              <w:rPr>
                <w:rFonts w:ascii="Consolas" w:hAnsi="Consolas" w:cs="Consolas"/>
                <w:color w:val="1E4A3A"/>
                <w:sz w:val="17"/>
                <w:szCs w:val="17"/>
              </w:rPr>
              <w:t xml:space="preserve">@Scheduled</w:t>
            </w:r>
            <w:r>
              <w:rPr>
                <w:sz w:val="18"/>
                <w:szCs w:val="18"/>
              </w:rPr>
              <w:t xml:space="preserve">) o el arranque del servicio.</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1034934" cy="319208"/>
                      <wp:effectExtent l="0" t="0" r="0" b="0"/>
                      <wp:docPr id="8" name="Imagen 102" descr="Símbolo: Fin o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lujo_sim_fin.png"/>
                              <pic:cNvPicPr>
                                <a:picLocks noChangeAspect="1"/>
                              </pic:cNvPicPr>
                              <pic:nvPr/>
                            </pic:nvPicPr>
                            <pic:blipFill rotWithShape="1">
                              <a:blip r:embed="rId17"/>
                              <a:stretch/>
                            </pic:blipFill>
                            <pic:spPr bwMode="auto">
                              <a:xfrm>
                                <a:off x="0" y="0"/>
                                <a:ext cx="1034934" cy="319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81.49pt;height:25.13pt;mso-wrap-distance-left:0.00pt;mso-wrap-distance-top:0.00pt;mso-wrap-distance-right:0.00pt;mso-wrap-distance-bottom:0.00pt;z-index:1;" alt="Símbolo: Fin o respuesta" stroked="false">
                      <v:imagedata r:id="rId17" o:title=""/>
                      <o:lock v:ext="edit" rotation="t"/>
                    </v:shape>
                  </w:pict>
                </mc:Fallback>
              </mc:AlternateContent>
            </w:r>
          </w:p>
        </w:tc>
        <w:tc>
          <w:tcPr>
            <w:tcBorders/>
            <w:tcW w:w="2008" w:type="dxa"/>
            <w:vAlign w:val="center"/>
          </w:tcPr>
          <w:p>
            <w:pPr>
              <w:spacing/>
              <w:ind/>
              <w:rPr/>
            </w:pPr>
            <w:r>
              <w:rPr>
                <w:sz w:val="18"/>
                <w:szCs w:val="18"/>
              </w:rPr>
              <w:t xml:space="preserve">Fin o respuesta</w:t>
            </w:r>
            <w:r/>
          </w:p>
        </w:tc>
        <w:tc>
          <w:tcPr>
            <w:tcBorders/>
            <w:tcW w:w="4690" w:type="dxa"/>
            <w:vAlign w:val="center"/>
          </w:tcPr>
          <w:p>
            <w:pPr>
              <w:spacing/>
              <w:ind/>
              <w:rPr/>
            </w:pPr>
            <w:r>
              <w:rPr>
                <w:sz w:val="18"/>
                <w:szCs w:val="18"/>
              </w:rPr>
              <w:t xml:space="preserve">Termina el flujo. Gris: respuesta correcta. Rojo: respuesta de error, con su código HTTP.</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1439999" cy="273066"/>
                      <wp:effectExtent l="0" t="0" r="0" b="0"/>
                      <wp:docPr id="9" name="Imagen 103" descr="Símbolo: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lujo_sim_proc.png"/>
                              <pic:cNvPicPr>
                                <a:picLocks noChangeAspect="1"/>
                              </pic:cNvPicPr>
                              <pic:nvPr/>
                            </pic:nvPicPr>
                            <pic:blipFill rotWithShape="1">
                              <a:blip r:embed="rId18"/>
                              <a:stretch/>
                            </pic:blipFill>
                            <pic:spPr bwMode="auto">
                              <a:xfrm>
                                <a:off x="0" y="0"/>
                                <a:ext cx="1439998" cy="2730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13.39pt;height:21.50pt;mso-wrap-distance-left:0.00pt;mso-wrap-distance-top:0.00pt;mso-wrap-distance-right:0.00pt;mso-wrap-distance-bottom:0.00pt;z-index:1;" alt="Símbolo: Proceso" stroked="false">
                      <v:imagedata r:id="rId18" o:title=""/>
                      <o:lock v:ext="edit" rotation="t"/>
                    </v:shape>
                  </w:pict>
                </mc:Fallback>
              </mc:AlternateContent>
            </w:r>
          </w:p>
        </w:tc>
        <w:tc>
          <w:tcPr>
            <w:tcBorders/>
            <w:tcW w:w="2008" w:type="dxa"/>
            <w:vAlign w:val="center"/>
          </w:tcPr>
          <w:p>
            <w:pPr>
              <w:spacing/>
              <w:ind/>
              <w:rPr/>
            </w:pPr>
            <w:r>
              <w:rPr>
                <w:sz w:val="18"/>
                <w:szCs w:val="18"/>
              </w:rPr>
              <w:t xml:space="preserve">Proceso</w:t>
            </w:r>
            <w:r/>
          </w:p>
        </w:tc>
        <w:tc>
          <w:tcPr>
            <w:tcBorders/>
            <w:tcW w:w="4690" w:type="dxa"/>
            <w:vAlign w:val="center"/>
          </w:tcPr>
          <w:p>
            <w:pPr>
              <w:spacing/>
              <w:ind/>
              <w:rPr/>
            </w:pPr>
            <w:r>
              <w:rPr>
                <w:sz w:val="18"/>
                <w:szCs w:val="18"/>
              </w:rPr>
              <w:t xml:space="preserve">Paso que hace el propio servicio. Azul: microservicio de negocio. Verde: infraestructura. Amarillo: </w:t>
            </w:r>
            <w:r>
              <w:rPr>
                <w:rFonts w:ascii="Consolas" w:hAnsi="Consolas" w:cs="Consolas"/>
                <w:color w:val="1E4A3A"/>
                <w:sz w:val="17"/>
                <w:szCs w:val="17"/>
              </w:rPr>
              <w:t xml:space="preserve">web-app</w:t>
            </w:r>
            <w:r>
              <w:rPr>
                <w:sz w:val="18"/>
                <w:szCs w:val="18"/>
              </w:rPr>
              <w:t xml:space="preserve">.</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810490" cy="301752"/>
                      <wp:effectExtent l="0" t="0" r="0" b="0"/>
                      <wp:docPr id="10" name="Imagen 104" descr="Símbolo: Proceso pre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lujo_sim_llamada.png"/>
                              <pic:cNvPicPr>
                                <a:picLocks noChangeAspect="1"/>
                              </pic:cNvPicPr>
                              <pic:nvPr/>
                            </pic:nvPicPr>
                            <pic:blipFill rotWithShape="1">
                              <a:blip r:embed="rId19"/>
                              <a:stretch/>
                            </pic:blipFill>
                            <pic:spPr bwMode="auto">
                              <a:xfrm>
                                <a:off x="0" y="0"/>
                                <a:ext cx="810490" cy="301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63.82pt;height:23.76pt;mso-wrap-distance-left:0.00pt;mso-wrap-distance-top:0.00pt;mso-wrap-distance-right:0.00pt;mso-wrap-distance-bottom:0.00pt;z-index:1;" alt="Símbolo: Proceso predefinido" stroked="false">
                      <v:imagedata r:id="rId19" o:title=""/>
                      <o:lock v:ext="edit" rotation="t"/>
                    </v:shape>
                  </w:pict>
                </mc:Fallback>
              </mc:AlternateContent>
            </w:r>
          </w:p>
        </w:tc>
        <w:tc>
          <w:tcPr>
            <w:tcBorders/>
            <w:tcW w:w="2008" w:type="dxa"/>
            <w:vAlign w:val="center"/>
          </w:tcPr>
          <w:p>
            <w:pPr>
              <w:spacing/>
              <w:ind/>
              <w:rPr/>
            </w:pPr>
            <w:r>
              <w:rPr>
                <w:sz w:val="18"/>
                <w:szCs w:val="18"/>
              </w:rPr>
              <w:t xml:space="preserve">Proceso predefinido</w:t>
            </w:r>
            <w:r/>
          </w:p>
        </w:tc>
        <w:tc>
          <w:tcPr>
            <w:tcBorders/>
            <w:tcW w:w="4690" w:type="dxa"/>
            <w:vAlign w:val="center"/>
          </w:tcPr>
          <w:p>
            <w:pPr>
              <w:spacing/>
              <w:ind/>
              <w:rPr/>
            </w:pPr>
            <w:r>
              <w:rPr>
                <w:sz w:val="18"/>
                <w:szCs w:val="18"/>
              </w:rPr>
              <w:t xml:space="preserve">Llamada REST (Feign) a otro microservicio, cuyo nombre va en negrita, a veces con su endpoint. El detalle está en el diagrama de ese servicio.</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725701" cy="319208"/>
                      <wp:effectExtent l="0" t="0" r="0" b="0"/>
                      <wp:docPr id="11" name="Imagen 105" descr="Símbolo: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lujo_sim_dec.png"/>
                              <pic:cNvPicPr>
                                <a:picLocks noChangeAspect="1"/>
                              </pic:cNvPicPr>
                              <pic:nvPr/>
                            </pic:nvPicPr>
                            <pic:blipFill rotWithShape="1">
                              <a:blip r:embed="rId20"/>
                              <a:stretch/>
                            </pic:blipFill>
                            <pic:spPr bwMode="auto">
                              <a:xfrm>
                                <a:off x="0" y="0"/>
                                <a:ext cx="725701" cy="319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7.14pt;height:25.13pt;mso-wrap-distance-left:0.00pt;mso-wrap-distance-top:0.00pt;mso-wrap-distance-right:0.00pt;mso-wrap-distance-bottom:0.00pt;z-index:1;" alt="Símbolo: Decisión" stroked="false">
                      <v:imagedata r:id="rId20" o:title=""/>
                      <o:lock v:ext="edit" rotation="t"/>
                    </v:shape>
                  </w:pict>
                </mc:Fallback>
              </mc:AlternateContent>
            </w:r>
          </w:p>
        </w:tc>
        <w:tc>
          <w:tcPr>
            <w:tcBorders/>
            <w:tcW w:w="2008" w:type="dxa"/>
            <w:vAlign w:val="center"/>
          </w:tcPr>
          <w:p>
            <w:pPr>
              <w:spacing/>
              <w:ind/>
              <w:rPr/>
            </w:pPr>
            <w:r>
              <w:rPr>
                <w:sz w:val="18"/>
                <w:szCs w:val="18"/>
              </w:rPr>
              <w:t xml:space="preserve">Decisión</w:t>
            </w:r>
            <w:r/>
          </w:p>
        </w:tc>
        <w:tc>
          <w:tcPr>
            <w:tcBorders/>
            <w:tcW w:w="4690" w:type="dxa"/>
            <w:vAlign w:val="center"/>
          </w:tcPr>
          <w:p>
            <w:pPr>
              <w:spacing/>
              <w:ind/>
              <w:rPr/>
            </w:pPr>
            <w:r>
              <w:rPr>
                <w:sz w:val="18"/>
                <w:szCs w:val="18"/>
              </w:rPr>
              <w:t xml:space="preserve">Pregunta con salidas Sí/No o con varias opciones.</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576072" cy="319208"/>
                      <wp:effectExtent l="0" t="0" r="0" b="0"/>
                      <wp:docPr id="12" name="Imagen 106" descr="Símbolo: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lujo_sim_bd.png"/>
                              <pic:cNvPicPr>
                                <a:picLocks noChangeAspect="1"/>
                              </pic:cNvPicPr>
                              <pic:nvPr/>
                            </pic:nvPicPr>
                            <pic:blipFill rotWithShape="1">
                              <a:blip r:embed="rId21"/>
                              <a:stretch/>
                            </pic:blipFill>
                            <pic:spPr bwMode="auto">
                              <a:xfrm>
                                <a:off x="0" y="0"/>
                                <a:ext cx="576072" cy="319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pt;height:25.13pt;mso-wrap-distance-left:0.00pt;mso-wrap-distance-top:0.00pt;mso-wrap-distance-right:0.00pt;mso-wrap-distance-bottom:0.00pt;z-index:1;" alt="Símbolo: Base de datos" stroked="false">
                      <v:imagedata r:id="rId21" o:title=""/>
                      <o:lock v:ext="edit" rotation="t"/>
                    </v:shape>
                  </w:pict>
                </mc:Fallback>
              </mc:AlternateContent>
            </w:r>
          </w:p>
        </w:tc>
        <w:tc>
          <w:tcPr>
            <w:tcBorders/>
            <w:tcW w:w="2008" w:type="dxa"/>
            <w:vAlign w:val="center"/>
          </w:tcPr>
          <w:p>
            <w:pPr>
              <w:spacing/>
              <w:ind/>
              <w:rPr/>
            </w:pPr>
            <w:r>
              <w:rPr>
                <w:sz w:val="18"/>
                <w:szCs w:val="18"/>
              </w:rPr>
              <w:t xml:space="preserve">Base de datos</w:t>
            </w:r>
            <w:r/>
          </w:p>
        </w:tc>
        <w:tc>
          <w:tcPr>
            <w:tcBorders/>
            <w:tcW w:w="4690" w:type="dxa"/>
            <w:vAlign w:val="center"/>
          </w:tcPr>
          <w:p>
            <w:pPr>
              <w:spacing/>
              <w:ind/>
              <w:rPr/>
            </w:pPr>
            <w:r>
              <w:rPr>
                <w:sz w:val="18"/>
                <w:szCs w:val="18"/>
              </w:rPr>
              <w:t xml:space="preserve">Base de datos del servicio o fuente externa (football-data.co.uk).</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561109" cy="219456"/>
                      <wp:effectExtent l="0" t="0" r="0" b="0"/>
                      <wp:docPr id="13" name="Imagen 107" descr="Símbolo: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lujo_sim_conector.png"/>
                              <pic:cNvPicPr>
                                <a:picLocks noChangeAspect="1"/>
                              </pic:cNvPicPr>
                              <pic:nvPr/>
                            </pic:nvPicPr>
                            <pic:blipFill rotWithShape="1">
                              <a:blip r:embed="rId22"/>
                              <a:stretch/>
                            </pic:blipFill>
                            <pic:spPr bwMode="auto">
                              <a:xfrm>
                                <a:off x="0" y="0"/>
                                <a:ext cx="561109" cy="2194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18pt;height:17.28pt;mso-wrap-distance-left:0.00pt;mso-wrap-distance-top:0.00pt;mso-wrap-distance-right:0.00pt;mso-wrap-distance-bottom:0.00pt;z-index:1;" alt="Símbolo: Conector" stroked="false">
                      <v:imagedata r:id="rId22" o:title=""/>
                      <o:lock v:ext="edit" rotation="t"/>
                    </v:shape>
                  </w:pict>
                </mc:Fallback>
              </mc:AlternateContent>
            </w:r>
          </w:p>
        </w:tc>
        <w:tc>
          <w:tcPr>
            <w:tcBorders/>
            <w:tcW w:w="2008" w:type="dxa"/>
            <w:vAlign w:val="center"/>
          </w:tcPr>
          <w:p>
            <w:pPr>
              <w:spacing/>
              <w:ind/>
              <w:rPr/>
            </w:pPr>
            <w:r>
              <w:rPr>
                <w:sz w:val="18"/>
                <w:szCs w:val="18"/>
              </w:rPr>
              <w:t xml:space="preserve">Conector</w:t>
            </w:r>
            <w:r/>
          </w:p>
        </w:tc>
        <w:tc>
          <w:tcPr>
            <w:tcBorders/>
            <w:tcW w:w="4690" w:type="dxa"/>
            <w:vAlign w:val="center"/>
          </w:tcPr>
          <w:p>
            <w:pPr>
              <w:spacing/>
              <w:ind/>
              <w:rPr/>
            </w:pPr>
            <w:r>
              <w:rPr>
                <w:sz w:val="18"/>
                <w:szCs w:val="18"/>
              </w:rPr>
              <w:t xml:space="preserve">El flujo sigue en el otro círculo con la misma letra. Evita flechas largas y cierra los bucles.</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456368" cy="319208"/>
                      <wp:effectExtent l="0" t="0" r="0" b="0"/>
                      <wp:docPr id="14" name="Imagen 108" descr="Símbolo: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lujo_sim_nota.png"/>
                              <pic:cNvPicPr>
                                <a:picLocks noChangeAspect="1"/>
                              </pic:cNvPicPr>
                              <pic:nvPr/>
                            </pic:nvPicPr>
                            <pic:blipFill rotWithShape="1">
                              <a:blip r:embed="rId23"/>
                              <a:stretch/>
                            </pic:blipFill>
                            <pic:spPr bwMode="auto">
                              <a:xfrm>
                                <a:off x="0" y="0"/>
                                <a:ext cx="456368" cy="319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5.93pt;height:25.13pt;mso-wrap-distance-left:0.00pt;mso-wrap-distance-top:0.00pt;mso-wrap-distance-right:0.00pt;mso-wrap-distance-bottom:0.00pt;z-index:1;" alt="Símbolo: Nota" stroked="false">
                      <v:imagedata r:id="rId23" o:title=""/>
                      <o:lock v:ext="edit" rotation="t"/>
                    </v:shape>
                  </w:pict>
                </mc:Fallback>
              </mc:AlternateContent>
            </w:r>
          </w:p>
        </w:tc>
        <w:tc>
          <w:tcPr>
            <w:tcBorders/>
            <w:tcW w:w="2008" w:type="dxa"/>
            <w:vAlign w:val="center"/>
          </w:tcPr>
          <w:p>
            <w:pPr>
              <w:spacing/>
              <w:ind/>
              <w:rPr/>
            </w:pPr>
            <w:r>
              <w:rPr>
                <w:sz w:val="18"/>
                <w:szCs w:val="18"/>
              </w:rPr>
              <w:t xml:space="preserve">Nota</w:t>
            </w:r>
            <w:r/>
          </w:p>
        </w:tc>
        <w:tc>
          <w:tcPr>
            <w:tcBorders/>
            <w:tcW w:w="4690" w:type="dxa"/>
            <w:vAlign w:val="center"/>
          </w:tcPr>
          <w:p>
            <w:pPr>
              <w:spacing/>
              <w:ind/>
              <w:rPr/>
            </w:pPr>
            <w:r>
              <w:rPr>
                <w:sz w:val="18"/>
                <w:szCs w:val="18"/>
              </w:rPr>
              <w:t xml:space="preserve">Aclaración marcada con un número entre paréntesis.</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446393" cy="54864"/>
                      <wp:effectExtent l="0" t="0" r="0" b="0"/>
                      <wp:docPr id="15" name="Imagen 109" descr="Símbolo: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lujo_sim_flecha.png"/>
                              <pic:cNvPicPr>
                                <a:picLocks noChangeAspect="1"/>
                              </pic:cNvPicPr>
                              <pic:nvPr/>
                            </pic:nvPicPr>
                            <pic:blipFill rotWithShape="1">
                              <a:blip r:embed="rId24"/>
                              <a:stretch/>
                            </pic:blipFill>
                            <pic:spPr bwMode="auto">
                              <a:xfrm>
                                <a:off x="0" y="0"/>
                                <a:ext cx="446393" cy="54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5.15pt;height:4.32pt;mso-wrap-distance-left:0.00pt;mso-wrap-distance-top:0.00pt;mso-wrap-distance-right:0.00pt;mso-wrap-distance-bottom:0.00pt;z-index:1;" alt="Símbolo: Flujo" stroked="false">
                      <v:imagedata r:id="rId24" o:title=""/>
                      <o:lock v:ext="edit" rotation="t"/>
                    </v:shape>
                  </w:pict>
                </mc:Fallback>
              </mc:AlternateContent>
            </w:r>
          </w:p>
        </w:tc>
        <w:tc>
          <w:tcPr>
            <w:tcBorders/>
            <w:tcW w:w="2008" w:type="dxa"/>
            <w:vAlign w:val="center"/>
          </w:tcPr>
          <w:p>
            <w:pPr>
              <w:spacing/>
              <w:ind/>
              <w:rPr/>
            </w:pPr>
            <w:r>
              <w:rPr>
                <w:sz w:val="18"/>
                <w:szCs w:val="18"/>
              </w:rPr>
              <w:t xml:space="preserve">Flujo</w:t>
            </w:r>
            <w:r/>
          </w:p>
        </w:tc>
        <w:tc>
          <w:tcPr>
            <w:tcBorders/>
            <w:tcW w:w="4690" w:type="dxa"/>
            <w:vAlign w:val="center"/>
          </w:tcPr>
          <w:p>
            <w:pPr>
              <w:spacing/>
              <w:ind/>
              <w:rPr/>
            </w:pPr>
            <w:r>
              <w:rPr>
                <w:sz w:val="18"/>
                <w:szCs w:val="18"/>
              </w:rPr>
              <w:t xml:space="preserve">Orden de los pasos. La etiqueta indica la salida de una decisión.</w:t>
            </w:r>
            <w:r/>
          </w:p>
        </w:tc>
      </w:tr>
      <w:tr>
        <w:trPr>
          <w:cantSplit/>
        </w:trPr>
        <w:tc>
          <w:tcPr>
            <w:tcBorders/>
            <w:tcW w:w="2789" w:type="dxa"/>
            <w:vAlign w:val="center"/>
          </w:tcPr>
          <w:p>
            <w:pPr>
              <w:spacing w:after="40" w:before="40"/>
              <w:ind/>
              <w:jc w:val="center"/>
              <w:rPr/>
            </w:pPr>
            <w:r>
              <mc:AlternateContent>
                <mc:Choice Requires="wpg">
                  <w:drawing>
                    <wp:inline xmlns:wp="http://schemas.openxmlformats.org/drawingml/2006/wordprocessingDrawing" distT="0" distB="0" distL="0" distR="0">
                      <wp:extent cx="446393" cy="54864"/>
                      <wp:effectExtent l="0" t="0" r="0" b="0"/>
                      <wp:docPr id="16" name="Imagen 110" descr="Símbolo: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lujo_sim_flecha_disc.png"/>
                              <pic:cNvPicPr>
                                <a:picLocks noChangeAspect="1"/>
                              </pic:cNvPicPr>
                              <pic:nvPr/>
                            </pic:nvPicPr>
                            <pic:blipFill rotWithShape="1">
                              <a:blip r:embed="rId25"/>
                              <a:stretch/>
                            </pic:blipFill>
                            <pic:spPr bwMode="auto">
                              <a:xfrm>
                                <a:off x="0" y="0"/>
                                <a:ext cx="446393" cy="54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5.15pt;height:4.32pt;mso-wrap-distance-left:0.00pt;mso-wrap-distance-top:0.00pt;mso-wrap-distance-right:0.00pt;mso-wrap-distance-bottom:0.00pt;z-index:1;" alt="Símbolo: Datos" stroked="false">
                      <v:imagedata r:id="rId25" o:title=""/>
                      <o:lock v:ext="edit" rotation="t"/>
                    </v:shape>
                  </w:pict>
                </mc:Fallback>
              </mc:AlternateContent>
            </w:r>
          </w:p>
        </w:tc>
        <w:tc>
          <w:tcPr>
            <w:tcBorders/>
            <w:tcW w:w="2008" w:type="dxa"/>
            <w:vAlign w:val="center"/>
          </w:tcPr>
          <w:p>
            <w:pPr>
              <w:spacing/>
              <w:ind/>
              <w:rPr/>
            </w:pPr>
            <w:r>
              <w:rPr>
                <w:sz w:val="18"/>
                <w:szCs w:val="18"/>
              </w:rPr>
              <w:t xml:space="preserve">Datos</w:t>
            </w:r>
            <w:r/>
          </w:p>
        </w:tc>
        <w:tc>
          <w:tcPr>
            <w:tcBorders/>
            <w:tcW w:w="4690" w:type="dxa"/>
            <w:vAlign w:val="center"/>
          </w:tcPr>
          <w:p>
            <w:pPr>
              <w:spacing/>
              <w:ind/>
              <w:rPr/>
            </w:pPr>
            <w:r>
              <w:rPr>
                <w:sz w:val="18"/>
                <w:szCs w:val="18"/>
              </w:rPr>
              <w:t xml:space="preserve">Lectura o escritura en una base de datos o en una fuente externa.</w:t>
            </w:r>
            <w:r/>
          </w:p>
        </w:tc>
      </w:tr>
    </w:tbl>
    <w:p>
      <w:pPr>
        <w:spacing w:after="0"/>
        <w:ind/>
        <w:jc w:val="both"/>
        <w:rPr/>
      </w:pPr>
      <w:r/>
    </w:p>
    <w:p>
      <w:pPr>
        <w:spacing/>
        <w:ind w:firstLine="567"/>
        <w:jc w:val="both"/>
        <w:rPr/>
      </w:pPr>
      <w:r>
        <w:t xml:space="preserve">Cuando un servicio tiene varios endpoints, cada recuadro punteado agrupa un flujo independiente.</w:t>
      </w:r>
    </w:p>
    <w:p>
      <w:pPr>
        <w:pStyle w:val="917"/>
        <w:spacing/>
        <w:ind/>
        <w:rPr/>
      </w:pPr>
      <w:r/>
      <w:bookmarkStart w:id="103" w:name="_Toc0038"/>
      <w:r>
        <w:rPr>
          <w:caps w:val="0"/>
          <w:color w:val="7A1E2D"/>
          <w:spacing w:val="0"/>
        </w:rPr>
        <w:t xml:space="preserve">5.7.1. </w:t>
      </w:r>
      <w:r>
        <w:t xml:space="preserve">Flujo general del sistema</w:t>
      </w:r>
      <w:bookmarkEnd w:id="103"/>
      <w:r/>
    </w:p>
    <w:p>
      <w:pPr>
        <w:keepNext w:val="true"/>
        <w:spacing/>
        <w:ind/>
        <w:jc w:val="both"/>
        <w:rPr/>
      </w:pPr>
      <w:r>
        <w:t xml:space="preserve">La Figura 4 muestra lo que hace el sistema sin intervención del usuario: el arranque con Docker Compose y las tres tareas programadas del día, en hora de Lima. La Figura 5 muestra el recorrido del usuario desde que abre la web hasta que cierra la sesión.</w:t>
      </w:r>
    </w:p>
    <w:p>
      <w:pPr>
        <w:keepNext w:val="true"/>
        <w:spacing/>
        <w:ind/>
        <w:jc w:val="center"/>
        <w:rPr/>
      </w:pPr>
      <w:r>
        <mc:AlternateContent>
          <mc:Choice Requires="wpg">
            <w:drawing>
              <wp:inline xmlns:wp="http://schemas.openxmlformats.org/drawingml/2006/wordprocessingDrawing" distT="0" distB="0" distL="0" distR="0">
                <wp:extent cx="5300861" cy="7200000"/>
                <wp:effectExtent l="0" t="0" r="0" b="0"/>
                <wp:docPr id="17" name="Imagen 111" descr="Flujo general del sistema: arranque y tareas progr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lujo_g1_tareas.png"/>
                        <pic:cNvPicPr>
                          <a:picLocks noChangeAspect="1"/>
                        </pic:cNvPicPr>
                        <pic:nvPr/>
                      </pic:nvPicPr>
                      <pic:blipFill rotWithShape="1">
                        <a:blip r:embed="rId26"/>
                        <a:stretch/>
                      </pic:blipFill>
                      <pic:spPr bwMode="auto">
                        <a:xfrm>
                          <a:off x="0" y="0"/>
                          <a:ext cx="5300861" cy="72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7.39pt;height:566.93pt;mso-wrap-distance-left:0.00pt;mso-wrap-distance-top:0.00pt;mso-wrap-distance-right:0.00pt;mso-wrap-distance-bottom:0.00pt;z-index:1;" alt="Flujo general del sistema: arranque y tareas programadas" stroked="false">
                <v:imagedata r:id="rId26"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4</w:t>
        <w:fldChar w:fldCharType="end"/>
        <w:t xml:space="preserve">   </w:t>
      </w:r>
      <w:r>
        <w:t xml:space="preserve"> Diagrama de flujo general: arranque y tareas programadas</w:t>
      </w:r>
    </w:p>
    <w:p>
      <w:pPr>
        <w:keepNext w:val="true"/>
        <w:spacing/>
        <w:ind/>
        <w:jc w:val="center"/>
        <w:rPr/>
      </w:pPr>
      <w:r>
        <mc:AlternateContent>
          <mc:Choice Requires="wpg">
            <w:drawing>
              <wp:inline xmlns:wp="http://schemas.openxmlformats.org/drawingml/2006/wordprocessingDrawing" distT="0" distB="0" distL="0" distR="0">
                <wp:extent cx="5400000" cy="7129882"/>
                <wp:effectExtent l="0" t="0" r="0" b="0"/>
                <wp:docPr id="18" name="Imagen 112" descr="Flujo general del sistema: uso por el apos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lujo_g2_usuario.png"/>
                        <pic:cNvPicPr>
                          <a:picLocks noChangeAspect="1"/>
                        </pic:cNvPicPr>
                        <pic:nvPr/>
                      </pic:nvPicPr>
                      <pic:blipFill rotWithShape="1">
                        <a:blip r:embed="rId27"/>
                        <a:stretch/>
                      </pic:blipFill>
                      <pic:spPr bwMode="auto">
                        <a:xfrm>
                          <a:off x="0" y="0"/>
                          <a:ext cx="5400000" cy="7129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561.41pt;mso-wrap-distance-left:0.00pt;mso-wrap-distance-top:0.00pt;mso-wrap-distance-right:0.00pt;mso-wrap-distance-bottom:0.00pt;z-index:1;" alt="Flujo general del sistema: uso por el apostador" stroked="false">
                <v:imagedata r:id="rId27"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5</w:t>
        <w:fldChar w:fldCharType="end"/>
        <w:t xml:space="preserve">   </w:t>
      </w:r>
      <w:r>
        <w:t xml:space="preserve"> Diagrama de flujo general: uso del sistema por el apostador</w:t>
      </w:r>
    </w:p>
    <w:p>
      <w:pPr>
        <w:pStyle w:val="917"/>
        <w:spacing/>
        <w:ind/>
        <w:rPr/>
      </w:pPr>
      <w:r/>
      <w:bookmarkStart w:id="104" w:name="_Toc0039"/>
      <w:r>
        <w:rPr>
          <w:caps w:val="0"/>
          <w:color w:val="7A1E2D"/>
          <w:spacing w:val="0"/>
        </w:rPr>
        <w:t xml:space="preserve">5.7.2. </w:t>
      </w:r>
      <w:r>
        <w:t xml:space="preserve">Flujo de cada microservicio</w:t>
      </w:r>
      <w:bookmarkEnd w:id="104"/>
      <w:r/>
    </w:p>
    <w:p>
      <w:pPr>
        <w:spacing/>
        <w:ind w:firstLine="567"/>
        <w:jc w:val="both"/>
        <w:rPr/>
      </w:pPr>
      <w:r>
        <w:t xml:space="preserve">Hay un diagrama por servicio, en el orden de la tabla de la sección 5.2. Cuando un servicio tiene varios endpoints, se muestran sus flujos principales. Se omiten los GET de solo lectura más simples.</w:t>
      </w:r>
    </w:p>
    <w:p>
      <w:pPr>
        <w:keepNext w:val="true"/>
        <w:spacing/>
        <w:ind/>
        <w:jc w:val="both"/>
        <w:rPr/>
      </w:pPr>
      <w:r>
        <w:rPr>
          <w:b/>
        </w:rPr>
        <w:t xml:space="preserve">discovery-server</w:t>
      </w:r>
      <w:r>
        <w:t xml:space="preserve"> (Integrante 3). Eureka solo espera eventos: registros, latidos y búsquedas por nombre. Si un servicio deja de enviar latidos, sale del registro y el gateway deja de mandarle peticiones. Los 30 y 90 segundos son los valores por defecto de Eureka.</w:t>
      </w:r>
    </w:p>
    <w:p>
      <w:pPr>
        <w:keepNext w:val="true"/>
        <w:spacing/>
        <w:ind/>
        <w:jc w:val="center"/>
        <w:rPr/>
      </w:pPr>
      <w:r>
        <mc:AlternateContent>
          <mc:Choice Requires="wpg">
            <w:drawing>
              <wp:inline xmlns:wp="http://schemas.openxmlformats.org/drawingml/2006/wordprocessingDrawing" distT="0" distB="0" distL="0" distR="0">
                <wp:extent cx="5366488" cy="4356076"/>
                <wp:effectExtent l="0" t="0" r="0" b="0"/>
                <wp:docPr id="19" name="Imagen 113" descr="Diagrama de flujo de discovery-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lujo_s1_discovery.png"/>
                        <pic:cNvPicPr>
                          <a:picLocks noChangeAspect="1"/>
                        </pic:cNvPicPr>
                        <pic:nvPr/>
                      </pic:nvPicPr>
                      <pic:blipFill rotWithShape="1">
                        <a:blip r:embed="rId28"/>
                        <a:stretch/>
                      </pic:blipFill>
                      <pic:spPr bwMode="auto">
                        <a:xfrm>
                          <a:off x="0" y="0"/>
                          <a:ext cx="5366488" cy="43560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2.56pt;height:343.00pt;mso-wrap-distance-left:0.00pt;mso-wrap-distance-top:0.00pt;mso-wrap-distance-right:0.00pt;mso-wrap-distance-bottom:0.00pt;z-index:1;" alt="Diagrama de flujo de discovery-server" stroked="false">
                <v:imagedata r:id="rId28"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6</w:t>
        <w:fldChar w:fldCharType="end"/>
        <w:t xml:space="preserve">   </w:t>
      </w:r>
      <w:r>
        <w:t xml:space="preserve"> Diagrama de flujo de discovery-server</w:t>
      </w:r>
    </w:p>
    <w:p>
      <w:pPr>
        <w:keepNext w:val="true"/>
        <w:spacing/>
        <w:ind/>
        <w:jc w:val="both"/>
        <w:rPr/>
      </w:pPr>
      <w:r>
        <w:rPr>
          <w:b/>
        </w:rPr>
        <w:t xml:space="preserve">api-gateway</w:t>
      </w:r>
      <w:r>
        <w:t xml:space="preserve"> (Integrante 3). Es el filtro </w:t>
      </w:r>
      <w:r>
        <w:rPr>
          <w:rFonts w:ascii="Consolas" w:hAnsi="Consolas" w:cs="Consolas"/>
          <w:color w:val="1E4A3A"/>
          <w:sz w:val="19"/>
          <w:szCs w:val="19"/>
        </w:rPr>
        <w:t xml:space="preserve">JwtAuthFilter</w:t>
      </w:r>
      <w:r>
        <w:t xml:space="preserve"> con sus reglas en el orden en que deben evaluarse. Lo primero es borrar las cabeceras </w:t>
      </w:r>
      <w:r>
        <w:rPr>
          <w:rFonts w:ascii="Consolas" w:hAnsi="Consolas" w:cs="Consolas"/>
          <w:color w:val="1E4A3A"/>
          <w:sz w:val="19"/>
          <w:szCs w:val="19"/>
        </w:rPr>
        <w:t xml:space="preserve">X-Usuario-*</w:t>
      </w:r>
      <w:r>
        <w:t xml:space="preserve"> que mande el cliente, para que nadie pueda hacerse pasar por otro usuario.</w:t>
      </w:r>
    </w:p>
    <w:p>
      <w:pPr>
        <w:keepNext w:val="true"/>
        <w:spacing/>
        <w:ind/>
        <w:jc w:val="center"/>
        <w:rPr/>
      </w:pPr>
      <w:r>
        <mc:AlternateContent>
          <mc:Choice Requires="wpg">
            <w:drawing>
              <wp:inline xmlns:wp="http://schemas.openxmlformats.org/drawingml/2006/wordprocessingDrawing" distT="0" distB="0" distL="0" distR="0">
                <wp:extent cx="4711327" cy="7200000"/>
                <wp:effectExtent l="0" t="0" r="0" b="0"/>
                <wp:docPr id="20" name="Imagen 114" descr="Diagrama de flujo de api-gateway: filtro JWT y enru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lujo_s2_gateway.png"/>
                        <pic:cNvPicPr>
                          <a:picLocks noChangeAspect="1"/>
                        </pic:cNvPicPr>
                        <pic:nvPr/>
                      </pic:nvPicPr>
                      <pic:blipFill rotWithShape="1">
                        <a:blip r:embed="rId29"/>
                        <a:stretch/>
                      </pic:blipFill>
                      <pic:spPr bwMode="auto">
                        <a:xfrm>
                          <a:off x="0" y="0"/>
                          <a:ext cx="4711327" cy="72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70.97pt;height:566.93pt;mso-wrap-distance-left:0.00pt;mso-wrap-distance-top:0.00pt;mso-wrap-distance-right:0.00pt;mso-wrap-distance-bottom:0.00pt;z-index:1;" alt="Diagrama de flujo de api-gateway: filtro JWT y enrutamiento" stroked="false">
                <v:imagedata r:id="rId29"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7</w:t>
        <w:fldChar w:fldCharType="end"/>
        <w:t xml:space="preserve">   </w:t>
      </w:r>
      <w:r>
        <w:t xml:space="preserve"> Diagrama de flujo de api-gateway: filtro JWT y enrutamiento</w:t>
      </w:r>
    </w:p>
    <w:p>
      <w:pPr>
        <w:keepNext w:val="true"/>
        <w:spacing/>
        <w:ind/>
        <w:jc w:val="both"/>
        <w:rPr/>
      </w:pPr>
      <w:r>
        <w:rPr>
          <w:b/>
        </w:rPr>
        <w:t xml:space="preserve">ms-usuarios</w:t>
      </w:r>
      <w:r>
        <w:t xml:space="preserve"> (Integrante 3). Registro, inicio de sesión, banca y creación del usuario admin al arrancar. El rol siempre lo asigna el servidor, y el login responde el mismo error si falla el usuario o la clave.</w:t>
      </w:r>
    </w:p>
    <w:p>
      <w:pPr>
        <w:keepNext w:val="true"/>
        <w:spacing/>
        <w:ind/>
        <w:jc w:val="center"/>
        <w:rPr/>
      </w:pPr>
      <w:r>
        <mc:AlternateContent>
          <mc:Choice Requires="wpg">
            <w:drawing>
              <wp:inline xmlns:wp="http://schemas.openxmlformats.org/drawingml/2006/wordprocessingDrawing" distT="0" distB="0" distL="0" distR="0">
                <wp:extent cx="5400000" cy="6383720"/>
                <wp:effectExtent l="0" t="0" r="0" b="0"/>
                <wp:docPr id="21" name="Imagen 115" descr="Diagrama de flujo de ms-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lujo_s3_usuarios.png"/>
                        <pic:cNvPicPr>
                          <a:picLocks noChangeAspect="1"/>
                        </pic:cNvPicPr>
                        <pic:nvPr/>
                      </pic:nvPicPr>
                      <pic:blipFill rotWithShape="1">
                        <a:blip r:embed="rId30"/>
                        <a:stretch/>
                      </pic:blipFill>
                      <pic:spPr bwMode="auto">
                        <a:xfrm>
                          <a:off x="0" y="0"/>
                          <a:ext cx="5400000" cy="6383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502.66pt;mso-wrap-distance-left:0.00pt;mso-wrap-distance-top:0.00pt;mso-wrap-distance-right:0.00pt;mso-wrap-distance-bottom:0.00pt;z-index:1;" alt="Diagrama de flujo de ms-usuarios" stroked="false">
                <v:imagedata r:id="rId30"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8</w:t>
        <w:fldChar w:fldCharType="end"/>
        <w:t xml:space="preserve">   </w:t>
      </w:r>
      <w:r>
        <w:t xml:space="preserve"> Diagrama de flujo de ms-usuarios</w:t>
      </w:r>
    </w:p>
    <w:p>
      <w:pPr>
        <w:keepNext w:val="true"/>
        <w:spacing/>
        <w:ind/>
        <w:jc w:val="both"/>
        <w:rPr/>
      </w:pPr>
      <w:r>
        <w:rPr>
          <w:b/>
        </w:rPr>
        <w:t xml:space="preserve">ms-catalogo</w:t>
      </w:r>
      <w:r>
        <w:t xml:space="preserve"> (Integrante 1). El upsert interno es idempotente: enviar dos veces la misma fila no duplica el partido. La consulta convierte el día de Lima en un rango UTC antes de filtrar.</w:t>
      </w:r>
    </w:p>
    <w:p>
      <w:pPr>
        <w:keepNext w:val="true"/>
        <w:spacing/>
        <w:ind/>
        <w:jc w:val="center"/>
        <w:rPr/>
      </w:pPr>
      <w:r>
        <mc:AlternateContent>
          <mc:Choice Requires="wpg">
            <w:drawing>
              <wp:inline xmlns:wp="http://schemas.openxmlformats.org/drawingml/2006/wordprocessingDrawing" distT="0" distB="0" distL="0" distR="0">
                <wp:extent cx="5400000" cy="5263537"/>
                <wp:effectExtent l="0" t="0" r="0" b="0"/>
                <wp:docPr id="22" name="Imagen 116" descr="Diagrama de flujo de ms-cat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lujo_s4_catalogo.png"/>
                        <pic:cNvPicPr>
                          <a:picLocks noChangeAspect="1"/>
                        </pic:cNvPicPr>
                        <pic:nvPr/>
                      </pic:nvPicPr>
                      <pic:blipFill rotWithShape="1">
                        <a:blip r:embed="rId31"/>
                        <a:stretch/>
                      </pic:blipFill>
                      <pic:spPr bwMode="auto">
                        <a:xfrm>
                          <a:off x="0" y="0"/>
                          <a:ext cx="5400000" cy="5263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5.20pt;height:414.45pt;mso-wrap-distance-left:0.00pt;mso-wrap-distance-top:0.00pt;mso-wrap-distance-right:0.00pt;mso-wrap-distance-bottom:0.00pt;z-index:1;" alt="Diagrama de flujo de ms-catalogo" stroked="false">
                <v:imagedata r:id="rId31"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9</w:t>
        <w:fldChar w:fldCharType="end"/>
        <w:t xml:space="preserve">   </w:t>
      </w:r>
      <w:r>
        <w:t xml:space="preserve"> Diagrama de flujo de ms-catalogo</w:t>
      </w:r>
    </w:p>
    <w:p>
      <w:pPr>
        <w:keepNext w:val="true"/>
        <w:spacing/>
        <w:ind/>
        <w:jc w:val="both"/>
        <w:rPr/>
      </w:pPr>
      <w:r>
        <w:rPr>
          <w:b/>
        </w:rPr>
        <w:t xml:space="preserve">ms-ingesta</w:t>
      </w:r>
      <w:r>
        <w:t xml:space="preserve"> (Integrante 1). Cada ejecución recorre los archivos y, dentro de cada uno, las filas. Una fila con error se anota en el log y no detiene la ejecución. Los errores de </w:t>
      </w:r>
      <w:r>
        <w:rPr>
          <w:rFonts w:ascii="Consolas" w:hAnsi="Consolas" w:cs="Consolas"/>
          <w:color w:val="1E4A3A"/>
          <w:sz w:val="19"/>
          <w:szCs w:val="19"/>
        </w:rPr>
        <w:t xml:space="preserve">ms-estadisticas</w:t>
      </w:r>
      <w:r>
        <w:t xml:space="preserve"> y </w:t>
      </w:r>
      <w:r>
        <w:rPr>
          <w:rFonts w:ascii="Consolas" w:hAnsi="Consolas" w:cs="Consolas"/>
          <w:color w:val="1E4A3A"/>
          <w:sz w:val="19"/>
          <w:szCs w:val="19"/>
        </w:rPr>
        <w:t xml:space="preserve">ms-cuotas</w:t>
      </w:r>
      <w:r>
        <w:t xml:space="preserve"> se tratan igual.</w:t>
      </w:r>
    </w:p>
    <w:p>
      <w:pPr>
        <w:keepNext w:val="true"/>
        <w:spacing/>
        <w:ind/>
        <w:jc w:val="center"/>
        <w:rPr/>
      </w:pPr>
      <w:r>
        <mc:AlternateContent>
          <mc:Choice Requires="wpg">
            <w:drawing>
              <wp:inline xmlns:wp="http://schemas.openxmlformats.org/drawingml/2006/wordprocessingDrawing" distT="0" distB="0" distL="0" distR="0">
                <wp:extent cx="4162077" cy="7200000"/>
                <wp:effectExtent l="0" t="0" r="0" b="0"/>
                <wp:docPr id="23" name="Imagen 117" descr="Diagrama de flujo de ms-ing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lujo_s5_ingesta.png"/>
                        <pic:cNvPicPr>
                          <a:picLocks noChangeAspect="1"/>
                        </pic:cNvPicPr>
                        <pic:nvPr/>
                      </pic:nvPicPr>
                      <pic:blipFill rotWithShape="1">
                        <a:blip r:embed="rId32"/>
                        <a:stretch/>
                      </pic:blipFill>
                      <pic:spPr bwMode="auto">
                        <a:xfrm>
                          <a:off x="0" y="0"/>
                          <a:ext cx="4162077" cy="72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27.72pt;height:566.93pt;mso-wrap-distance-left:0.00pt;mso-wrap-distance-top:0.00pt;mso-wrap-distance-right:0.00pt;mso-wrap-distance-bottom:0.00pt;z-index:1;" alt="Diagrama de flujo de ms-ingesta" stroked="false">
                <v:imagedata r:id="rId32"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10</w:t>
        <w:fldChar w:fldCharType="end"/>
        <w:t xml:space="preserve">   </w:t>
      </w:r>
      <w:r>
        <w:t xml:space="preserve"> Diagrama de flujo de ms-ingesta</w:t>
      </w:r>
    </w:p>
    <w:p>
      <w:pPr>
        <w:keepNext w:val="true"/>
        <w:spacing/>
        <w:ind/>
        <w:jc w:val="both"/>
        <w:rPr/>
      </w:pPr>
      <w:r>
        <w:rPr>
          <w:b/>
        </w:rPr>
        <w:t xml:space="preserve">ms-estadisticas</w:t>
      </w:r>
      <w:r>
        <w:t xml:space="preserve"> (Integrante 1). Cada partido se guarda como dos filas, una por equipo. Así los promedios a favor y en contra salen con un </w:t>
      </w:r>
      <w:r>
        <w:rPr>
          <w:rFonts w:ascii="Consolas" w:hAnsi="Consolas" w:cs="Consolas"/>
          <w:color w:val="1E4A3A"/>
          <w:sz w:val="19"/>
          <w:szCs w:val="19"/>
        </w:rPr>
        <w:t xml:space="preserve">AVG</w:t>
      </w:r>
      <w:r>
        <w:t xml:space="preserve">, sin joins (sección 6.4).</w:t>
      </w:r>
    </w:p>
    <w:p>
      <w:pPr>
        <w:keepNext w:val="true"/>
        <w:spacing/>
        <w:ind/>
        <w:jc w:val="center"/>
        <w:rPr/>
      </w:pPr>
      <w:r>
        <mc:AlternateContent>
          <mc:Choice Requires="wpg">
            <w:drawing>
              <wp:inline xmlns:wp="http://schemas.openxmlformats.org/drawingml/2006/wordprocessingDrawing" distT="0" distB="0" distL="0" distR="0">
                <wp:extent cx="5400000" cy="4740713"/>
                <wp:effectExtent l="0" t="0" r="0" b="0"/>
                <wp:docPr id="24" name="Imagen 118" descr="Diagrama de flujo de ms-estadi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lujo_s6_estadisticas.png"/>
                        <pic:cNvPicPr>
                          <a:picLocks noChangeAspect="1"/>
                        </pic:cNvPicPr>
                        <pic:nvPr/>
                      </pic:nvPicPr>
                      <pic:blipFill rotWithShape="1">
                        <a:blip r:embed="rId33"/>
                        <a:stretch/>
                      </pic:blipFill>
                      <pic:spPr bwMode="auto">
                        <a:xfrm>
                          <a:off x="0" y="0"/>
                          <a:ext cx="5400000" cy="4740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25.20pt;height:373.28pt;mso-wrap-distance-left:0.00pt;mso-wrap-distance-top:0.00pt;mso-wrap-distance-right:0.00pt;mso-wrap-distance-bottom:0.00pt;z-index:1;" alt="Diagrama de flujo de ms-estadisticas" stroked="false">
                <v:imagedata r:id="rId33"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11</w:t>
        <w:fldChar w:fldCharType="end"/>
        <w:t xml:space="preserve">   </w:t>
      </w:r>
      <w:r>
        <w:t xml:space="preserve"> Diagrama de flujo de ms-estadisticas</w:t>
      </w:r>
    </w:p>
    <w:p>
      <w:pPr>
        <w:keepNext w:val="true"/>
        <w:spacing/>
        <w:ind/>
        <w:jc w:val="both"/>
        <w:rPr/>
      </w:pPr>
      <w:r>
        <w:rPr>
          <w:b/>
        </w:rPr>
        <w:t xml:space="preserve">ms-cuotas</w:t>
      </w:r>
      <w:r>
        <w:t xml:space="preserve"> (Integrante 2). La cuota manual de Betano se valida contra </w:t>
      </w:r>
      <w:r>
        <w:rPr>
          <w:rFonts w:ascii="Consolas" w:hAnsi="Consolas" w:cs="Consolas"/>
          <w:color w:val="1E4A3A"/>
          <w:sz w:val="19"/>
          <w:szCs w:val="19"/>
        </w:rPr>
        <w:t xml:space="preserve">ms-catalogo</w:t>
      </w:r>
      <w:r>
        <w:t xml:space="preserve"> antes de guardarse. Las probabilidades sin margen usan el método multiplicativo.</w:t>
      </w:r>
    </w:p>
    <w:p>
      <w:pPr>
        <w:keepNext w:val="true"/>
        <w:spacing/>
        <w:ind/>
        <w:jc w:val="center"/>
        <w:rPr/>
      </w:pPr>
      <w:r>
        <mc:AlternateContent>
          <mc:Choice Requires="wpg">
            <w:drawing>
              <wp:inline xmlns:wp="http://schemas.openxmlformats.org/drawingml/2006/wordprocessingDrawing" distT="0" distB="0" distL="0" distR="0">
                <wp:extent cx="5377173" cy="7200000"/>
                <wp:effectExtent l="0" t="0" r="0" b="0"/>
                <wp:docPr id="25" name="Imagen 119" descr="Diagrama de flujo de ms-cu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lujo_s7_cuotas.png"/>
                        <pic:cNvPicPr>
                          <a:picLocks noChangeAspect="1"/>
                        </pic:cNvPicPr>
                        <pic:nvPr/>
                      </pic:nvPicPr>
                      <pic:blipFill rotWithShape="1">
                        <a:blip r:embed="rId34"/>
                        <a:stretch/>
                      </pic:blipFill>
                      <pic:spPr bwMode="auto">
                        <a:xfrm>
                          <a:off x="0" y="0"/>
                          <a:ext cx="5377173" cy="72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3.40pt;height:566.93pt;mso-wrap-distance-left:0.00pt;mso-wrap-distance-top:0.00pt;mso-wrap-distance-right:0.00pt;mso-wrap-distance-bottom:0.00pt;z-index:1;" alt="Diagrama de flujo de ms-cuotas" stroked="false">
                <v:imagedata r:id="rId34"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12</w:t>
        <w:fldChar w:fldCharType="end"/>
        <w:t xml:space="preserve">   </w:t>
      </w:r>
      <w:r>
        <w:t xml:space="preserve"> Diagrama de flujo de ms-cuotas</w:t>
      </w:r>
    </w:p>
    <w:p>
      <w:pPr>
        <w:keepNext w:val="true"/>
        <w:spacing/>
        <w:ind/>
        <w:jc w:val="both"/>
        <w:rPr/>
      </w:pPr>
      <w:r>
        <w:rPr>
          <w:b/>
        </w:rPr>
        <w:t xml:space="preserve">ms-predicciones</w:t>
      </w:r>
      <w:r>
        <w:t xml:space="preserve"> (Integrante 2). No tiene base de datos: en cada petición pide los datos y calcula. Si el partido no tiene árbitro (LaLiga y Bundesliga), el factor árbitro vale 1.</w:t>
      </w:r>
    </w:p>
    <w:p>
      <w:pPr>
        <w:keepNext w:val="true"/>
        <w:spacing/>
        <w:ind/>
        <w:jc w:val="center"/>
        <w:rPr/>
      </w:pPr>
      <w:r>
        <mc:AlternateContent>
          <mc:Choice Requires="wpg">
            <w:drawing>
              <wp:inline xmlns:wp="http://schemas.openxmlformats.org/drawingml/2006/wordprocessingDrawing" distT="0" distB="0" distL="0" distR="0">
                <wp:extent cx="4714602" cy="7200000"/>
                <wp:effectExtent l="0" t="0" r="0" b="0"/>
                <wp:docPr id="26" name="Imagen 120" descr="Diagrama de flujo de ms-predi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lujo_s8_predicciones.png"/>
                        <pic:cNvPicPr>
                          <a:picLocks noChangeAspect="1"/>
                        </pic:cNvPicPr>
                        <pic:nvPr/>
                      </pic:nvPicPr>
                      <pic:blipFill rotWithShape="1">
                        <a:blip r:embed="rId35"/>
                        <a:stretch/>
                      </pic:blipFill>
                      <pic:spPr bwMode="auto">
                        <a:xfrm>
                          <a:off x="0" y="0"/>
                          <a:ext cx="4714602" cy="72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1.23pt;height:566.93pt;mso-wrap-distance-left:0.00pt;mso-wrap-distance-top:0.00pt;mso-wrap-distance-right:0.00pt;mso-wrap-distance-bottom:0.00pt;z-index:1;" alt="Diagrama de flujo de ms-predicciones" stroked="false">
                <v:imagedata r:id="rId35"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13</w:t>
        <w:fldChar w:fldCharType="end"/>
        <w:t xml:space="preserve">   </w:t>
      </w:r>
      <w:r>
        <w:t xml:space="preserve"> Diagrama de flujo de ms-predicciones</w:t>
      </w:r>
    </w:p>
    <w:p>
      <w:pPr>
        <w:keepNext w:val="true"/>
        <w:spacing/>
        <w:ind/>
        <w:jc w:val="both"/>
        <w:rPr/>
      </w:pPr>
      <w:r>
        <w:rPr>
          <w:b/>
        </w:rPr>
        <w:t xml:space="preserve">ms-apuestas</w:t>
      </w:r>
      <w:r>
        <w:t xml:space="preserve"> (Integrante 2). Es el servicio con más flujos, así que se divide en tres figuras. La primera es la apuesta del día: si </w:t>
      </w:r>
      <w:r>
        <w:rPr>
          <w:rFonts w:ascii="Consolas" w:hAnsi="Consolas" w:cs="Consolas"/>
          <w:color w:val="1E4A3A"/>
          <w:sz w:val="19"/>
          <w:szCs w:val="19"/>
        </w:rPr>
        <w:t xml:space="preserve">ms-cuotas</w:t>
      </w:r>
      <w:r>
        <w:t xml:space="preserve"> no responde, devuelve 503, porque sin cuotas no hay valor esperado que calcular.</w:t>
      </w:r>
    </w:p>
    <w:p>
      <w:pPr>
        <w:keepNext w:val="true"/>
        <w:spacing/>
        <w:ind/>
        <w:jc w:val="center"/>
        <w:rPr/>
      </w:pPr>
      <w:r>
        <mc:AlternateContent>
          <mc:Choice Requires="wpg">
            <w:drawing>
              <wp:inline xmlns:wp="http://schemas.openxmlformats.org/drawingml/2006/wordprocessingDrawing" distT="0" distB="0" distL="0" distR="0">
                <wp:extent cx="5400000" cy="5586206"/>
                <wp:effectExtent l="0" t="0" r="0" b="0"/>
                <wp:docPr id="27" name="Imagen 121" descr="Diagrama de flujo de ms-apuestas: apuesta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lujo_s9a_apuestas_dia.png"/>
                        <pic:cNvPicPr>
                          <a:picLocks noChangeAspect="1"/>
                        </pic:cNvPicPr>
                        <pic:nvPr/>
                      </pic:nvPicPr>
                      <pic:blipFill rotWithShape="1">
                        <a:blip r:embed="rId36"/>
                        <a:stretch/>
                      </pic:blipFill>
                      <pic:spPr bwMode="auto">
                        <a:xfrm>
                          <a:off x="0" y="0"/>
                          <a:ext cx="5400000" cy="5586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25.20pt;height:439.86pt;mso-wrap-distance-left:0.00pt;mso-wrap-distance-top:0.00pt;mso-wrap-distance-right:0.00pt;mso-wrap-distance-bottom:0.00pt;z-index:1;" alt="Diagrama de flujo de ms-apuestas: apuesta del día" stroked="false">
                <v:imagedata r:id="rId36"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14</w:t>
        <w:fldChar w:fldCharType="end"/>
        <w:t xml:space="preserve">   </w:t>
      </w:r>
      <w:r>
        <w:t xml:space="preserve"> Diagrama de flujo de ms-apuestas: apuesta del día</w:t>
      </w:r>
    </w:p>
    <w:p>
      <w:pPr>
        <w:keepNext w:val="true"/>
        <w:spacing/>
        <w:ind/>
        <w:jc w:val="both"/>
        <w:rPr/>
      </w:pPr>
      <w:r>
        <w:t xml:space="preserve">La liquidación recorre los picks y las apuestas pendientes. Los mercados de tarjetas y córners necesitan además las estadísticas finales del partido. Si todavía no están, la apuesta sigue pendiente hasta el día siguiente.</w:t>
      </w:r>
    </w:p>
    <w:p>
      <w:pPr>
        <w:keepNext w:val="true"/>
        <w:spacing/>
        <w:ind/>
        <w:jc w:val="center"/>
        <w:rPr/>
      </w:pPr>
      <w:r>
        <mc:AlternateContent>
          <mc:Choice Requires="wpg">
            <w:drawing>
              <wp:inline xmlns:wp="http://schemas.openxmlformats.org/drawingml/2006/wordprocessingDrawing" distT="0" distB="0" distL="0" distR="0">
                <wp:extent cx="5400000" cy="6683525"/>
                <wp:effectExtent l="0" t="0" r="0" b="0"/>
                <wp:docPr id="28" name="Imagen 122" descr="Diagrama de flujo de ms-apuestas: liqu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lujo_s9b_apuestas_liq.png"/>
                        <pic:cNvPicPr>
                          <a:picLocks noChangeAspect="1"/>
                        </pic:cNvPicPr>
                        <pic:nvPr/>
                      </pic:nvPicPr>
                      <pic:blipFill rotWithShape="1">
                        <a:blip r:embed="rId37"/>
                        <a:stretch/>
                      </pic:blipFill>
                      <pic:spPr bwMode="auto">
                        <a:xfrm>
                          <a:off x="0" y="0"/>
                          <a:ext cx="5400000" cy="6683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5.20pt;height:526.26pt;mso-wrap-distance-left:0.00pt;mso-wrap-distance-top:0.00pt;mso-wrap-distance-right:0.00pt;mso-wrap-distance-bottom:0.00pt;z-index:1;" alt="Diagrama de flujo de ms-apuestas: liquidación" stroked="false">
                <v:imagedata r:id="rId37"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15</w:t>
        <w:fldChar w:fldCharType="end"/>
        <w:t xml:space="preserve">   </w:t>
      </w:r>
      <w:r>
        <w:t xml:space="preserve"> Diagrama de flujo de ms-apuestas: liquidación</w:t>
      </w:r>
    </w:p>
    <w:p>
      <w:pPr>
        <w:keepNext w:val="true"/>
        <w:spacing/>
        <w:ind/>
        <w:jc w:val="both"/>
        <w:rPr/>
      </w:pPr>
      <w:r>
        <w:t xml:space="preserve">Los endpoints que usa el apostador desde la web: evaluar una cuota, registrar una apuesta y ver su rendimiento. El rendimiento solo cuenta las apuestas del usuario del token.</w:t>
      </w:r>
    </w:p>
    <w:p>
      <w:pPr>
        <w:keepNext w:val="true"/>
        <w:spacing/>
        <w:ind/>
        <w:jc w:val="center"/>
        <w:rPr/>
      </w:pPr>
      <w:r>
        <mc:AlternateContent>
          <mc:Choice Requires="wpg">
            <w:drawing>
              <wp:inline xmlns:wp="http://schemas.openxmlformats.org/drawingml/2006/wordprocessingDrawing" distT="0" distB="0" distL="0" distR="0">
                <wp:extent cx="5400000" cy="4964516"/>
                <wp:effectExtent l="0" t="0" r="0" b="0"/>
                <wp:docPr id="29" name="Imagen 123" descr="Diagrama de flujo de ms-apuestas: evaluar, registrar y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lujo_s9c_apuestas_otros.png"/>
                        <pic:cNvPicPr>
                          <a:picLocks noChangeAspect="1"/>
                        </pic:cNvPicPr>
                        <pic:nvPr/>
                      </pic:nvPicPr>
                      <pic:blipFill rotWithShape="1">
                        <a:blip r:embed="rId38"/>
                        <a:stretch/>
                      </pic:blipFill>
                      <pic:spPr bwMode="auto">
                        <a:xfrm>
                          <a:off x="0" y="0"/>
                          <a:ext cx="5400000" cy="4964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5.20pt;height:390.91pt;mso-wrap-distance-left:0.00pt;mso-wrap-distance-top:0.00pt;mso-wrap-distance-right:0.00pt;mso-wrap-distance-bottom:0.00pt;z-index:1;" alt="Diagrama de flujo de ms-apuestas: evaluar, registrar y rendimiento" stroked="false">
                <v:imagedata r:id="rId38" o:title=""/>
                <o:lock v:ext="edit" rotation="t"/>
              </v:shape>
            </w:pict>
          </mc:Fallback>
        </mc:AlternateContent>
      </w:r>
    </w:p>
    <w:p>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16</w:t>
        <w:fldChar w:fldCharType="end"/>
        <w:t xml:space="preserve">   </w:t>
      </w:r>
      <w:r>
        <w:t xml:space="preserve"> Diagrama de flujo de ms-apuestas: evaluar, registrar y rendimiento</w:t>
      </w:r>
    </w:p>
    <w:p w14:paraId="7BD0C297" w14:textId="77777777">
      <w:pPr>
        <w:pStyle w:val="915"/>
        <w:spacing/>
        <w:ind/>
        <w:rPr/>
      </w:pPr>
      <w:r/>
      <w:bookmarkStart w:id="22" w:name="_Toc0021"/>
      <w:r>
        <w:rPr>
          <w:color w:val="B5782F"/>
          <w:sz w:val="38"/>
          <w:szCs w:val="38"/>
        </w:rPr>
        <w:t xml:space="preserve">6 </w:t>
      </w:r>
      <w:r>
        <w:t xml:space="preserve">Diseño de base de datos</w:t>
      </w:r>
      <w:bookmarkEnd w:id="22"/>
      <w:r/>
    </w:p>
    <w:p w14:paraId="12C60A94" w14:textId="77777777">
      <w:pPr>
        <w:spacing/>
        <w:ind w:firstLine="567"/>
        <w:jc w:val="both"/>
        <w:rPr/>
      </w:pPr>
      <w:r>
        <w:t xml:space="preserve">Hay una base de datos por servicio. Las columnas llevan el prefijo de 3 letras de su tabla, como pide la cátedra. Los campos </w:t>
      </w:r>
      <w:r>
        <w:rPr>
          <w:rFonts w:ascii="Consolas" w:hAnsi="Consolas" w:cs="Consolas"/>
          <w:color w:val="1E4A3A"/>
          <w:sz w:val="19"/>
          <w:szCs w:val="19"/>
        </w:rPr>
        <w:t xml:space="preserve">...IdPartido</w:t>
      </w:r>
      <w:r>
        <w:t xml:space="preserve">, </w:t>
      </w:r>
      <w:r>
        <w:rPr>
          <w:rFonts w:ascii="Consolas" w:hAnsi="Consolas" w:cs="Consolas"/>
          <w:color w:val="1E4A3A"/>
          <w:sz w:val="19"/>
          <w:szCs w:val="19"/>
        </w:rPr>
        <w:t xml:space="preserve">...IdEquipo</w:t>
      </w:r>
      <w:r>
        <w:t xml:space="preserve">, </w:t>
      </w:r>
      <w:r>
        <w:rPr>
          <w:rFonts w:ascii="Consolas" w:hAnsi="Consolas" w:cs="Consolas"/>
          <w:color w:val="1E4A3A"/>
          <w:sz w:val="19"/>
          <w:szCs w:val="19"/>
        </w:rPr>
        <w:t xml:space="preserve">...IdArbitro</w:t>
      </w:r>
      <w:r>
        <w:t xml:space="preserve"> y </w:t>
      </w:r>
      <w:r>
        <w:rPr>
          <w:rFonts w:ascii="Consolas" w:hAnsi="Consolas" w:cs="Consolas"/>
          <w:color w:val="1E4A3A"/>
          <w:sz w:val="19"/>
          <w:szCs w:val="19"/>
        </w:rPr>
        <w:t xml:space="preserve">...IdUsuario</w:t>
      </w:r>
      <w:r>
        <w:t xml:space="preserve"> que apuntan a datos de </w:t>
      </w:r>
      <w:r>
        <w:rPr>
          <w:b/>
        </w:rPr>
        <w:t xml:space="preserve">otro servicio</w:t>
      </w:r>
      <w:r>
        <w:t xml:space="preserve"> no tienen llave foránea física (ver 5.2).</w:t>
      </w:r>
    </w:p>
    <w:p w14:paraId="52907CA6" w14:textId="77777777">
      <w:pPr>
        <w:keepNext w:val="true"/>
        <w:spacing/>
        <w:ind/>
        <w:jc w:val="center"/>
        <w:rPr/>
      </w:pPr>
      <w:r>
        <mc:AlternateContent>
          <mc:Choice Requires="wpg">
            <w:drawing>
              <wp:inline xmlns:wp="http://schemas.openxmlformats.org/drawingml/2006/wordprocessingDrawing" distT="0" distB="0" distL="0" distR="0">
                <wp:extent cx="5760000" cy="4835768"/>
                <wp:effectExtent l="0" t="0" r="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png"/>
                        <pic:cNvPicPr>
                          <a:picLocks noChangeAspect="1"/>
                        </pic:cNvPicPr>
                        <pic:nvPr/>
                      </pic:nvPicPr>
                      <pic:blipFill rotWithShape="1">
                        <a:blip r:embed="rId39"/>
                        <a:stretch/>
                      </pic:blipFill>
                      <pic:spPr bwMode="auto">
                        <a:xfrm>
                          <a:off x="0" y="0"/>
                          <a:ext cx="5760000" cy="48357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3.54pt;height:380.77pt;mso-wrap-distance-left:0.00pt;mso-wrap-distance-top:0.00pt;mso-wrap-distance-right:0.00pt;mso-wrap-distance-bottom:0.00pt;z-index:1;" stroked="false">
                <v:imagedata r:id="rId39" o:title=""/>
                <o:lock v:ext="edit" rotation="t"/>
              </v:shape>
            </w:pict>
          </mc:Fallback>
        </mc:AlternateContent>
      </w:r>
    </w:p>
    <w:p w14:paraId="0C0ABE94" w14:textId="77777777">
      <w:pPr>
        <w:pStyle w:val="947"/>
        <w:spacing/>
        <w:ind/>
        <w:jc w:val="center"/>
        <w:rPr/>
      </w:pPr>
      <w:r>
        <w:rPr>
          <w:b/>
          <w:bCs/>
          <w:i w:val="0"/>
          <w:iCs w:val="0"/>
          <w:caps/>
          <w:color w:val="B5782F"/>
          <w:spacing w:val="40"/>
          <w:sz w:val="15"/>
          <w:szCs w:val="15"/>
        </w:rPr>
        <w:t xml:space="preserve">Figura </w:t>
        <w:fldChar w:fldCharType="begin"/>
        <w:instrText xml:space="preserve"> SEQ Figura \* ARABIC </w:instrText>
        <w:fldChar w:fldCharType="separate"/>
        <w:t xml:space="preserve">17</w:t>
        <w:fldChar w:fldCharType="end"/>
        <w:t xml:space="preserve">   </w:t>
      </w:r>
      <w:r>
        <w:t xml:space="preserve"> Diseño lógico: una base de datos por microservicio</w:t>
      </w:r>
    </w:p>
    <w:p w14:paraId="133DF82E" w14:textId="77777777">
      <w:pPr>
        <w:pStyle w:val="916"/>
        <w:spacing/>
        <w:ind/>
        <w:rPr/>
      </w:pPr>
      <w:r/>
      <w:bookmarkStart w:id="23" w:name="_Toc0022"/>
      <w:r>
        <w:t xml:space="preserve">6.1. usuarios_db</w:t>
      </w:r>
      <w:bookmarkEnd w:id="23"/>
      <w:r/>
    </w:p>
    <w:p w14:paraId="4B66A9F8" w14:textId="77777777">
      <w:pPr>
        <w:spacing/>
        <w:ind/>
        <w:jc w:val="both"/>
        <w:rPr/>
      </w:pPr>
      <w:r>
        <w:rPr>
          <w:b/>
        </w:rPr>
        <w:t xml:space="preserve">usuario</w:t>
      </w:r>
      <w:r/>
    </w:p>
    <w:tbl>
      <w:tblPr>
        <w:tblStyle w:val="948"/>
        <w:tblW w:w="0" w:type="auto"/>
        <w:tblBorders/>
        <w:tblLayout w:type="fixed"/>
        <w:tblLook w:val="04A0" w:firstRow="1" w:lastRow="0" w:firstColumn="1" w:lastColumn="0" w:noHBand="0" w:noVBand="1"/>
      </w:tblPr>
      <w:tblGrid>
        <w:gridCol w:w="2811"/>
        <w:gridCol w:w="2617"/>
        <w:gridCol w:w="1060"/>
        <w:gridCol w:w="2988"/>
      </w:tblGrid>
      <w:tr>
        <w:trPr>
          <w:cantSplit/>
          <w:tblHeader/>
        </w:trPr>
        <w:tc>
          <w:tcPr>
            <w:shd w:val="clear" w:color="auto" w:fill="F3EFE6"/>
            <w:tcBorders/>
            <w:tcW w:w="2811" w:type="dxa"/>
          </w:tcPr>
          <w:p w14:paraId="3C935DD8" w14:textId="77777777">
            <w:pPr>
              <w:spacing/>
              <w:ind/>
              <w:rPr/>
            </w:pPr>
            <w:r>
              <w:rPr>
                <w:b/>
                <w:caps/>
                <w:spacing w:val="30"/>
                <w:sz w:val="16"/>
                <w:szCs w:val="16"/>
              </w:rPr>
              <w:t xml:space="preserve">Campo</w:t>
            </w:r>
            <w:r/>
          </w:p>
        </w:tc>
        <w:tc>
          <w:tcPr>
            <w:shd w:val="clear" w:color="auto" w:fill="F3EFE6"/>
            <w:tcBorders/>
            <w:tcW w:w="2617" w:type="dxa"/>
          </w:tcPr>
          <w:p w14:paraId="7C83FDA2" w14:textId="77777777">
            <w:pPr>
              <w:spacing/>
              <w:ind/>
              <w:rPr/>
            </w:pPr>
            <w:r>
              <w:rPr>
                <w:b/>
                <w:caps/>
                <w:spacing w:val="30"/>
                <w:sz w:val="16"/>
                <w:szCs w:val="16"/>
              </w:rPr>
              <w:t xml:space="preserve">Tipo</w:t>
            </w:r>
            <w:r/>
          </w:p>
        </w:tc>
        <w:tc>
          <w:tcPr>
            <w:shd w:val="clear" w:color="auto" w:fill="F3EFE6"/>
            <w:tcBorders/>
            <w:tcW w:w="1060" w:type="dxa"/>
          </w:tcPr>
          <w:p w14:paraId="6EA62BB5" w14:textId="77777777">
            <w:pPr>
              <w:spacing/>
              <w:ind/>
              <w:rPr/>
            </w:pPr>
            <w:r>
              <w:rPr>
                <w:b/>
                <w:caps/>
                <w:spacing w:val="30"/>
                <w:sz w:val="16"/>
                <w:szCs w:val="16"/>
              </w:rPr>
              <w:t xml:space="preserve">Nulo</w:t>
            </w:r>
            <w:r/>
          </w:p>
        </w:tc>
        <w:tc>
          <w:tcPr>
            <w:shd w:val="clear" w:color="auto" w:fill="F3EFE6"/>
            <w:tcBorders/>
            <w:tcW w:w="2988" w:type="dxa"/>
          </w:tcPr>
          <w:p w14:paraId="77E7A255" w14:textId="77777777">
            <w:pPr>
              <w:spacing/>
              <w:ind/>
              <w:rPr/>
            </w:pPr>
            <w:r>
              <w:rPr>
                <w:b/>
                <w:caps/>
                <w:spacing w:val="30"/>
                <w:sz w:val="16"/>
                <w:szCs w:val="16"/>
              </w:rPr>
              <w:t xml:space="preserve">Descripción</w:t>
            </w:r>
            <w:r/>
          </w:p>
        </w:tc>
      </w:tr>
      <w:tr>
        <w:trPr>
          <w:cantSplit/>
        </w:trPr>
        <w:tc>
          <w:tcPr>
            <w:tcBorders/>
            <w:tcW w:w="2811" w:type="dxa"/>
          </w:tcPr>
          <w:p w14:paraId="478039F3" w14:textId="77777777">
            <w:pPr>
              <w:spacing/>
              <w:ind/>
              <w:rPr/>
            </w:pPr>
            <w:r>
              <w:rPr>
                <w:sz w:val="18"/>
                <w:szCs w:val="18"/>
              </w:rPr>
              <w:t xml:space="preserve">UsuIdUsuario</w:t>
            </w:r>
            <w:r/>
          </w:p>
        </w:tc>
        <w:tc>
          <w:tcPr>
            <w:tcBorders/>
            <w:tcW w:w="2617" w:type="dxa"/>
          </w:tcPr>
          <w:p w14:paraId="1D3BFAB1" w14:textId="77777777">
            <w:pPr>
              <w:spacing/>
              <w:ind/>
              <w:rPr/>
            </w:pPr>
            <w:r>
              <w:rPr>
                <w:sz w:val="18"/>
                <w:szCs w:val="18"/>
              </w:rPr>
              <w:t xml:space="preserve">INTEGER IDENTITY PK</w:t>
            </w:r>
            <w:r/>
          </w:p>
        </w:tc>
        <w:tc>
          <w:tcPr>
            <w:tcBorders/>
            <w:tcW w:w="1060" w:type="dxa"/>
          </w:tcPr>
          <w:p w14:paraId="210D22DB" w14:textId="77777777">
            <w:pPr>
              <w:spacing/>
              <w:ind/>
              <w:rPr/>
            </w:pPr>
            <w:r>
              <w:rPr>
                <w:sz w:val="18"/>
                <w:szCs w:val="18"/>
              </w:rPr>
              <w:t xml:space="preserve">No</w:t>
            </w:r>
            <w:r/>
          </w:p>
        </w:tc>
        <w:tc>
          <w:tcPr>
            <w:tcBorders/>
            <w:tcW w:w="2988" w:type="dxa"/>
          </w:tcPr>
          <w:p w14:paraId="0FFEFB23" w14:textId="77777777">
            <w:pPr>
              <w:spacing/>
              <w:ind/>
              <w:rPr/>
            </w:pPr>
            <w:r>
              <w:rPr>
                <w:sz w:val="18"/>
                <w:szCs w:val="18"/>
              </w:rPr>
              <w:t xml:space="preserve">Identificador</w:t>
            </w:r>
            <w:r/>
          </w:p>
        </w:tc>
      </w:tr>
      <w:tr>
        <w:trPr>
          <w:cantSplit/>
        </w:trPr>
        <w:tc>
          <w:tcPr>
            <w:tcBorders/>
            <w:tcW w:w="2811" w:type="dxa"/>
          </w:tcPr>
          <w:p w14:paraId="2D776CF1" w14:textId="77777777">
            <w:pPr>
              <w:spacing/>
              <w:ind/>
              <w:rPr/>
            </w:pPr>
            <w:r>
              <w:rPr>
                <w:sz w:val="18"/>
                <w:szCs w:val="18"/>
              </w:rPr>
              <w:t xml:space="preserve">UsuNombreUsuario</w:t>
            </w:r>
            <w:r/>
          </w:p>
        </w:tc>
        <w:tc>
          <w:tcPr>
            <w:tcBorders/>
            <w:tcW w:w="2617" w:type="dxa"/>
          </w:tcPr>
          <w:p w14:paraId="599B1AD0" w14:textId="77777777">
            <w:pPr>
              <w:spacing/>
              <w:ind/>
              <w:rPr/>
            </w:pPr>
            <w:r>
              <w:rPr>
                <w:sz w:val="18"/>
                <w:szCs w:val="18"/>
              </w:rPr>
              <w:t xml:space="preserve">VARCHAR(30) UNIQUE</w:t>
            </w:r>
            <w:r/>
          </w:p>
        </w:tc>
        <w:tc>
          <w:tcPr>
            <w:tcBorders/>
            <w:tcW w:w="1060" w:type="dxa"/>
          </w:tcPr>
          <w:p w14:paraId="2E607F6C" w14:textId="77777777">
            <w:pPr>
              <w:spacing/>
              <w:ind/>
              <w:rPr/>
            </w:pPr>
            <w:r>
              <w:rPr>
                <w:sz w:val="18"/>
                <w:szCs w:val="18"/>
              </w:rPr>
              <w:t xml:space="preserve">No</w:t>
            </w:r>
            <w:r/>
          </w:p>
        </w:tc>
        <w:tc>
          <w:tcPr>
            <w:tcBorders/>
            <w:tcW w:w="2988" w:type="dxa"/>
          </w:tcPr>
          <w:p w14:paraId="47050E40" w14:textId="77777777">
            <w:pPr>
              <w:spacing/>
              <w:ind/>
              <w:rPr/>
            </w:pPr>
            <w:r>
              <w:rPr>
                <w:sz w:val="18"/>
                <w:szCs w:val="18"/>
              </w:rPr>
              <w:t xml:space="preserve">Nombre de usuario</w:t>
            </w:r>
            <w:r/>
          </w:p>
        </w:tc>
      </w:tr>
      <w:tr>
        <w:trPr>
          <w:cantSplit/>
        </w:trPr>
        <w:tc>
          <w:tcPr>
            <w:tcBorders/>
            <w:tcW w:w="2811" w:type="dxa"/>
          </w:tcPr>
          <w:p w14:paraId="3A228E4F" w14:textId="77777777">
            <w:pPr>
              <w:spacing/>
              <w:ind/>
              <w:rPr/>
            </w:pPr>
            <w:r>
              <w:rPr>
                <w:sz w:val="18"/>
                <w:szCs w:val="18"/>
              </w:rPr>
              <w:t xml:space="preserve">UsuEmail</w:t>
            </w:r>
            <w:r/>
          </w:p>
        </w:tc>
        <w:tc>
          <w:tcPr>
            <w:tcBorders/>
            <w:tcW w:w="2617" w:type="dxa"/>
          </w:tcPr>
          <w:p w14:paraId="5ABA3F45" w14:textId="77777777">
            <w:pPr>
              <w:spacing/>
              <w:ind/>
              <w:rPr/>
            </w:pPr>
            <w:r>
              <w:rPr>
                <w:sz w:val="18"/>
                <w:szCs w:val="18"/>
              </w:rPr>
              <w:t xml:space="preserve">VARCHAR(100) UNIQUE</w:t>
            </w:r>
            <w:r/>
          </w:p>
        </w:tc>
        <w:tc>
          <w:tcPr>
            <w:tcBorders/>
            <w:tcW w:w="1060" w:type="dxa"/>
          </w:tcPr>
          <w:p w14:paraId="361A1A5A" w14:textId="77777777">
            <w:pPr>
              <w:spacing/>
              <w:ind/>
              <w:rPr/>
            </w:pPr>
            <w:r>
              <w:rPr>
                <w:sz w:val="18"/>
                <w:szCs w:val="18"/>
              </w:rPr>
              <w:t xml:space="preserve">No</w:t>
            </w:r>
            <w:r/>
          </w:p>
        </w:tc>
        <w:tc>
          <w:tcPr>
            <w:tcBorders/>
            <w:tcW w:w="2988" w:type="dxa"/>
          </w:tcPr>
          <w:p w14:paraId="2271B1D5" w14:textId="77777777">
            <w:pPr>
              <w:spacing/>
              <w:ind/>
              <w:rPr/>
            </w:pPr>
            <w:r>
              <w:rPr>
                <w:sz w:val="18"/>
                <w:szCs w:val="18"/>
              </w:rPr>
              <w:t xml:space="preserve">Correo, en minúsculas</w:t>
            </w:r>
            <w:r/>
          </w:p>
        </w:tc>
      </w:tr>
      <w:tr>
        <w:trPr>
          <w:cantSplit/>
        </w:trPr>
        <w:tc>
          <w:tcPr>
            <w:tcBorders/>
            <w:tcW w:w="2811" w:type="dxa"/>
          </w:tcPr>
          <w:p w14:paraId="2817D092" w14:textId="77777777">
            <w:pPr>
              <w:spacing/>
              <w:ind/>
              <w:rPr/>
            </w:pPr>
            <w:r>
              <w:rPr>
                <w:sz w:val="18"/>
                <w:szCs w:val="18"/>
              </w:rPr>
              <w:t xml:space="preserve">UsuClaveHash</w:t>
            </w:r>
            <w:r/>
          </w:p>
        </w:tc>
        <w:tc>
          <w:tcPr>
            <w:tcBorders/>
            <w:tcW w:w="2617" w:type="dxa"/>
          </w:tcPr>
          <w:p w14:paraId="34A940FD" w14:textId="77777777">
            <w:pPr>
              <w:spacing/>
              <w:ind/>
              <w:rPr/>
            </w:pPr>
            <w:r>
              <w:rPr>
                <w:sz w:val="18"/>
                <w:szCs w:val="18"/>
              </w:rPr>
              <w:t xml:space="preserve">VARCHAR(100)</w:t>
            </w:r>
            <w:r/>
          </w:p>
        </w:tc>
        <w:tc>
          <w:tcPr>
            <w:tcBorders/>
            <w:tcW w:w="1060" w:type="dxa"/>
          </w:tcPr>
          <w:p w14:paraId="5C2EFC7B" w14:textId="77777777">
            <w:pPr>
              <w:spacing/>
              <w:ind/>
              <w:rPr/>
            </w:pPr>
            <w:r>
              <w:rPr>
                <w:sz w:val="18"/>
                <w:szCs w:val="18"/>
              </w:rPr>
              <w:t xml:space="preserve">No</w:t>
            </w:r>
            <w:r/>
          </w:p>
        </w:tc>
        <w:tc>
          <w:tcPr>
            <w:tcBorders/>
            <w:tcW w:w="2988" w:type="dxa"/>
          </w:tcPr>
          <w:p w14:paraId="1198DAF8" w14:textId="77777777">
            <w:pPr>
              <w:spacing/>
              <w:ind/>
              <w:rPr/>
            </w:pPr>
            <w:r>
              <w:rPr>
                <w:sz w:val="18"/>
                <w:szCs w:val="18"/>
              </w:rPr>
              <w:t xml:space="preserve">Contraseña cifrada con BCrypt</w:t>
            </w:r>
            <w:r/>
          </w:p>
        </w:tc>
      </w:tr>
      <w:tr>
        <w:trPr>
          <w:cantSplit/>
        </w:trPr>
        <w:tc>
          <w:tcPr>
            <w:tcBorders/>
            <w:tcW w:w="2811" w:type="dxa"/>
          </w:tcPr>
          <w:p w14:paraId="355BEAAF" w14:textId="77777777">
            <w:pPr>
              <w:spacing/>
              <w:ind/>
              <w:rPr/>
            </w:pPr>
            <w:r>
              <w:rPr>
                <w:sz w:val="18"/>
                <w:szCs w:val="18"/>
              </w:rPr>
              <w:t xml:space="preserve">UsuRol</w:t>
            </w:r>
            <w:r/>
          </w:p>
        </w:tc>
        <w:tc>
          <w:tcPr>
            <w:tcBorders/>
            <w:tcW w:w="2617" w:type="dxa"/>
          </w:tcPr>
          <w:p w14:paraId="224703A8" w14:textId="77777777">
            <w:pPr>
              <w:spacing/>
              <w:ind/>
              <w:rPr/>
            </w:pPr>
            <w:r>
              <w:rPr>
                <w:sz w:val="18"/>
                <w:szCs w:val="18"/>
              </w:rPr>
              <w:t xml:space="preserve">VARCHAR(15)</w:t>
            </w:r>
            <w:r/>
          </w:p>
        </w:tc>
        <w:tc>
          <w:tcPr>
            <w:tcBorders/>
            <w:tcW w:w="1060" w:type="dxa"/>
          </w:tcPr>
          <w:p w14:paraId="196413D5" w14:textId="77777777">
            <w:pPr>
              <w:spacing/>
              <w:ind/>
              <w:rPr/>
            </w:pPr>
            <w:r>
              <w:rPr>
                <w:sz w:val="18"/>
                <w:szCs w:val="18"/>
              </w:rPr>
              <w:t xml:space="preserve">No</w:t>
            </w:r>
            <w:r/>
          </w:p>
        </w:tc>
        <w:tc>
          <w:tcPr>
            <w:tcBorders/>
            <w:tcW w:w="2988" w:type="dxa"/>
          </w:tcPr>
          <w:p w14:paraId="2F599704" w14:textId="77777777">
            <w:pPr>
              <w:spacing/>
              <w:ind/>
              <w:rPr/>
            </w:pPr>
            <w:r>
              <w:rPr>
                <w:sz w:val="18"/>
                <w:szCs w:val="18"/>
              </w:rPr>
              <w:t xml:space="preserve">ADMIN o APOSTADOR (CHECK)</w:t>
            </w:r>
            <w:r/>
          </w:p>
        </w:tc>
      </w:tr>
      <w:tr>
        <w:trPr>
          <w:cantSplit/>
        </w:trPr>
        <w:tc>
          <w:tcPr>
            <w:tcBorders/>
            <w:tcW w:w="2811" w:type="dxa"/>
          </w:tcPr>
          <w:p w14:paraId="65530DC8" w14:textId="77777777">
            <w:pPr>
              <w:spacing/>
              <w:ind/>
              <w:rPr/>
            </w:pPr>
            <w:r>
              <w:rPr>
                <w:sz w:val="18"/>
                <w:szCs w:val="18"/>
              </w:rPr>
              <w:t xml:space="preserve">UsuBanca</w:t>
            </w:r>
            <w:r/>
          </w:p>
        </w:tc>
        <w:tc>
          <w:tcPr>
            <w:tcBorders/>
            <w:tcW w:w="2617" w:type="dxa"/>
          </w:tcPr>
          <w:p w14:paraId="3E44AF50" w14:textId="77777777">
            <w:pPr>
              <w:spacing/>
              <w:ind/>
              <w:rPr/>
            </w:pPr>
            <w:r>
              <w:rPr>
                <w:sz w:val="18"/>
                <w:szCs w:val="18"/>
              </w:rPr>
              <w:t xml:space="preserve">NUMERIC(12,2)</w:t>
            </w:r>
            <w:r/>
          </w:p>
        </w:tc>
        <w:tc>
          <w:tcPr>
            <w:tcBorders/>
            <w:tcW w:w="1060" w:type="dxa"/>
          </w:tcPr>
          <w:p w14:paraId="6C065AFD" w14:textId="77777777">
            <w:pPr>
              <w:spacing/>
              <w:ind/>
              <w:rPr/>
            </w:pPr>
            <w:r>
              <w:rPr>
                <w:sz w:val="18"/>
                <w:szCs w:val="18"/>
              </w:rPr>
              <w:t xml:space="preserve">No</w:t>
            </w:r>
            <w:r/>
          </w:p>
        </w:tc>
        <w:tc>
          <w:tcPr>
            <w:tcBorders/>
            <w:tcW w:w="2988" w:type="dxa"/>
          </w:tcPr>
          <w:p w14:paraId="4ADD8E53" w14:textId="77777777">
            <w:pPr>
              <w:spacing/>
              <w:ind/>
              <w:rPr/>
            </w:pPr>
            <w:r>
              <w:rPr>
                <w:sz w:val="18"/>
                <w:szCs w:val="18"/>
              </w:rPr>
              <w:t xml:space="preserve">Banca declarada, por defecto 0</w:t>
            </w:r>
            <w:r/>
          </w:p>
        </w:tc>
      </w:tr>
      <w:tr>
        <w:trPr>
          <w:cantSplit/>
        </w:trPr>
        <w:tc>
          <w:tcPr>
            <w:tcBorders/>
            <w:tcW w:w="2811" w:type="dxa"/>
          </w:tcPr>
          <w:p w14:paraId="021F4CA3" w14:textId="77777777">
            <w:pPr>
              <w:spacing/>
              <w:ind/>
              <w:rPr/>
            </w:pPr>
            <w:r>
              <w:rPr>
                <w:sz w:val="18"/>
                <w:szCs w:val="18"/>
              </w:rPr>
              <w:t xml:space="preserve">UsuFechaRegistro</w:t>
            </w:r>
            <w:r/>
          </w:p>
        </w:tc>
        <w:tc>
          <w:tcPr>
            <w:tcBorders/>
            <w:tcW w:w="2617" w:type="dxa"/>
          </w:tcPr>
          <w:p w14:paraId="05CBB4C1" w14:textId="77777777">
            <w:pPr>
              <w:spacing/>
              <w:ind/>
              <w:rPr/>
            </w:pPr>
            <w:r>
              <w:rPr>
                <w:sz w:val="18"/>
                <w:szCs w:val="18"/>
              </w:rPr>
              <w:t xml:space="preserve">TIMESTAMP</w:t>
            </w:r>
            <w:r/>
          </w:p>
        </w:tc>
        <w:tc>
          <w:tcPr>
            <w:tcBorders/>
            <w:tcW w:w="1060" w:type="dxa"/>
          </w:tcPr>
          <w:p w14:paraId="72E1F1AE" w14:textId="77777777">
            <w:pPr>
              <w:spacing/>
              <w:ind/>
              <w:rPr/>
            </w:pPr>
            <w:r>
              <w:rPr>
                <w:sz w:val="18"/>
                <w:szCs w:val="18"/>
              </w:rPr>
              <w:t xml:space="preserve">No</w:t>
            </w:r>
            <w:r/>
          </w:p>
        </w:tc>
        <w:tc>
          <w:tcPr>
            <w:tcBorders/>
            <w:tcW w:w="2988" w:type="dxa"/>
          </w:tcPr>
          <w:p w14:paraId="61019F6E" w14:textId="77777777">
            <w:pPr>
              <w:spacing/>
              <w:ind/>
              <w:rPr/>
            </w:pPr>
            <w:r>
              <w:rPr>
                <w:sz w:val="18"/>
                <w:szCs w:val="18"/>
              </w:rPr>
              <w:t xml:space="preserve">Por defecto NOW()</w:t>
            </w:r>
            <w:r/>
          </w:p>
        </w:tc>
      </w:tr>
    </w:tbl>
    <w:p w14:paraId="4D484013" w14:textId="77777777">
      <w:pPr>
        <w:spacing w:after="120"/>
        <w:ind/>
        <w:rPr/>
      </w:pPr>
      <w:r/>
    </w:p>
    <w:p w14:paraId="67CEFD14" w14:textId="77777777">
      <w:pPr>
        <w:pStyle w:val="916"/>
        <w:spacing/>
        <w:ind/>
        <w:rPr/>
      </w:pPr>
      <w:r/>
      <w:bookmarkStart w:id="24" w:name="_Toc0023"/>
      <w:r>
        <w:t xml:space="preserve">6.2. catalogo_db</w:t>
      </w:r>
      <w:bookmarkEnd w:id="24"/>
      <w:r/>
    </w:p>
    <w:tbl>
      <w:tblPr>
        <w:tblStyle w:val="948"/>
        <w:tblW w:w="0" w:type="auto"/>
        <w:tblBorders/>
        <w:tblLayout w:type="fixed"/>
        <w:tblLook w:val="04A0" w:firstRow="1" w:lastRow="0" w:firstColumn="1" w:lastColumn="0" w:noHBand="0" w:noVBand="1"/>
      </w:tblPr>
      <w:tblGrid>
        <w:gridCol w:w="1280"/>
        <w:gridCol w:w="4378"/>
        <w:gridCol w:w="3819"/>
      </w:tblGrid>
      <w:tr>
        <w:trPr>
          <w:cantSplit/>
          <w:tblHeader/>
        </w:trPr>
        <w:tc>
          <w:tcPr>
            <w:shd w:val="clear" w:color="auto" w:fill="F3EFE6"/>
            <w:tcBorders/>
            <w:tcW w:w="1280" w:type="dxa"/>
          </w:tcPr>
          <w:p w14:paraId="0ACFE2DA" w14:textId="77777777">
            <w:pPr>
              <w:spacing/>
              <w:ind/>
              <w:rPr/>
            </w:pPr>
            <w:r>
              <w:rPr>
                <w:b/>
                <w:caps/>
                <w:spacing w:val="30"/>
                <w:sz w:val="16"/>
                <w:szCs w:val="16"/>
              </w:rPr>
              <w:t xml:space="preserve">Tabla</w:t>
            </w:r>
            <w:r/>
          </w:p>
        </w:tc>
        <w:tc>
          <w:tcPr>
            <w:shd w:val="clear" w:color="auto" w:fill="F3EFE6"/>
            <w:tcBorders/>
            <w:tcW w:w="4378" w:type="dxa"/>
          </w:tcPr>
          <w:p w14:paraId="643E7EF7" w14:textId="77777777">
            <w:pPr>
              <w:spacing/>
              <w:ind/>
              <w:rPr/>
            </w:pPr>
            <w:r>
              <w:rPr>
                <w:b/>
                <w:caps/>
                <w:spacing w:val="30"/>
                <w:sz w:val="16"/>
                <w:szCs w:val="16"/>
              </w:rPr>
              <w:t xml:space="preserve">Campos principales</w:t>
            </w:r>
            <w:r/>
          </w:p>
        </w:tc>
        <w:tc>
          <w:tcPr>
            <w:shd w:val="clear" w:color="auto" w:fill="F3EFE6"/>
            <w:tcBorders/>
            <w:tcW w:w="3819" w:type="dxa"/>
          </w:tcPr>
          <w:p w14:paraId="4C99A54B" w14:textId="77777777">
            <w:pPr>
              <w:spacing/>
              <w:ind/>
              <w:rPr/>
            </w:pPr>
            <w:r>
              <w:rPr>
                <w:b/>
                <w:caps/>
                <w:spacing w:val="30"/>
                <w:sz w:val="16"/>
                <w:szCs w:val="16"/>
              </w:rPr>
              <w:t xml:space="preserve">Restricciones</w:t>
            </w:r>
            <w:r/>
          </w:p>
        </w:tc>
      </w:tr>
      <w:tr>
        <w:trPr>
          <w:cantSplit/>
        </w:trPr>
        <w:tc>
          <w:tcPr>
            <w:tcBorders/>
            <w:tcW w:w="1280" w:type="dxa"/>
          </w:tcPr>
          <w:p w14:paraId="347A47FE" w14:textId="77777777">
            <w:pPr>
              <w:spacing/>
              <w:ind/>
              <w:rPr/>
            </w:pPr>
            <w:r>
              <w:rPr>
                <w:sz w:val="18"/>
                <w:szCs w:val="18"/>
              </w:rPr>
              <w:t xml:space="preserve">liga</w:t>
            </w:r>
            <w:r/>
          </w:p>
        </w:tc>
        <w:tc>
          <w:tcPr>
            <w:tcBorders/>
            <w:tcW w:w="4378" w:type="dxa"/>
          </w:tcPr>
          <w:p w14:paraId="5228B21D" w14:textId="77777777">
            <w:pPr>
              <w:spacing/>
              <w:ind/>
              <w:rPr>
                <w:lang w:val="pt-PT"/>
              </w:rPr>
            </w:pPr>
            <w:r>
              <w:rPr>
                <w:sz w:val="18"/>
                <w:szCs w:val="18"/>
                <w:lang w:val="pt-PT"/>
              </w:rPr>
              <w:t xml:space="preserve">LigIdLiga PK, LigCodigo (E0, SP1, D1), LigNombre, LigPais</w:t>
            </w:r>
            <w:r>
              <w:rPr>
                <w:lang w:val="pt-PT"/>
              </w:rPr>
            </w:r>
          </w:p>
        </w:tc>
        <w:tc>
          <w:tcPr>
            <w:tcBorders/>
            <w:tcW w:w="3819" w:type="dxa"/>
          </w:tcPr>
          <w:p w14:paraId="7E45F060" w14:textId="77777777">
            <w:pPr>
              <w:spacing/>
              <w:ind/>
              <w:rPr/>
            </w:pPr>
            <w:r>
              <w:rPr>
                <w:sz w:val="18"/>
                <w:szCs w:val="18"/>
              </w:rPr>
              <w:t xml:space="preserve">UNIQUE(LigCodigo)</w:t>
            </w:r>
            <w:r/>
          </w:p>
        </w:tc>
      </w:tr>
      <w:tr>
        <w:trPr>
          <w:cantSplit/>
        </w:trPr>
        <w:tc>
          <w:tcPr>
            <w:tcBorders/>
            <w:tcW w:w="1280" w:type="dxa"/>
          </w:tcPr>
          <w:p w14:paraId="5D71E521" w14:textId="77777777">
            <w:pPr>
              <w:spacing/>
              <w:ind/>
              <w:rPr/>
            </w:pPr>
            <w:r>
              <w:rPr>
                <w:sz w:val="18"/>
                <w:szCs w:val="18"/>
              </w:rPr>
              <w:t xml:space="preserve">equipo</w:t>
            </w:r>
            <w:r/>
          </w:p>
        </w:tc>
        <w:tc>
          <w:tcPr>
            <w:tcBorders/>
            <w:tcW w:w="4378" w:type="dxa"/>
          </w:tcPr>
          <w:p w14:paraId="75700F7B" w14:textId="77777777">
            <w:pPr>
              <w:spacing/>
              <w:ind/>
              <w:rPr/>
            </w:pPr>
            <w:r>
              <w:rPr>
                <w:sz w:val="18"/>
                <w:szCs w:val="18"/>
              </w:rPr>
              <w:t xml:space="preserve">EquIdEquipo PK, EquNombre, EquIdLiga FK</w:t>
            </w:r>
            <w:r/>
          </w:p>
        </w:tc>
        <w:tc>
          <w:tcPr>
            <w:tcBorders/>
            <w:tcW w:w="3819" w:type="dxa"/>
          </w:tcPr>
          <w:p w14:paraId="670EE27C" w14:textId="77777777">
            <w:pPr>
              <w:spacing/>
              <w:ind/>
              <w:rPr/>
            </w:pPr>
            <w:r>
              <w:rPr>
                <w:sz w:val="18"/>
                <w:szCs w:val="18"/>
              </w:rPr>
              <w:t xml:space="preserve">UNIQUE(EquNombre)</w:t>
            </w:r>
            <w:r/>
          </w:p>
        </w:tc>
      </w:tr>
      <w:tr>
        <w:trPr>
          <w:cantSplit/>
        </w:trPr>
        <w:tc>
          <w:tcPr>
            <w:tcBorders/>
            <w:tcW w:w="1280" w:type="dxa"/>
          </w:tcPr>
          <w:p w14:paraId="26DBAE1A" w14:textId="77777777">
            <w:pPr>
              <w:spacing/>
              <w:ind/>
              <w:rPr/>
            </w:pPr>
            <w:r>
              <w:rPr>
                <w:sz w:val="18"/>
                <w:szCs w:val="18"/>
              </w:rPr>
              <w:t xml:space="preserve">arbitro</w:t>
            </w:r>
            <w:r/>
          </w:p>
        </w:tc>
        <w:tc>
          <w:tcPr>
            <w:tcBorders/>
            <w:tcW w:w="4378" w:type="dxa"/>
          </w:tcPr>
          <w:p w14:paraId="54B2E88C" w14:textId="77777777">
            <w:pPr>
              <w:spacing/>
              <w:ind/>
              <w:rPr/>
            </w:pPr>
            <w:r>
              <w:rPr>
                <w:sz w:val="18"/>
                <w:szCs w:val="18"/>
              </w:rPr>
              <w:t xml:space="preserve">ArbIdArbitro PK, ArbNombre</w:t>
            </w:r>
            <w:r/>
          </w:p>
        </w:tc>
        <w:tc>
          <w:tcPr>
            <w:tcBorders/>
            <w:tcW w:w="3819" w:type="dxa"/>
          </w:tcPr>
          <w:p w14:paraId="6E90192D" w14:textId="77777777">
            <w:pPr>
              <w:spacing/>
              <w:ind/>
              <w:rPr/>
            </w:pPr>
            <w:r>
              <w:rPr>
                <w:sz w:val="18"/>
                <w:szCs w:val="18"/>
              </w:rPr>
              <w:t xml:space="preserve">UNIQUE(ArbNombre)</w:t>
            </w:r>
            <w:r/>
          </w:p>
        </w:tc>
      </w:tr>
      <w:tr>
        <w:trPr>
          <w:cantSplit/>
        </w:trPr>
        <w:tc>
          <w:tcPr>
            <w:tcBorders/>
            <w:tcW w:w="1280" w:type="dxa"/>
          </w:tcPr>
          <w:p w14:paraId="33CACBA2" w14:textId="77777777">
            <w:pPr>
              <w:spacing/>
              <w:ind/>
              <w:rPr/>
            </w:pPr>
            <w:r>
              <w:rPr>
                <w:sz w:val="18"/>
                <w:szCs w:val="18"/>
              </w:rPr>
              <w:t xml:space="preserve">partido</w:t>
            </w:r>
            <w:r/>
          </w:p>
        </w:tc>
        <w:tc>
          <w:tcPr>
            <w:tcBorders/>
            <w:tcW w:w="4378" w:type="dxa"/>
          </w:tcPr>
          <w:p w14:paraId="05F2C971" w14:textId="77777777">
            <w:pPr>
              <w:spacing/>
              <w:ind/>
              <w:rPr/>
            </w:pPr>
            <w:r>
              <w:rPr>
                <w:sz w:val="18"/>
                <w:szCs w:val="18"/>
              </w:rPr>
              <w:t xml:space="preserve">ParIdPartido PK, ParIdLiga FK, ParTemporada ('2627'), ParFechaHora TIMESTAMPTZ (UTC), ParIdEquipoLocal FK, ParIdEquipoVisitante FK, ParIdArbitro FK (nulo), ParGolesLocal (nulo), ParGolesVisitante (nulo), ParEstado (PROGRAMADO o FINALIZADO)</w:t>
            </w:r>
            <w:r/>
          </w:p>
        </w:tc>
        <w:tc>
          <w:tcPr>
            <w:tcBorders/>
            <w:tcW w:w="3819" w:type="dxa"/>
          </w:tcPr>
          <w:p w14:paraId="4E26A162" w14:textId="77777777">
            <w:pPr>
              <w:spacing/>
              <w:ind/>
              <w:rPr/>
            </w:pPr>
            <w:r>
              <w:rPr>
                <w:sz w:val="18"/>
                <w:szCs w:val="18"/>
              </w:rPr>
              <w:t xml:space="preserve">UNIQUE(ParIdEquipoLocal, ParIdEquipoVisitante, ParTemporada): cada cruce ocurre una vez por temporada</w:t>
            </w:r>
            <w:r/>
          </w:p>
        </w:tc>
      </w:tr>
    </w:tbl>
    <w:p w14:paraId="0A07D5D7" w14:textId="77777777">
      <w:pPr>
        <w:spacing w:after="120"/>
        <w:ind/>
        <w:rPr/>
      </w:pPr>
      <w:r/>
    </w:p>
    <w:p w14:paraId="69A3489C" w14:textId="77777777">
      <w:pPr>
        <w:pStyle w:val="916"/>
        <w:spacing/>
        <w:ind/>
        <w:rPr/>
      </w:pPr>
      <w:r/>
      <w:bookmarkStart w:id="25" w:name="_Toc0024"/>
      <w:r>
        <w:t xml:space="preserve">6.3. ingesta_db</w:t>
      </w:r>
      <w:bookmarkEnd w:id="25"/>
      <w:r/>
    </w:p>
    <w:tbl>
      <w:tblPr>
        <w:tblStyle w:val="948"/>
        <w:tblW w:w="0" w:type="auto"/>
        <w:tblBorders/>
        <w:tblLayout w:type="fixed"/>
        <w:tblLook w:val="04A0" w:firstRow="1" w:lastRow="0" w:firstColumn="1" w:lastColumn="0" w:noHBand="0" w:noVBand="1"/>
      </w:tblPr>
      <w:tblGrid>
        <w:gridCol w:w="2941"/>
        <w:gridCol w:w="6535"/>
      </w:tblGrid>
      <w:tr>
        <w:trPr>
          <w:cantSplit/>
          <w:tblHeader/>
        </w:trPr>
        <w:tc>
          <w:tcPr>
            <w:shd w:val="clear" w:color="auto" w:fill="F3EFE6"/>
            <w:tcBorders/>
            <w:tcW w:w="2941" w:type="dxa"/>
          </w:tcPr>
          <w:p w14:paraId="382568A8" w14:textId="77777777">
            <w:pPr>
              <w:spacing/>
              <w:ind/>
              <w:rPr/>
            </w:pPr>
            <w:r>
              <w:rPr>
                <w:b/>
                <w:caps/>
                <w:spacing w:val="30"/>
                <w:sz w:val="16"/>
                <w:szCs w:val="16"/>
              </w:rPr>
              <w:t xml:space="preserve">Tabla</w:t>
            </w:r>
            <w:r/>
          </w:p>
        </w:tc>
        <w:tc>
          <w:tcPr>
            <w:shd w:val="clear" w:color="auto" w:fill="F3EFE6"/>
            <w:tcBorders/>
            <w:tcW w:w="6535" w:type="dxa"/>
          </w:tcPr>
          <w:p w14:paraId="0E2CC2A9" w14:textId="77777777">
            <w:pPr>
              <w:spacing/>
              <w:ind/>
              <w:rPr/>
            </w:pPr>
            <w:r>
              <w:rPr>
                <w:b/>
                <w:caps/>
                <w:spacing w:val="30"/>
                <w:sz w:val="16"/>
                <w:szCs w:val="16"/>
              </w:rPr>
              <w:t xml:space="preserve">Campos</w:t>
            </w:r>
            <w:r/>
          </w:p>
        </w:tc>
      </w:tr>
      <w:tr>
        <w:trPr>
          <w:cantSplit/>
        </w:trPr>
        <w:tc>
          <w:tcPr>
            <w:tcBorders/>
            <w:tcW w:w="2941" w:type="dxa"/>
          </w:tcPr>
          <w:p w14:paraId="084930CA" w14:textId="77777777">
            <w:pPr>
              <w:spacing/>
              <w:ind/>
              <w:rPr/>
            </w:pPr>
            <w:r>
              <w:rPr>
                <w:sz w:val="18"/>
                <w:szCs w:val="18"/>
              </w:rPr>
              <w:t xml:space="preserve">ejecucion_ingesta</w:t>
            </w:r>
            <w:r/>
          </w:p>
        </w:tc>
        <w:tc>
          <w:tcPr>
            <w:tcBorders/>
            <w:tcW w:w="6535" w:type="dxa"/>
          </w:tcPr>
          <w:p w14:paraId="7AE16CE7" w14:textId="77777777">
            <w:pPr>
              <w:spacing/>
              <w:ind/>
              <w:rPr/>
            </w:pPr>
            <w:r>
              <w:rPr>
                <w:sz w:val="18"/>
                <w:szCs w:val="18"/>
              </w:rPr>
              <w:t xml:space="preserve">EjeIdEjecucion PK, EjeTipo (HISTORICO o PROXIMOS), EjeFuente (URL), EjeInicio, EjeFin, EjeEstado (EN_CURSO, OK o ERROR), EjeFilas, EjeError (TEXT)</w:t>
            </w:r>
            <w:r/>
          </w:p>
        </w:tc>
      </w:tr>
    </w:tbl>
    <w:p w14:paraId="0638A3B5" w14:textId="77777777">
      <w:pPr>
        <w:spacing w:after="120"/>
        <w:ind/>
        <w:rPr/>
      </w:pPr>
      <w:r/>
    </w:p>
    <w:p w14:paraId="45ED12D9" w14:textId="77777777">
      <w:pPr>
        <w:pStyle w:val="916"/>
        <w:spacing/>
        <w:ind/>
        <w:rPr/>
      </w:pPr>
      <w:r/>
      <w:bookmarkStart w:id="26" w:name="_Toc0025"/>
      <w:r>
        <w:t xml:space="preserve">6.4. estadisticas_db</w:t>
      </w:r>
      <w:bookmarkEnd w:id="26"/>
      <w:r/>
    </w:p>
    <w:tbl>
      <w:tblPr>
        <w:tblStyle w:val="948"/>
        <w:tblW w:w="0" w:type="auto"/>
        <w:tblBorders/>
        <w:tblLayout w:type="fixed"/>
        <w:tblLook w:val="04A0" w:firstRow="1" w:lastRow="0" w:firstColumn="1" w:lastColumn="0" w:noHBand="0" w:noVBand="1"/>
      </w:tblPr>
      <w:tblGrid>
        <w:gridCol w:w="2484"/>
        <w:gridCol w:w="3758"/>
        <w:gridCol w:w="3233"/>
      </w:tblGrid>
      <w:tr>
        <w:trPr>
          <w:cantSplit/>
          <w:tblHeader/>
        </w:trPr>
        <w:tc>
          <w:tcPr>
            <w:shd w:val="clear" w:color="auto" w:fill="F3EFE6"/>
            <w:tcBorders/>
            <w:tcW w:w="2484" w:type="dxa"/>
          </w:tcPr>
          <w:p w14:paraId="32F8DC3C" w14:textId="77777777">
            <w:pPr>
              <w:spacing/>
              <w:ind/>
              <w:rPr/>
            </w:pPr>
            <w:r>
              <w:rPr>
                <w:b/>
                <w:caps/>
                <w:spacing w:val="30"/>
                <w:sz w:val="16"/>
                <w:szCs w:val="16"/>
              </w:rPr>
              <w:t xml:space="preserve">Tabla</w:t>
            </w:r>
            <w:r/>
          </w:p>
        </w:tc>
        <w:tc>
          <w:tcPr>
            <w:shd w:val="clear" w:color="auto" w:fill="F3EFE6"/>
            <w:tcBorders/>
            <w:tcW w:w="3758" w:type="dxa"/>
          </w:tcPr>
          <w:p w14:paraId="1025B5A1" w14:textId="77777777">
            <w:pPr>
              <w:spacing/>
              <w:ind/>
              <w:rPr/>
            </w:pPr>
            <w:r>
              <w:rPr>
                <w:b/>
                <w:caps/>
                <w:spacing w:val="30"/>
                <w:sz w:val="16"/>
                <w:szCs w:val="16"/>
              </w:rPr>
              <w:t xml:space="preserve">Campos</w:t>
            </w:r>
            <w:r/>
          </w:p>
        </w:tc>
        <w:tc>
          <w:tcPr>
            <w:shd w:val="clear" w:color="auto" w:fill="F3EFE6"/>
            <w:tcBorders/>
            <w:tcW w:w="3233" w:type="dxa"/>
          </w:tcPr>
          <w:p w14:paraId="11B58E13" w14:textId="77777777">
            <w:pPr>
              <w:spacing/>
              <w:ind/>
              <w:rPr/>
            </w:pPr>
            <w:r>
              <w:rPr>
                <w:b/>
                <w:caps/>
                <w:spacing w:val="30"/>
                <w:sz w:val="16"/>
                <w:szCs w:val="16"/>
              </w:rPr>
              <w:t xml:space="preserve">Restricciones</w:t>
            </w:r>
            <w:r/>
          </w:p>
        </w:tc>
      </w:tr>
      <w:tr>
        <w:trPr>
          <w:cantSplit/>
        </w:trPr>
        <w:tc>
          <w:tcPr>
            <w:tcBorders/>
            <w:tcW w:w="2484" w:type="dxa"/>
          </w:tcPr>
          <w:p w14:paraId="225BCFDE" w14:textId="77777777">
            <w:pPr>
              <w:spacing/>
              <w:ind/>
              <w:rPr/>
            </w:pPr>
            <w:r>
              <w:rPr>
                <w:sz w:val="18"/>
                <w:szCs w:val="18"/>
              </w:rPr>
              <w:t xml:space="preserve">estadistica_partido</w:t>
            </w:r>
            <w:r/>
          </w:p>
        </w:tc>
        <w:tc>
          <w:tcPr>
            <w:tcBorders/>
            <w:tcW w:w="3758" w:type="dxa"/>
          </w:tcPr>
          <w:p w14:paraId="374249D8" w14:textId="77777777">
            <w:pPr>
              <w:spacing/>
              <w:ind/>
              <w:rPr/>
            </w:pPr>
            <w:r>
              <w:rPr>
                <w:sz w:val="18"/>
                <w:szCs w:val="18"/>
              </w:rPr>
              <w:t xml:space="preserve">EpaIdEstadistica PK, EpaIdPartido, EpaIdLiga, EpaTemporada, EpaFecha, EpaIdEquipo, EpaIdRival, EpaCondicion (LOCAL o VISITANTE), EpaIdArbitro (nulo), EpaGoles, EpaTiros, EpaTirosPuerta, EpaCorners, EpaFaltas, EpaAmarillas, EpaRojas</w:t>
            </w:r>
            <w:r/>
          </w:p>
        </w:tc>
        <w:tc>
          <w:tcPr>
            <w:tcBorders/>
            <w:tcW w:w="3233" w:type="dxa"/>
          </w:tcPr>
          <w:p w14:paraId="0517C747" w14:textId="77777777">
            <w:pPr>
              <w:spacing/>
              <w:ind/>
              <w:rPr/>
            </w:pPr>
            <w:r>
              <w:rPr>
                <w:sz w:val="18"/>
                <w:szCs w:val="18"/>
              </w:rPr>
              <w:t xml:space="preserve">UNIQUE(EpaIdPartido, EpaIdEquipo). Índices en EpaIdEquipo, EpaIdRival y EpaIdArbitro.</w:t>
            </w:r>
            <w:r/>
          </w:p>
        </w:tc>
      </w:tr>
    </w:tbl>
    <w:p w14:paraId="6FC1865B" w14:textId="77777777">
      <w:pPr>
        <w:spacing w:after="120"/>
        <w:ind/>
        <w:rPr/>
      </w:pPr>
      <w:r/>
    </w:p>
    <w:p w14:paraId="6E4C5142" w14:textId="77777777">
      <w:pPr>
        <w:spacing/>
        <w:ind w:firstLine="567"/>
        <w:jc w:val="both"/>
        <w:rPr/>
      </w:pPr>
      <w:r>
        <w:t xml:space="preserve">Hay </w:t>
      </w:r>
      <w:r>
        <w:rPr>
          <w:b/>
        </w:rPr>
        <w:t xml:space="preserve">una fila por equipo y partido</w:t>
      </w:r>
      <w:r>
        <w:t xml:space="preserve">. Los promedios </w:t>
      </w:r>
      <w:r>
        <w:rPr>
          <w:i/>
        </w:rPr>
        <w:t xml:space="preserve">a favor</w:t>
      </w:r>
      <w:r>
        <w:t xml:space="preserve"> de un equipo son las filas con </w:t>
      </w:r>
      <w:r>
        <w:rPr>
          <w:rFonts w:ascii="Consolas" w:hAnsi="Consolas" w:cs="Consolas"/>
          <w:color w:val="1E4A3A"/>
          <w:sz w:val="19"/>
          <w:szCs w:val="19"/>
        </w:rPr>
        <w:t xml:space="preserve">EpaIdEquipo = X</w:t>
      </w:r>
      <w:r>
        <w:t xml:space="preserve">, y los promedios </w:t>
      </w:r>
      <w:r>
        <w:rPr>
          <w:i/>
        </w:rPr>
        <w:t xml:space="preserve">en contra</w:t>
      </w:r>
      <w:r>
        <w:t xml:space="preserve"> son las filas con </w:t>
      </w:r>
      <w:r>
        <w:rPr>
          <w:rFonts w:ascii="Consolas" w:hAnsi="Consolas" w:cs="Consolas"/>
          <w:color w:val="1E4A3A"/>
          <w:sz w:val="19"/>
          <w:szCs w:val="19"/>
        </w:rPr>
        <w:t xml:space="preserve">EpaIdRival = X</w:t>
      </w:r>
      <w:r>
        <w:t xml:space="preserve">. Así basta un </w:t>
      </w:r>
      <w:r>
        <w:rPr>
          <w:rFonts w:ascii="Consolas" w:hAnsi="Consolas" w:cs="Consolas"/>
          <w:color w:val="1E4A3A"/>
          <w:sz w:val="19"/>
          <w:szCs w:val="19"/>
        </w:rPr>
        <w:t xml:space="preserve">AVG</w:t>
      </w:r>
      <w:r>
        <w:t xml:space="preserve"> sin joins.</w:t>
      </w:r>
    </w:p>
    <w:p w14:paraId="00D64917" w14:textId="77777777">
      <w:pPr>
        <w:pStyle w:val="916"/>
        <w:spacing/>
        <w:ind/>
        <w:rPr/>
      </w:pPr>
      <w:r/>
      <w:bookmarkStart w:id="27" w:name="_Toc0026"/>
      <w:r>
        <w:t xml:space="preserve">6.5. cuotas_db</w:t>
      </w:r>
      <w:bookmarkEnd w:id="27"/>
      <w:r/>
    </w:p>
    <w:tbl>
      <w:tblPr>
        <w:tblStyle w:val="948"/>
        <w:tblW w:w="0" w:type="auto"/>
        <w:tblBorders/>
        <w:tblLayout w:type="fixed"/>
        <w:tblLook w:val="04A0" w:firstRow="1" w:lastRow="0" w:firstColumn="1" w:lastColumn="0" w:noHBand="0" w:noVBand="1"/>
      </w:tblPr>
      <w:tblGrid>
        <w:gridCol w:w="1119"/>
        <w:gridCol w:w="5490"/>
        <w:gridCol w:w="2867"/>
      </w:tblGrid>
      <w:tr>
        <w:trPr>
          <w:cantSplit/>
          <w:tblHeader/>
        </w:trPr>
        <w:tc>
          <w:tcPr>
            <w:shd w:val="clear" w:color="auto" w:fill="F3EFE6"/>
            <w:tcBorders/>
            <w:tcW w:w="1119" w:type="dxa"/>
          </w:tcPr>
          <w:p w14:paraId="37BEB16D" w14:textId="77777777">
            <w:pPr>
              <w:spacing/>
              <w:ind/>
              <w:rPr/>
            </w:pPr>
            <w:r>
              <w:rPr>
                <w:b/>
                <w:caps/>
                <w:spacing w:val="30"/>
                <w:sz w:val="16"/>
                <w:szCs w:val="16"/>
              </w:rPr>
              <w:t xml:space="preserve">Tabla</w:t>
            </w:r>
            <w:r/>
          </w:p>
        </w:tc>
        <w:tc>
          <w:tcPr>
            <w:shd w:val="clear" w:color="auto" w:fill="F3EFE6"/>
            <w:tcBorders/>
            <w:tcW w:w="5490" w:type="dxa"/>
          </w:tcPr>
          <w:p w14:paraId="29A973AC" w14:textId="77777777">
            <w:pPr>
              <w:spacing/>
              <w:ind/>
              <w:rPr/>
            </w:pPr>
            <w:r>
              <w:rPr>
                <w:b/>
                <w:caps/>
                <w:spacing w:val="30"/>
                <w:sz w:val="16"/>
                <w:szCs w:val="16"/>
              </w:rPr>
              <w:t xml:space="preserve">Campos</w:t>
            </w:r>
            <w:r/>
          </w:p>
        </w:tc>
        <w:tc>
          <w:tcPr>
            <w:shd w:val="clear" w:color="auto" w:fill="F3EFE6"/>
            <w:tcBorders/>
            <w:tcW w:w="2867" w:type="dxa"/>
          </w:tcPr>
          <w:p w14:paraId="64C760F4" w14:textId="77777777">
            <w:pPr>
              <w:spacing/>
              <w:ind/>
              <w:rPr/>
            </w:pPr>
            <w:r>
              <w:rPr>
                <w:b/>
                <w:caps/>
                <w:spacing w:val="30"/>
                <w:sz w:val="16"/>
                <w:szCs w:val="16"/>
              </w:rPr>
              <w:t xml:space="preserve">Restricciones</w:t>
            </w:r>
            <w:r/>
          </w:p>
        </w:tc>
      </w:tr>
      <w:tr>
        <w:trPr>
          <w:cantSplit/>
        </w:trPr>
        <w:tc>
          <w:tcPr>
            <w:tcBorders/>
            <w:tcW w:w="1119" w:type="dxa"/>
          </w:tcPr>
          <w:p w14:paraId="4638CB56" w14:textId="77777777">
            <w:pPr>
              <w:spacing/>
              <w:ind/>
              <w:rPr/>
            </w:pPr>
            <w:r>
              <w:rPr>
                <w:sz w:val="18"/>
                <w:szCs w:val="18"/>
              </w:rPr>
              <w:t xml:space="preserve">cuota</w:t>
            </w:r>
            <w:r/>
          </w:p>
        </w:tc>
        <w:tc>
          <w:tcPr>
            <w:tcBorders/>
            <w:tcW w:w="5490" w:type="dxa"/>
          </w:tcPr>
          <w:p w14:paraId="0BDD76FD" w14:textId="77777777">
            <w:pPr>
              <w:spacing/>
              <w:ind/>
              <w:rPr/>
            </w:pPr>
            <w:r>
              <w:rPr>
                <w:sz w:val="18"/>
                <w:szCs w:val="18"/>
              </w:rPr>
              <w:t xml:space="preserve">CuoIdCuota PK, CuoIdPartido, CuoCasa (bet365, pinnacle o betano), CuoMercado, CuoSeleccion, CuoLinea NUMERIC(4,2) (nulo), CuoValor NUMERIC(6,2), CuoTipo (APERTURA, CIERRE o MANUAL), CuoIdUsuario (nulo), CuoCapturadaEn</w:t>
            </w:r>
            <w:r/>
          </w:p>
        </w:tc>
        <w:tc>
          <w:tcPr>
            <w:tcBorders/>
            <w:tcW w:w="2867" w:type="dxa"/>
          </w:tcPr>
          <w:p w14:paraId="4A2A8C18" w14:textId="77777777">
            <w:pPr>
              <w:spacing/>
              <w:ind/>
              <w:rPr/>
            </w:pPr>
            <w:r>
              <w:rPr>
                <w:sz w:val="18"/>
                <w:szCs w:val="18"/>
              </w:rPr>
              <w:t xml:space="preserve">CHECK(CuoValor &gt; 1). Índice en CuoIdPartido.</w:t>
            </w:r>
            <w:r/>
          </w:p>
        </w:tc>
      </w:tr>
    </w:tbl>
    <w:p w14:paraId="7B7AC238" w14:textId="77777777">
      <w:pPr>
        <w:spacing w:after="120"/>
        <w:ind/>
        <w:rPr/>
      </w:pPr>
      <w:r/>
    </w:p>
    <w:p w14:paraId="2F79D9C1" w14:textId="77777777">
      <w:pPr>
        <w:pStyle w:val="916"/>
        <w:spacing/>
        <w:ind/>
        <w:rPr/>
      </w:pPr>
      <w:r/>
      <w:bookmarkStart w:id="28" w:name="_Toc0027"/>
      <w:r>
        <w:t xml:space="preserve">6.6. apuestas_db</w:t>
      </w:r>
      <w:bookmarkEnd w:id="28"/>
      <w:r/>
    </w:p>
    <w:tbl>
      <w:tblPr>
        <w:tblStyle w:val="948"/>
        <w:tblW w:w="0" w:type="auto"/>
        <w:tblBorders/>
        <w:tblLayout w:type="fixed"/>
        <w:tblLook w:val="04A0" w:firstRow="1" w:lastRow="0" w:firstColumn="1" w:lastColumn="0" w:noHBand="0" w:noVBand="1"/>
      </w:tblPr>
      <w:tblGrid>
        <w:gridCol w:w="2207"/>
        <w:gridCol w:w="7269"/>
      </w:tblGrid>
      <w:tr>
        <w:trPr>
          <w:cantSplit/>
          <w:tblHeader/>
        </w:trPr>
        <w:tc>
          <w:tcPr>
            <w:shd w:val="clear" w:color="auto" w:fill="F3EFE6"/>
            <w:tcBorders/>
            <w:tcW w:w="2207" w:type="dxa"/>
          </w:tcPr>
          <w:p w14:paraId="70A37AE1" w14:textId="77777777">
            <w:pPr>
              <w:spacing/>
              <w:ind/>
              <w:rPr/>
            </w:pPr>
            <w:r>
              <w:rPr>
                <w:b/>
                <w:caps/>
                <w:spacing w:val="30"/>
                <w:sz w:val="16"/>
                <w:szCs w:val="16"/>
              </w:rPr>
              <w:t xml:space="preserve">Tabla</w:t>
            </w:r>
            <w:r/>
          </w:p>
        </w:tc>
        <w:tc>
          <w:tcPr>
            <w:shd w:val="clear" w:color="auto" w:fill="F3EFE6"/>
            <w:tcBorders/>
            <w:tcW w:w="7269" w:type="dxa"/>
          </w:tcPr>
          <w:p w14:paraId="4AAE0BAA" w14:textId="77777777">
            <w:pPr>
              <w:spacing/>
              <w:ind/>
              <w:rPr/>
            </w:pPr>
            <w:r>
              <w:rPr>
                <w:b/>
                <w:caps/>
                <w:spacing w:val="30"/>
                <w:sz w:val="16"/>
                <w:szCs w:val="16"/>
              </w:rPr>
              <w:t xml:space="preserve">Campos</w:t>
            </w:r>
            <w:r/>
          </w:p>
        </w:tc>
      </w:tr>
      <w:tr>
        <w:trPr>
          <w:cantSplit/>
        </w:trPr>
        <w:tc>
          <w:tcPr>
            <w:tcBorders/>
            <w:tcW w:w="2207" w:type="dxa"/>
          </w:tcPr>
          <w:p w14:paraId="7DF98B52" w14:textId="77777777">
            <w:pPr>
              <w:spacing/>
              <w:ind/>
              <w:rPr/>
            </w:pPr>
            <w:r>
              <w:rPr>
                <w:sz w:val="18"/>
                <w:szCs w:val="18"/>
              </w:rPr>
              <w:t xml:space="preserve">pick</w:t>
            </w:r>
            <w:r/>
          </w:p>
        </w:tc>
        <w:tc>
          <w:tcPr>
            <w:tcBorders/>
            <w:tcW w:w="7269" w:type="dxa"/>
          </w:tcPr>
          <w:p w14:paraId="6962BDC0" w14:textId="77777777">
            <w:pPr>
              <w:spacing/>
              <w:ind/>
              <w:rPr/>
            </w:pPr>
            <w:r>
              <w:rPr>
                <w:sz w:val="18"/>
                <w:szCs w:val="18"/>
              </w:rPr>
              <w:t xml:space="preserve">PicIdPick PK, PicFecha, PicIdPartido, PicDescripcion ("Arsenal vs Chelsea"), PicMercado, PicSeleccion, PicLinea, PicCasa, PicCuota, PicProbabilidad, PicValorEsperado, PicStakePct, PicEsApuestaDelDia, PicEstado (ABIERTO o LIQUIDADO), PicResultado (GANADA o PERDIDA, nulo)</w:t>
            </w:r>
            <w:r/>
          </w:p>
        </w:tc>
      </w:tr>
      <w:tr>
        <w:trPr>
          <w:cantSplit/>
        </w:trPr>
        <w:tc>
          <w:tcPr>
            <w:tcBorders/>
            <w:tcW w:w="2207" w:type="dxa"/>
          </w:tcPr>
          <w:p w14:paraId="510AB693" w14:textId="77777777">
            <w:pPr>
              <w:spacing/>
              <w:ind/>
              <w:rPr/>
            </w:pPr>
            <w:r>
              <w:rPr>
                <w:sz w:val="18"/>
                <w:szCs w:val="18"/>
              </w:rPr>
              <w:t xml:space="preserve">apuesta_usuario</w:t>
            </w:r>
            <w:r/>
          </w:p>
        </w:tc>
        <w:tc>
          <w:tcPr>
            <w:tcBorders/>
            <w:tcW w:w="7269" w:type="dxa"/>
          </w:tcPr>
          <w:p w14:paraId="230B040A" w14:textId="77777777">
            <w:pPr>
              <w:spacing/>
              <w:ind/>
              <w:rPr/>
            </w:pPr>
            <w:r>
              <w:rPr>
                <w:sz w:val="18"/>
                <w:szCs w:val="18"/>
              </w:rPr>
              <w:t xml:space="preserve">ApuIdApuesta PK, ApuIdUsuario, ApuIdPartido, ApuDescripcion, ApuMercado, ApuSeleccion, ApuLinea, ApuCasa, ApuCuota, ApuMonto, ApuFecha, ApuResultado (nulo), ApuGanancia (nulo)</w:t>
            </w:r>
            <w:r/>
          </w:p>
        </w:tc>
      </w:tr>
    </w:tbl>
    <w:p w14:paraId="2EC4338F" w14:textId="77777777">
      <w:pPr>
        <w:spacing w:after="120"/>
        <w:ind/>
        <w:rPr/>
      </w:pPr>
      <w:r/>
    </w:p>
    <w:p w14:paraId="37FAB4DD" w14:textId="77777777">
      <w:pPr>
        <w:spacing/>
        <w:ind w:firstLine="567"/>
        <w:jc w:val="both"/>
        <w:rPr/>
      </w:pPr>
      <w:r>
        <w:rPr>
          <w:rFonts w:ascii="Consolas" w:hAnsi="Consolas" w:cs="Consolas"/>
          <w:color w:val="1E4A3A"/>
          <w:sz w:val="19"/>
          <w:szCs w:val="19"/>
        </w:rPr>
        <w:t xml:space="preserve">PicDescripcion</w:t>
      </w:r>
      <w:r>
        <w:t xml:space="preserve"> y </w:t>
      </w:r>
      <w:r>
        <w:rPr>
          <w:rFonts w:ascii="Consolas" w:hAnsi="Consolas" w:cs="Consolas"/>
          <w:color w:val="1E4A3A"/>
          <w:sz w:val="19"/>
          <w:szCs w:val="19"/>
        </w:rPr>
        <w:t xml:space="preserve">ApuDescripcion</w:t>
      </w:r>
      <w:r>
        <w:t xml:space="preserve"> copian el nombre del partido a propósito. Así el historial se muestra sin llamar a </w:t>
      </w:r>
      <w:r>
        <w:rPr>
          <w:rFonts w:ascii="Consolas" w:hAnsi="Consolas" w:cs="Consolas"/>
          <w:color w:val="1E4A3A"/>
          <w:sz w:val="19"/>
          <w:szCs w:val="19"/>
        </w:rPr>
        <w:t xml:space="preserve">ms-catalogo</w:t>
      </w:r>
      <w:r>
        <w:t xml:space="preserve"> por cada fila: es una desnormalización aceptada en microservicios.</w:t>
      </w:r>
    </w:p>
    <w:p w14:paraId="27F959CE" w14:textId="77777777">
      <w:pPr>
        <w:pStyle w:val="915"/>
        <w:spacing/>
        <w:ind/>
        <w:rPr/>
      </w:pPr>
      <w:r/>
      <w:bookmarkStart w:id="29" w:name="_Toc0028"/>
      <w:r>
        <w:rPr>
          <w:color w:val="B5782F"/>
          <w:sz w:val="38"/>
          <w:szCs w:val="38"/>
        </w:rPr>
        <w:t xml:space="preserve">7 </w:t>
      </w:r>
      <w:r>
        <w:t xml:space="preserve">Desarrollo: plan de la semana</w:t>
      </w:r>
      <w:bookmarkEnd w:id="29"/>
      <w:r/>
    </w:p>
    <w:p w14:paraId="23F6ED4F" w14:textId="77777777">
      <w:pPr>
        <w:spacing/>
        <w:ind/>
        <w:jc w:val="both"/>
        <w:rPr/>
      </w:pPr>
      <w:r>
        <w:rPr>
          <w:b/>
        </w:rPr>
        <w:t xml:space="preserve">Regla de oro:</w:t>
      </w:r>
      <w:r>
        <w:t xml:space="preserve"> desde el día 1, cada endpoint responde con datos fijos (mock) que respetan el contrato. Así nadie espera a nadie. La lógica real reemplaza al mock a lo largo de la semana.</w:t>
      </w:r>
    </w:p>
    <w:tbl>
      <w:tblPr>
        <w:tblStyle w:val="948"/>
        <w:tblW w:w="0" w:type="auto"/>
        <w:tblBorders/>
        <w:tblLayout w:type="fixed"/>
        <w:tblLook w:val="04A0" w:firstRow="1" w:lastRow="0" w:firstColumn="1" w:lastColumn="0" w:noHBand="0" w:noVBand="1"/>
      </w:tblPr>
      <w:tblGrid>
        <w:gridCol w:w="658"/>
        <w:gridCol w:w="2766"/>
        <w:gridCol w:w="2582"/>
        <w:gridCol w:w="3471"/>
      </w:tblGrid>
      <w:tr>
        <w:trPr>
          <w:cantSplit/>
          <w:tblHeader/>
        </w:trPr>
        <w:tc>
          <w:tcPr>
            <w:shd w:val="clear" w:color="auto" w:fill="F3EFE6"/>
            <w:tcBorders/>
            <w:tcW w:w="658" w:type="dxa"/>
          </w:tcPr>
          <w:p w14:paraId="52FAAF63" w14:textId="77777777">
            <w:pPr>
              <w:spacing/>
              <w:ind/>
              <w:rPr/>
            </w:pPr>
            <w:r>
              <w:rPr>
                <w:b/>
                <w:caps/>
                <w:spacing w:val="30"/>
                <w:sz w:val="16"/>
                <w:szCs w:val="16"/>
              </w:rPr>
              <w:t xml:space="preserve">Día</w:t>
            </w:r>
            <w:r/>
          </w:p>
        </w:tc>
        <w:tc>
          <w:tcPr>
            <w:shd w:val="clear" w:color="auto" w:fill="F3EFE6"/>
            <w:tcBorders/>
            <w:tcW w:w="2766" w:type="dxa"/>
          </w:tcPr>
          <w:p w14:paraId="762751F0" w14:textId="77777777">
            <w:pPr>
              <w:spacing/>
              <w:ind/>
              <w:rPr/>
            </w:pPr>
            <w:r>
              <w:rPr>
                <w:b/>
                <w:caps/>
                <w:spacing w:val="30"/>
                <w:sz w:val="16"/>
                <w:szCs w:val="16"/>
              </w:rPr>
              <w:t xml:space="preserve">Integrante 1 (Datos)</w:t>
            </w:r>
            <w:r/>
          </w:p>
        </w:tc>
        <w:tc>
          <w:tcPr>
            <w:shd w:val="clear" w:color="auto" w:fill="F3EFE6"/>
            <w:tcBorders/>
            <w:tcW w:w="2582" w:type="dxa"/>
          </w:tcPr>
          <w:p w14:paraId="5D7F5062" w14:textId="77777777">
            <w:pPr>
              <w:spacing/>
              <w:ind/>
              <w:rPr/>
            </w:pPr>
            <w:r>
              <w:rPr>
                <w:b/>
                <w:caps/>
                <w:spacing w:val="30"/>
                <w:sz w:val="16"/>
                <w:szCs w:val="16"/>
              </w:rPr>
              <w:t xml:space="preserve">Integrante 2 (Modelo y valor)</w:t>
            </w:r>
            <w:r/>
          </w:p>
        </w:tc>
        <w:tc>
          <w:tcPr>
            <w:shd w:val="clear" w:color="auto" w:fill="F3EFE6"/>
            <w:tcBorders/>
            <w:tcW w:w="3471" w:type="dxa"/>
          </w:tcPr>
          <w:p w14:paraId="783BA487" w14:textId="77777777">
            <w:pPr>
              <w:spacing/>
              <w:ind/>
              <w:rPr/>
            </w:pPr>
            <w:r>
              <w:rPr>
                <w:b/>
                <w:caps/>
                <w:spacing w:val="30"/>
                <w:sz w:val="16"/>
                <w:szCs w:val="16"/>
              </w:rPr>
              <w:t xml:space="preserve">Integrante 3 (Plataforma)</w:t>
            </w:r>
            <w:r/>
          </w:p>
        </w:tc>
      </w:tr>
      <w:tr>
        <w:trPr>
          <w:cantSplit/>
        </w:trPr>
        <w:tc>
          <w:tcPr>
            <w:tcBorders/>
            <w:tcW w:w="658" w:type="dxa"/>
          </w:tcPr>
          <w:p w14:paraId="2DECAB91" w14:textId="77777777">
            <w:pPr>
              <w:spacing/>
              <w:ind/>
              <w:rPr/>
            </w:pPr>
            <w:r>
              <w:rPr>
                <w:b/>
                <w:sz w:val="18"/>
                <w:szCs w:val="18"/>
              </w:rPr>
              <w:t xml:space="preserve">Mar 20</w:t>
            </w:r>
            <w:r/>
          </w:p>
        </w:tc>
        <w:tc>
          <w:tcPr>
            <w:tcBorders/>
            <w:tcW w:w="2766" w:type="dxa"/>
          </w:tcPr>
          <w:p w14:paraId="6B7EA08E" w14:textId="77777777">
            <w:pPr>
              <w:spacing/>
              <w:ind/>
              <w:rPr/>
            </w:pPr>
            <w:r>
              <w:rPr>
                <w:sz w:val="18"/>
                <w:szCs w:val="18"/>
              </w:rPr>
              <w:t xml:space="preserve">Crear </w:t>
            </w:r>
            <w:r>
              <w:rPr>
                <w:rFonts w:ascii="Consolas" w:hAnsi="Consolas" w:cs="Consolas"/>
                <w:color w:val="1E4A3A"/>
                <w:sz w:val="17"/>
                <w:szCs w:val="17"/>
              </w:rPr>
              <w:t xml:space="preserve">ms-catalogo</w:t>
            </w:r>
            <w:r>
              <w:rPr>
                <w:sz w:val="18"/>
                <w:szCs w:val="18"/>
              </w:rPr>
              <w:t xml:space="preserve">, </w:t>
            </w:r>
            <w:r>
              <w:rPr>
                <w:rFonts w:ascii="Consolas" w:hAnsi="Consolas" w:cs="Consolas"/>
                <w:color w:val="1E4A3A"/>
                <w:sz w:val="17"/>
                <w:szCs w:val="17"/>
              </w:rPr>
              <w:t xml:space="preserve">ms-ingesta</w:t>
            </w:r>
            <w:r>
              <w:rPr>
                <w:sz w:val="18"/>
                <w:szCs w:val="18"/>
              </w:rPr>
              <w:t xml:space="preserve"> y </w:t>
            </w:r>
            <w:r>
              <w:rPr>
                <w:rFonts w:ascii="Consolas" w:hAnsi="Consolas" w:cs="Consolas"/>
                <w:color w:val="1E4A3A"/>
                <w:sz w:val="17"/>
                <w:szCs w:val="17"/>
              </w:rPr>
              <w:t xml:space="preserve">ms-estadisticas</w:t>
            </w:r>
            <w:r>
              <w:rPr>
                <w:sz w:val="18"/>
                <w:szCs w:val="18"/>
              </w:rPr>
              <w:t xml:space="preserve"> con Initializr, con </w:t>
            </w:r>
            <w:r>
              <w:rPr>
                <w:rFonts w:ascii="Consolas" w:hAnsi="Consolas" w:cs="Consolas"/>
                <w:color w:val="1E4A3A"/>
                <w:sz w:val="17"/>
                <w:szCs w:val="17"/>
              </w:rPr>
              <w:t xml:space="preserve">/actuator/health</w:t>
            </w:r>
            <w:r>
              <w:rPr>
                <w:sz w:val="18"/>
                <w:szCs w:val="18"/>
              </w:rPr>
              <w:t xml:space="preserve"> y registro en Eureka. Entidades JPA del catálogo.</w:t>
            </w:r>
            <w:r/>
          </w:p>
        </w:tc>
        <w:tc>
          <w:tcPr>
            <w:tcBorders/>
            <w:tcW w:w="2582" w:type="dxa"/>
          </w:tcPr>
          <w:p w14:paraId="73E26157" w14:textId="77777777">
            <w:pPr>
              <w:spacing/>
              <w:ind/>
              <w:rPr/>
            </w:pPr>
            <w:r>
              <w:rPr>
                <w:sz w:val="18"/>
                <w:szCs w:val="18"/>
              </w:rPr>
              <w:t xml:space="preserve">Crear </w:t>
            </w:r>
            <w:r>
              <w:rPr>
                <w:rFonts w:ascii="Consolas" w:hAnsi="Consolas" w:cs="Consolas"/>
                <w:color w:val="1E4A3A"/>
                <w:sz w:val="17"/>
                <w:szCs w:val="17"/>
              </w:rPr>
              <w:t xml:space="preserve">ms-cuotas</w:t>
            </w:r>
            <w:r>
              <w:rPr>
                <w:sz w:val="18"/>
                <w:szCs w:val="18"/>
              </w:rPr>
              <w:t xml:space="preserve">, </w:t>
            </w:r>
            <w:r>
              <w:rPr>
                <w:rFonts w:ascii="Consolas" w:hAnsi="Consolas" w:cs="Consolas"/>
                <w:color w:val="1E4A3A"/>
                <w:sz w:val="17"/>
                <w:szCs w:val="17"/>
              </w:rPr>
              <w:t xml:space="preserve">ms-predicciones</w:t>
            </w:r>
            <w:r>
              <w:rPr>
                <w:sz w:val="18"/>
                <w:szCs w:val="18"/>
              </w:rPr>
              <w:t xml:space="preserve"> y </w:t>
            </w:r>
            <w:r>
              <w:rPr>
                <w:rFonts w:ascii="Consolas" w:hAnsi="Consolas" w:cs="Consolas"/>
                <w:color w:val="1E4A3A"/>
                <w:sz w:val="17"/>
                <w:szCs w:val="17"/>
              </w:rPr>
              <w:t xml:space="preserve">ms-apuestas</w:t>
            </w:r>
            <w:r>
              <w:rPr>
                <w:sz w:val="18"/>
                <w:szCs w:val="18"/>
              </w:rPr>
              <w:t xml:space="preserve">. Entidad </w:t>
            </w:r>
            <w:r>
              <w:rPr>
                <w:rFonts w:ascii="Consolas" w:hAnsi="Consolas" w:cs="Consolas"/>
                <w:color w:val="1E4A3A"/>
                <w:sz w:val="17"/>
                <w:szCs w:val="17"/>
              </w:rPr>
              <w:t xml:space="preserve">cuota</w:t>
            </w:r>
            <w:r>
              <w:rPr>
                <w:sz w:val="18"/>
                <w:szCs w:val="18"/>
              </w:rPr>
              <w:t xml:space="preserve"> y mock de </w:t>
            </w:r>
            <w:r>
              <w:rPr>
                <w:rFonts w:ascii="Consolas" w:hAnsi="Consolas" w:cs="Consolas"/>
                <w:color w:val="1E4A3A"/>
                <w:sz w:val="17"/>
                <w:szCs w:val="17"/>
              </w:rPr>
              <w:t xml:space="preserve">GET /partidos/{id}</w:t>
            </w:r>
            <w:r>
              <w:rPr>
                <w:sz w:val="18"/>
                <w:szCs w:val="18"/>
              </w:rPr>
              <w:t xml:space="preserve">.</w:t>
            </w:r>
            <w:r/>
          </w:p>
        </w:tc>
        <w:tc>
          <w:tcPr>
            <w:tcBorders/>
            <w:tcW w:w="3471" w:type="dxa"/>
          </w:tcPr>
          <w:p w14:paraId="4EBD4D40" w14:textId="77777777">
            <w:pPr>
              <w:spacing/>
              <w:ind/>
              <w:rPr/>
            </w:pPr>
            <w:r>
              <w:rPr>
                <w:rFonts w:ascii="Consolas" w:hAnsi="Consolas" w:cs="Consolas"/>
                <w:color w:val="1E4A3A"/>
                <w:sz w:val="17"/>
                <w:szCs w:val="17"/>
              </w:rPr>
              <w:t xml:space="preserve">discovery-server</w:t>
            </w:r>
            <w:r>
              <w:rPr>
                <w:sz w:val="18"/>
                <w:szCs w:val="18"/>
              </w:rPr>
              <w:t xml:space="preserve"> funcionando. </w:t>
            </w:r>
            <w:r>
              <w:rPr>
                <w:rFonts w:ascii="Consolas" w:hAnsi="Consolas" w:cs="Consolas"/>
                <w:color w:val="1E4A3A"/>
                <w:sz w:val="17"/>
                <w:szCs w:val="17"/>
              </w:rPr>
              <w:t xml:space="preserve">api-gateway</w:t>
            </w:r>
            <w:r>
              <w:rPr>
                <w:sz w:val="18"/>
                <w:szCs w:val="18"/>
              </w:rPr>
              <w:t xml:space="preserve"> con rutas a los 7 servicios. Levantar </w:t>
            </w:r>
            <w:r>
              <w:rPr>
                <w:rFonts w:ascii="Consolas" w:hAnsi="Consolas" w:cs="Consolas"/>
                <w:color w:val="1E4A3A"/>
                <w:sz w:val="17"/>
                <w:szCs w:val="17"/>
              </w:rPr>
              <w:t xml:space="preserve">infra/docker-compose.yml</w:t>
            </w:r>
            <w:r>
              <w:rPr>
                <w:sz w:val="18"/>
                <w:szCs w:val="18"/>
              </w:rPr>
              <w:t xml:space="preserve"> (PostgreSQL).</w:t>
            </w:r>
            <w:r/>
          </w:p>
        </w:tc>
      </w:tr>
      <w:tr>
        <w:trPr>
          <w:cantSplit/>
        </w:trPr>
        <w:tc>
          <w:tcPr>
            <w:tcBorders/>
            <w:tcW w:w="658" w:type="dxa"/>
          </w:tcPr>
          <w:p w14:paraId="50D36ADE" w14:textId="77777777">
            <w:pPr>
              <w:spacing/>
              <w:ind/>
              <w:rPr/>
            </w:pPr>
            <w:r>
              <w:rPr>
                <w:b/>
                <w:sz w:val="18"/>
                <w:szCs w:val="18"/>
              </w:rPr>
              <w:t xml:space="preserve">Mié 21</w:t>
            </w:r>
            <w:r/>
          </w:p>
        </w:tc>
        <w:tc>
          <w:tcPr>
            <w:tcBorders/>
            <w:tcW w:w="2766" w:type="dxa"/>
          </w:tcPr>
          <w:p w14:paraId="59B7B0F8" w14:textId="77777777">
            <w:pPr>
              <w:spacing/>
              <w:ind/>
              <w:rPr/>
            </w:pPr>
            <w:r>
              <w:rPr>
                <w:sz w:val="18"/>
                <w:szCs w:val="18"/>
              </w:rPr>
              <w:t xml:space="preserve">Endpoints de </w:t>
            </w:r>
            <w:r>
              <w:rPr>
                <w:rFonts w:ascii="Consolas" w:hAnsi="Consolas" w:cs="Consolas"/>
                <w:color w:val="1E4A3A"/>
                <w:sz w:val="17"/>
                <w:szCs w:val="17"/>
              </w:rPr>
              <w:t xml:space="preserve">ms-catalogo</w:t>
            </w:r>
            <w:r>
              <w:rPr>
                <w:sz w:val="18"/>
                <w:szCs w:val="18"/>
              </w:rPr>
              <w:t xml:space="preserve"> (incluido el upsert interno). Lectura del CSV en </w:t>
            </w:r>
            <w:r>
              <w:rPr>
                <w:rFonts w:ascii="Consolas" w:hAnsi="Consolas" w:cs="Consolas"/>
                <w:color w:val="1E4A3A"/>
                <w:sz w:val="17"/>
                <w:szCs w:val="17"/>
              </w:rPr>
              <w:t xml:space="preserve">ms-ingesta</w:t>
            </w:r>
            <w:r>
              <w:rPr>
                <w:sz w:val="18"/>
                <w:szCs w:val="18"/>
              </w:rPr>
              <w:t xml:space="preserve"> (Commons CSV, fechas dd/MM/yyyy, hora de Londres a UTC).</w:t>
            </w:r>
            <w:r/>
          </w:p>
        </w:tc>
        <w:tc>
          <w:tcPr>
            <w:tcBorders/>
            <w:tcW w:w="2582" w:type="dxa"/>
          </w:tcPr>
          <w:p w14:paraId="770D10A1" w14:textId="77777777">
            <w:pPr>
              <w:spacing/>
              <w:ind/>
              <w:rPr/>
            </w:pPr>
            <w:r>
              <w:rPr>
                <w:rFonts w:ascii="Consolas" w:hAnsi="Consolas" w:cs="Consolas"/>
                <w:color w:val="1E4A3A"/>
                <w:sz w:val="17"/>
                <w:szCs w:val="17"/>
              </w:rPr>
              <w:t xml:space="preserve">ms-cuotas</w:t>
            </w:r>
            <w:r>
              <w:rPr>
                <w:sz w:val="18"/>
                <w:szCs w:val="18"/>
              </w:rPr>
              <w:t xml:space="preserve"> completo: guardar, consultar y probabilidades sin margen.</w:t>
            </w:r>
            <w:r/>
          </w:p>
        </w:tc>
        <w:tc>
          <w:tcPr>
            <w:tcBorders/>
            <w:tcW w:w="3471" w:type="dxa"/>
          </w:tcPr>
          <w:p w14:paraId="4B43D7F7" w14:textId="77777777">
            <w:pPr>
              <w:spacing/>
              <w:ind/>
              <w:rPr/>
            </w:pPr>
            <w:r>
              <w:rPr>
                <w:rFonts w:ascii="Consolas" w:hAnsi="Consolas" w:cs="Consolas"/>
                <w:color w:val="1E4A3A"/>
                <w:sz w:val="17"/>
                <w:szCs w:val="17"/>
              </w:rPr>
              <w:t xml:space="preserve">ms-usuarios</w:t>
            </w:r>
            <w:r>
              <w:rPr>
                <w:sz w:val="18"/>
                <w:szCs w:val="18"/>
              </w:rPr>
              <w:t xml:space="preserve">: registro y login con BCrypt y JWT.</w:t>
            </w:r>
            <w:r/>
          </w:p>
        </w:tc>
      </w:tr>
      <w:tr>
        <w:trPr>
          <w:cantSplit/>
        </w:trPr>
        <w:tc>
          <w:tcPr>
            <w:tcBorders/>
            <w:tcW w:w="658" w:type="dxa"/>
          </w:tcPr>
          <w:p w14:paraId="792C94CC" w14:textId="77777777">
            <w:pPr>
              <w:spacing/>
              <w:ind/>
              <w:rPr/>
            </w:pPr>
            <w:r>
              <w:rPr>
                <w:b/>
                <w:sz w:val="18"/>
                <w:szCs w:val="18"/>
              </w:rPr>
              <w:t xml:space="preserve">Jue 22</w:t>
            </w:r>
            <w:r/>
          </w:p>
        </w:tc>
        <w:tc>
          <w:tcPr>
            <w:tcBorders/>
            <w:tcW w:w="2766" w:type="dxa"/>
          </w:tcPr>
          <w:p w14:paraId="3E553E09" w14:textId="77777777">
            <w:pPr>
              <w:spacing/>
              <w:ind/>
              <w:rPr/>
            </w:pPr>
            <w:r>
              <w:rPr>
                <w:rFonts w:ascii="Consolas" w:hAnsi="Consolas" w:cs="Consolas"/>
                <w:color w:val="1E4A3A"/>
                <w:sz w:val="17"/>
                <w:szCs w:val="17"/>
              </w:rPr>
              <w:t xml:space="preserve">ms-ingesta</w:t>
            </w:r>
            <w:r>
              <w:rPr>
                <w:sz w:val="18"/>
                <w:szCs w:val="18"/>
              </w:rPr>
              <w:t xml:space="preserve"> llama por Feign a catálogo, estadísticas y cuotas. Entidad e inserción en </w:t>
            </w:r>
            <w:r>
              <w:rPr>
                <w:rFonts w:ascii="Consolas" w:hAnsi="Consolas" w:cs="Consolas"/>
                <w:color w:val="1E4A3A"/>
                <w:sz w:val="17"/>
                <w:szCs w:val="17"/>
              </w:rPr>
              <w:t xml:space="preserve">ms-estadisticas</w:t>
            </w:r>
            <w:r>
              <w:rPr>
                <w:sz w:val="18"/>
                <w:szCs w:val="18"/>
              </w:rPr>
              <w:t xml:space="preserve">.</w:t>
            </w:r>
            <w:r/>
          </w:p>
        </w:tc>
        <w:tc>
          <w:tcPr>
            <w:tcBorders/>
            <w:tcW w:w="2582" w:type="dxa"/>
          </w:tcPr>
          <w:p w14:paraId="6739B6B5" w14:textId="77777777">
            <w:pPr>
              <w:spacing/>
              <w:ind/>
              <w:rPr/>
            </w:pPr>
            <w:r>
              <w:rPr>
                <w:rFonts w:ascii="Consolas" w:hAnsi="Consolas" w:cs="Consolas"/>
                <w:color w:val="1E4A3A"/>
                <w:sz w:val="17"/>
                <w:szCs w:val="17"/>
              </w:rPr>
              <w:t xml:space="preserve">ms-predicciones</w:t>
            </w:r>
            <w:r>
              <w:rPr>
                <w:sz w:val="18"/>
                <w:szCs w:val="18"/>
              </w:rPr>
              <w:t xml:space="preserve">: promedios a fuerzas, matriz de Poisson, 1X2, goles y ambos marcan.</w:t>
            </w:r>
            <w:r/>
          </w:p>
        </w:tc>
        <w:tc>
          <w:tcPr>
            <w:tcBorders/>
            <w:tcW w:w="3471" w:type="dxa"/>
          </w:tcPr>
          <w:p w14:paraId="2C233CFC" w14:textId="77777777">
            <w:pPr>
              <w:spacing/>
              <w:ind/>
              <w:rPr/>
            </w:pPr>
            <w:r>
              <w:rPr>
                <w:sz w:val="18"/>
                <w:szCs w:val="18"/>
              </w:rPr>
              <w:t xml:space="preserve">Filtro JWT global en el gateway y reglas por rol. </w:t>
            </w:r>
            <w:r>
              <w:rPr>
                <w:rFonts w:ascii="Consolas" w:hAnsi="Consolas" w:cs="Consolas"/>
                <w:color w:val="1E4A3A"/>
                <w:sz w:val="17"/>
                <w:szCs w:val="17"/>
              </w:rPr>
              <w:t xml:space="preserve">web-app</w:t>
            </w:r>
            <w:r>
              <w:rPr>
                <w:sz w:val="18"/>
                <w:szCs w:val="18"/>
              </w:rPr>
              <w:t xml:space="preserve">: login y registro.</w:t>
            </w:r>
            <w:r/>
          </w:p>
        </w:tc>
      </w:tr>
      <w:tr>
        <w:trPr>
          <w:cantSplit/>
        </w:trPr>
        <w:tc>
          <w:tcPr>
            <w:tcBorders/>
            <w:tcW w:w="658" w:type="dxa"/>
          </w:tcPr>
          <w:p w14:paraId="6B75B2A8" w14:textId="77777777">
            <w:pPr>
              <w:spacing/>
              <w:ind/>
              <w:rPr/>
            </w:pPr>
            <w:r>
              <w:rPr>
                <w:b/>
                <w:sz w:val="18"/>
                <w:szCs w:val="18"/>
              </w:rPr>
              <w:t xml:space="preserve">Vie 23</w:t>
            </w:r>
            <w:r/>
          </w:p>
        </w:tc>
        <w:tc>
          <w:tcPr>
            <w:tcBorders/>
            <w:tcW w:w="2766" w:type="dxa"/>
          </w:tcPr>
          <w:p w14:paraId="1D53C6C0" w14:textId="77777777">
            <w:pPr>
              <w:spacing/>
              <w:ind/>
              <w:rPr/>
            </w:pPr>
            <w:r>
              <w:rPr>
                <w:rFonts w:ascii="Consolas" w:hAnsi="Consolas" w:cs="Consolas"/>
                <w:color w:val="1E4A3A"/>
                <w:sz w:val="17"/>
                <w:szCs w:val="17"/>
              </w:rPr>
              <w:t xml:space="preserve">ms-estadisticas</w:t>
            </w:r>
            <w:r>
              <w:rPr>
                <w:sz w:val="18"/>
                <w:szCs w:val="18"/>
              </w:rPr>
              <w:t xml:space="preserve">: promedios de equipo (local, visitante, últimos N), de liga y perfil de árbitro.</w:t>
            </w:r>
            <w:r/>
          </w:p>
        </w:tc>
        <w:tc>
          <w:tcPr>
            <w:tcBorders/>
            <w:tcW w:w="2582" w:type="dxa"/>
          </w:tcPr>
          <w:p w14:paraId="31FC86FF" w14:textId="77777777">
            <w:pPr>
              <w:spacing/>
              <w:ind/>
              <w:rPr/>
            </w:pPr>
            <w:r>
              <w:rPr>
                <w:rFonts w:ascii="Consolas" w:hAnsi="Consolas" w:cs="Consolas"/>
                <w:color w:val="1E4A3A"/>
                <w:sz w:val="17"/>
                <w:szCs w:val="17"/>
              </w:rPr>
              <w:t xml:space="preserve">ms-predicciones</w:t>
            </w:r>
            <w:r>
              <w:rPr>
                <w:sz w:val="18"/>
                <w:szCs w:val="18"/>
              </w:rPr>
              <w:t xml:space="preserve">: tarjetas con factor árbitro y córners. </w:t>
            </w:r>
            <w:r>
              <w:rPr>
                <w:rFonts w:ascii="Consolas" w:hAnsi="Consolas" w:cs="Consolas"/>
                <w:color w:val="1E4A3A"/>
                <w:sz w:val="17"/>
                <w:szCs w:val="17"/>
              </w:rPr>
              <w:t xml:space="preserve">ms-apuestas</w:t>
            </w:r>
            <w:r>
              <w:rPr>
                <w:sz w:val="18"/>
                <w:szCs w:val="18"/>
              </w:rPr>
              <w:t xml:space="preserve">: </w:t>
            </w:r>
            <w:r>
              <w:rPr>
                <w:rFonts w:ascii="Consolas" w:hAnsi="Consolas" w:cs="Consolas"/>
                <w:color w:val="1E4A3A"/>
                <w:sz w:val="17"/>
                <w:szCs w:val="17"/>
              </w:rPr>
              <w:t xml:space="preserve">POST /evaluaciones</w:t>
            </w:r>
            <w:r>
              <w:rPr>
                <w:sz w:val="18"/>
                <w:szCs w:val="18"/>
              </w:rPr>
              <w:t xml:space="preserve">.</w:t>
            </w:r>
            <w:r/>
          </w:p>
        </w:tc>
        <w:tc>
          <w:tcPr>
            <w:tcBorders/>
            <w:tcW w:w="3471" w:type="dxa"/>
          </w:tcPr>
          <w:p w14:paraId="3FD3B6E9" w14:textId="77777777">
            <w:pPr>
              <w:spacing/>
              <w:ind/>
              <w:rPr/>
            </w:pPr>
            <w:r>
              <w:rPr>
                <w:rFonts w:ascii="Consolas" w:hAnsi="Consolas" w:cs="Consolas"/>
                <w:color w:val="1E4A3A"/>
                <w:sz w:val="17"/>
                <w:szCs w:val="17"/>
              </w:rPr>
              <w:t xml:space="preserve">web-app</w:t>
            </w:r>
            <w:r>
              <w:rPr>
                <w:sz w:val="18"/>
                <w:szCs w:val="18"/>
              </w:rPr>
              <w:t xml:space="preserve">: lista de partidos y pantalla de análisis.</w:t>
            </w:r>
            <w:r/>
          </w:p>
        </w:tc>
      </w:tr>
      <w:tr>
        <w:trPr>
          <w:cantSplit/>
        </w:trPr>
        <w:tc>
          <w:tcPr>
            <w:tcBorders/>
            <w:tcW w:w="658" w:type="dxa"/>
          </w:tcPr>
          <w:p w14:paraId="43F365B5" w14:textId="77777777">
            <w:pPr>
              <w:spacing/>
              <w:ind/>
              <w:rPr/>
            </w:pPr>
            <w:r>
              <w:rPr>
                <w:b/>
                <w:sz w:val="18"/>
                <w:szCs w:val="18"/>
              </w:rPr>
              <w:t xml:space="preserve">Sáb 24</w:t>
            </w:r>
            <w:r/>
          </w:p>
        </w:tc>
        <w:tc>
          <w:tcPr>
            <w:tcBorders/>
            <w:tcW w:w="2766" w:type="dxa"/>
          </w:tcPr>
          <w:p w14:paraId="6B919F80" w14:textId="77777777">
            <w:pPr>
              <w:spacing/>
              <w:ind/>
              <w:rPr/>
            </w:pPr>
            <w:r>
              <w:rPr>
                <w:rFonts w:ascii="Consolas" w:hAnsi="Consolas" w:cs="Consolas"/>
                <w:color w:val="1E4A3A"/>
                <w:sz w:val="17"/>
                <w:szCs w:val="17"/>
              </w:rPr>
              <w:t xml:space="preserve">@Scheduled</w:t>
            </w:r>
            <w:r>
              <w:rPr>
                <w:sz w:val="18"/>
                <w:szCs w:val="18"/>
              </w:rPr>
              <w:t xml:space="preserve"> de la ingesta histórica y de próximos partidos, más el historial de ejecuciones. Pruebas unitarias.</w:t>
            </w:r>
            <w:r/>
          </w:p>
        </w:tc>
        <w:tc>
          <w:tcPr>
            <w:tcBorders/>
            <w:tcW w:w="2582" w:type="dxa"/>
          </w:tcPr>
          <w:p w14:paraId="4CA0EE08" w14:textId="77777777">
            <w:pPr>
              <w:spacing/>
              <w:ind/>
              <w:rPr/>
            </w:pPr>
            <w:r>
              <w:rPr>
                <w:rFonts w:ascii="Consolas" w:hAnsi="Consolas" w:cs="Consolas"/>
                <w:color w:val="1E4A3A"/>
                <w:sz w:val="17"/>
                <w:szCs w:val="17"/>
              </w:rPr>
              <w:t xml:space="preserve">ms-apuestas</w:t>
            </w:r>
            <w:r>
              <w:rPr>
                <w:sz w:val="18"/>
                <w:szCs w:val="18"/>
              </w:rPr>
              <w:t xml:space="preserve">: apuesta del día, mis apuestas, liquidación y rendimiento. Pruebas unitarias.</w:t>
            </w:r>
            <w:r/>
          </w:p>
        </w:tc>
        <w:tc>
          <w:tcPr>
            <w:tcBorders/>
            <w:tcW w:w="3471" w:type="dxa"/>
          </w:tcPr>
          <w:p w14:paraId="54D87E8C" w14:textId="77777777">
            <w:pPr>
              <w:spacing/>
              <w:ind/>
              <w:rPr/>
            </w:pPr>
            <w:r>
              <w:rPr>
                <w:rFonts w:ascii="Consolas" w:hAnsi="Consolas" w:cs="Consolas"/>
                <w:color w:val="1E4A3A"/>
                <w:sz w:val="17"/>
                <w:szCs w:val="17"/>
              </w:rPr>
              <w:t xml:space="preserve">web-app</w:t>
            </w:r>
            <w:r>
              <w:rPr>
                <w:sz w:val="18"/>
                <w:szCs w:val="18"/>
              </w:rPr>
              <w:t xml:space="preserve">: apuesta del día, mis apuestas, rendimiento y carga de cuotas de Betano.</w:t>
            </w:r>
            <w:r/>
          </w:p>
        </w:tc>
      </w:tr>
      <w:tr>
        <w:trPr>
          <w:cantSplit/>
        </w:trPr>
        <w:tc>
          <w:tcPr>
            <w:tcBorders/>
            <w:tcW w:w="658" w:type="dxa"/>
          </w:tcPr>
          <w:p w14:paraId="74740DF5" w14:textId="77777777">
            <w:pPr>
              <w:spacing/>
              <w:ind/>
              <w:rPr/>
            </w:pPr>
            <w:r>
              <w:rPr>
                <w:b/>
                <w:sz w:val="18"/>
                <w:szCs w:val="18"/>
              </w:rPr>
              <w:t xml:space="preserve">Dom 25</w:t>
            </w:r>
            <w:r/>
          </w:p>
        </w:tc>
        <w:tc>
          <w:tcPr>
            <w:tcBorders/>
            <w:tcW w:w="2766" w:type="dxa"/>
          </w:tcPr>
          <w:p w14:paraId="234875FA" w14:textId="77777777">
            <w:pPr>
              <w:spacing/>
              <w:ind/>
              <w:rPr/>
            </w:pPr>
            <w:r>
              <w:rPr>
                <w:sz w:val="18"/>
                <w:szCs w:val="18"/>
              </w:rPr>
              <w:t xml:space="preserve">Dockerfile de sus 3 servicios. Prueba de extremo a extremo de la ingesta.</w:t>
            </w:r>
            <w:r/>
          </w:p>
        </w:tc>
        <w:tc>
          <w:tcPr>
            <w:tcBorders/>
            <w:tcW w:w="2582" w:type="dxa"/>
          </w:tcPr>
          <w:p w14:paraId="2DE2C8F8" w14:textId="77777777">
            <w:pPr>
              <w:spacing/>
              <w:ind/>
              <w:rPr/>
            </w:pPr>
            <w:r>
              <w:rPr>
                <w:sz w:val="18"/>
                <w:szCs w:val="18"/>
              </w:rPr>
              <w:t xml:space="preserve">Dockerfile de sus 3 servicios. Prueba de extremo a extremo de la apuesta del día.</w:t>
            </w:r>
            <w:r/>
          </w:p>
        </w:tc>
        <w:tc>
          <w:tcPr>
            <w:tcBorders/>
            <w:tcW w:w="3471" w:type="dxa"/>
          </w:tcPr>
          <w:p w14:paraId="7044A111" w14:textId="77777777">
            <w:pPr>
              <w:spacing/>
              <w:ind/>
              <w:rPr/>
            </w:pPr>
            <w:r>
              <w:rPr>
                <w:sz w:val="18"/>
                <w:szCs w:val="18"/>
              </w:rPr>
              <w:t xml:space="preserve">Dockerfiles y </w:t>
            </w:r>
            <w:r>
              <w:rPr>
                <w:rFonts w:ascii="Consolas" w:hAnsi="Consolas" w:cs="Consolas"/>
                <w:color w:val="1E4A3A"/>
                <w:sz w:val="17"/>
                <w:szCs w:val="17"/>
              </w:rPr>
              <w:t xml:space="preserve">docker-compose.yml</w:t>
            </w:r>
            <w:r>
              <w:rPr>
                <w:sz w:val="18"/>
                <w:szCs w:val="18"/>
              </w:rPr>
              <w:t xml:space="preserve"> completo con los 11 contenedores (PostgreSQL, los 9 servicios y la web). Integración general.</w:t>
            </w:r>
            <w:r/>
          </w:p>
        </w:tc>
      </w:tr>
      <w:tr>
        <w:trPr>
          <w:cantSplit/>
        </w:trPr>
        <w:tc>
          <w:tcPr>
            <w:tcBorders/>
            <w:tcW w:w="658" w:type="dxa"/>
          </w:tcPr>
          <w:p w14:paraId="2B1E0475" w14:textId="77777777">
            <w:pPr>
              <w:spacing/>
              <w:ind/>
              <w:rPr/>
            </w:pPr>
            <w:r>
              <w:rPr>
                <w:b/>
                <w:sz w:val="18"/>
                <w:szCs w:val="18"/>
              </w:rPr>
              <w:t xml:space="preserve">Lun 26</w:t>
            </w:r>
            <w:r/>
          </w:p>
        </w:tc>
        <w:tc>
          <w:tcPr>
            <w:tcBorders/>
            <w:tcW w:w="2766" w:type="dxa"/>
          </w:tcPr>
          <w:p w14:paraId="399DC1BD" w14:textId="77777777">
            <w:pPr>
              <w:spacing/>
              <w:ind/>
              <w:rPr/>
            </w:pPr>
            <w:r>
              <w:rPr>
                <w:sz w:val="18"/>
                <w:szCs w:val="18"/>
              </w:rPr>
              <w:t xml:space="preserve">Matrices de prueba (sección 8), completar la documentación y ensayar la demo.</w:t>
            </w:r>
            <w:r/>
          </w:p>
        </w:tc>
        <w:tc>
          <w:tcPr>
            <w:tcBorders/>
            <w:tcW w:w="2582" w:type="dxa"/>
          </w:tcPr>
          <w:p w14:paraId="741E4334" w14:textId="77777777">
            <w:pPr>
              <w:spacing/>
              <w:ind/>
              <w:rPr/>
            </w:pPr>
            <w:r>
              <w:rPr>
                <w:sz w:val="18"/>
                <w:szCs w:val="18"/>
              </w:rPr>
              <w:t xml:space="preserve">Igual que el Integrante 1.</w:t>
            </w:r>
            <w:r/>
          </w:p>
        </w:tc>
        <w:tc>
          <w:tcPr>
            <w:tcBorders/>
            <w:tcW w:w="3471" w:type="dxa"/>
          </w:tcPr>
          <w:p w14:paraId="48051009" w14:textId="77777777">
            <w:pPr>
              <w:spacing/>
              <w:ind/>
              <w:rPr/>
            </w:pPr>
            <w:r>
              <w:rPr>
                <w:sz w:val="18"/>
                <w:szCs w:val="18"/>
              </w:rPr>
              <w:t xml:space="preserve">Igual que el Integrante 1.</w:t>
            </w:r>
            <w:r/>
          </w:p>
        </w:tc>
      </w:tr>
    </w:tbl>
    <w:p w14:paraId="43AC19CF" w14:textId="77777777">
      <w:pPr>
        <w:spacing w:after="120"/>
        <w:ind/>
        <w:rPr/>
      </w:pPr>
      <w:r/>
    </w:p>
    <w:p w14:paraId="3C66F8FC" w14:textId="77777777">
      <w:pPr>
        <w:spacing/>
        <w:ind/>
        <w:jc w:val="both"/>
        <w:rPr/>
      </w:pPr>
      <w:r>
        <w:rPr>
          <w:b/>
        </w:rPr>
        <w:t xml:space="preserve">Definición de terminado:</w:t>
      </w:r>
      <w:r>
        <w:t xml:space="preserve"> cada historia está terminada cuando su endpoint responde por el gateway, tiene al menos 2 pruebas unitarias, aparece en Swagger y está en la rama </w:t>
      </w:r>
      <w:r>
        <w:rPr>
          <w:rFonts w:ascii="Consolas" w:hAnsi="Consolas" w:cs="Consolas"/>
          <w:color w:val="1E4A3A"/>
          <w:sz w:val="19"/>
          <w:szCs w:val="19"/>
        </w:rPr>
        <w:t xml:space="preserve">universidad/microservicios</w:t>
      </w:r>
      <w:r>
        <w:t xml:space="preserve">.</w:t>
      </w:r>
    </w:p>
    <w:p>
      <w:pPr>
        <w:pStyle w:val="916"/>
        <w:spacing/>
        <w:ind/>
        <w:rPr/>
      </w:pPr>
      <w:r/>
      <w:bookmarkStart w:id="108" w:name="_Toc0100"/>
      <w:r>
        <w:t xml:space="preserve">7.1. Retrospectiva</w:t>
      </w:r>
      <w:bookmarkEnd w:id="108"/>
      <w:r/>
    </w:p>
    <w:p>
      <w:pPr>
        <w:keepNext w:val="true"/>
        <w:spacing/>
        <w:ind/>
        <w:jc w:val="both"/>
        <w:rPr/>
      </w:pPr>
      <w:r>
        <w:rPr>
          <w:b/>
        </w:rPr>
        <w:t xml:space="preserve">Qué funcionó</w:t>
      </w:r>
    </w:p>
    <w:p>
      <w:pPr>
        <w:pStyle w:val="942"/>
        <w:numPr>
          <w:ilvl w:val="0"/>
          <w:numId w:val="14"/>
        </w:numPr>
        <w:spacing w:after="80"/>
        <w:ind/>
        <w:jc w:val="both"/>
        <w:rPr/>
      </w:pPr>
      <w:r>
        <w:rPr>
          <w:b/>
          <w:color w:val="1E4A3A"/>
        </w:rPr>
        <w:t xml:space="preserve">Los contratos primero.</w:t>
      </w:r>
      <w:r>
        <w:t xml:space="preserve"> Cada servicio tenía su </w:t>
      </w:r>
      <w:r>
        <w:rPr>
          <w:rFonts w:ascii="Consolas" w:hAnsi="Consolas" w:cs="Consolas"/>
          <w:color w:val="1E4A3A"/>
          <w:sz w:val="19"/>
          <w:szCs w:val="19"/>
        </w:rPr>
        <w:t xml:space="preserve">README.md</w:t>
      </w:r>
      <w:r>
        <w:t xml:space="preserve"> con endpoints, JSON y reglas antes de escribir código. Así cada servicio se construyó y probó por separado, y al unirlos en el </w:t>
      </w:r>
      <w:r>
        <w:rPr>
          <w:rFonts w:ascii="Consolas" w:hAnsi="Consolas" w:cs="Consolas"/>
          <w:color w:val="1E4A3A"/>
          <w:sz w:val="19"/>
          <w:szCs w:val="19"/>
        </w:rPr>
        <w:t xml:space="preserve">docker-compose.yml</w:t>
      </w:r>
      <w:r>
        <w:t xml:space="preserve"> no hubo que cambiar ningún contrato.</w:t>
      </w:r>
    </w:p>
    <w:p>
      <w:pPr>
        <w:pStyle w:val="942"/>
        <w:numPr>
          <w:ilvl w:val="0"/>
          <w:numId w:val="14"/>
        </w:numPr>
        <w:spacing w:after="80"/>
        <w:ind/>
        <w:jc w:val="both"/>
        <w:rPr/>
      </w:pPr>
      <w:r>
        <w:rPr>
          <w:b/>
          <w:color w:val="1E4A3A"/>
        </w:rPr>
        <w:t xml:space="preserve">Un orden de construcción según las dependencias:</w:t>
      </w:r>
      <w:r>
        <w:t xml:space="preserve"> gateway, usuarios, catálogo, ingesta, estadísticas, cuotas, predicciones y apuestas. Cada servicio encontraba listos a los que llama por Feign, así que no hicieron falta los mocks de la «regla de oro».</w:t>
      </w:r>
    </w:p>
    <w:p>
      <w:pPr>
        <w:pStyle w:val="942"/>
        <w:numPr>
          <w:ilvl w:val="0"/>
          <w:numId w:val="14"/>
        </w:numPr>
        <w:spacing w:after="80"/>
        <w:ind/>
        <w:jc w:val="both"/>
        <w:rPr/>
      </w:pPr>
      <w:r>
        <w:rPr>
          <w:b/>
          <w:color w:val="1E4A3A"/>
        </w:rPr>
        <w:t xml:space="preserve">Pruebas en dos niveles.</w:t>
      </w:r>
      <w:r>
        <w:t xml:space="preserve"> Hay 96 pruebas unitarias y de integración en los 10 módulos, todas en verde, y las 9 pruebas de caja negra pasaron contra el sistema completo (sección 8).</w:t>
      </w:r>
    </w:p>
    <w:p>
      <w:pPr>
        <w:pStyle w:val="942"/>
        <w:numPr>
          <w:ilvl w:val="0"/>
          <w:numId w:val="14"/>
        </w:numPr>
        <w:spacing w:after="80"/>
        <w:ind/>
        <w:jc w:val="both"/>
        <w:rPr/>
      </w:pPr>
      <w:r>
        <w:rPr>
          <w:b/>
          <w:color w:val="1E4A3A"/>
        </w:rPr>
        <w:t xml:space="preserve">La resiliencia se cumplió:</w:t>
      </w:r>
      <w:r>
        <w:t xml:space="preserve"> si </w:t>
      </w:r>
      <w:r>
        <w:rPr>
          <w:rFonts w:ascii="Consolas" w:hAnsi="Consolas" w:cs="Consolas"/>
          <w:color w:val="1E4A3A"/>
          <w:sz w:val="19"/>
          <w:szCs w:val="19"/>
        </w:rPr>
        <w:t xml:space="preserve">ms-cuotas</w:t>
      </w:r>
      <w:r>
        <w:t xml:space="preserve"> cae, la web sigue mostrando las probabilidades con un aviso (CN-08), y la evaluación manual no depende de las cuotas (RN-APU-01).</w:t>
      </w:r>
    </w:p>
    <w:p>
      <w:pPr>
        <w:keepNext w:val="true"/>
        <w:spacing/>
        <w:ind/>
        <w:jc w:val="both"/>
        <w:rPr/>
      </w:pPr>
      <w:r>
        <w:rPr>
          <w:b/>
        </w:rPr>
        <w:t xml:space="preserve">Qué se retrasó y por qué</w:t>
      </w:r>
    </w:p>
    <w:p>
      <w:pPr>
        <w:pStyle w:val="942"/>
        <w:numPr>
          <w:ilvl w:val="0"/>
          <w:numId w:val="14"/>
        </w:numPr>
        <w:spacing w:after="80"/>
        <w:ind/>
        <w:jc w:val="both"/>
        <w:rPr/>
      </w:pPr>
      <w:r>
        <w:rPr>
          <w:b/>
          <w:color w:val="1E4A3A"/>
        </w:rPr>
        <w:t xml:space="preserve">La implementación empezó el sábado 24 y no el martes 20.</w:t>
      </w:r>
      <w:r>
        <w:t xml:space="preserve"> Del lunes 19 al martes 20 se hicieron el replanteamiento, la documentación, los diagramas de flujo y la presentación. Los servicios y la web se programaron el sábado 24 y el domingo 25, por falta de tiempo del equipo entre semana. Para recuperar el retraso, el código se escribió con ayuda de un asistente de IA (Claude), servicio por servicio, y el equipo revisó cada entrega antes de pasar a la siguiente.</w:t>
      </w:r>
    </w:p>
    <w:p>
      <w:pPr>
        <w:pStyle w:val="942"/>
        <w:numPr>
          <w:ilvl w:val="0"/>
          <w:numId w:val="14"/>
        </w:numPr>
        <w:spacing w:after="80"/>
        <w:ind/>
        <w:jc w:val="both"/>
        <w:rPr/>
      </w:pPr>
      <w:r>
        <w:rPr>
          <w:b/>
          <w:color w:val="1E4A3A"/>
        </w:rPr>
        <w:t xml:space="preserve">Docker estuvo disponible recién el domingo 25 por la noche.</w:t>
      </w:r>
      <w:r>
        <w:t xml:space="preserve"> Hasta entonces, las pruebas de integración usaron un PostgreSQL temporal y los jar levantados a mano. Con Docker listo, el sistema completo se probó de punta a punta el mismo día.</w:t>
      </w:r>
    </w:p>
    <w:p>
      <w:pPr>
        <w:pStyle w:val="942"/>
        <w:numPr>
          <w:ilvl w:val="0"/>
          <w:numId w:val="14"/>
        </w:numPr>
        <w:spacing w:after="80"/>
        <w:ind/>
        <w:jc w:val="both"/>
        <w:rPr/>
      </w:pPr>
      <w:r>
        <w:rPr>
          <w:b/>
          <w:color w:val="1E4A3A"/>
        </w:rPr>
        <w:t xml:space="preserve">Cambios de diseño sobre la marcha:</w:t>
      </w:r>
    </w:p>
    <w:p>
      <w:pPr>
        <w:pStyle w:val="942"/>
        <w:numPr>
          <w:ilvl w:val="1"/>
          <w:numId w:val="14"/>
        </w:numPr>
        <w:spacing w:after="80"/>
        <w:ind/>
        <w:jc w:val="both"/>
        <w:rPr/>
      </w:pPr>
      <w:r>
        <w:t xml:space="preserve">Pinnacle dejó de publicar cuotas en enero de 2026. Por eso la apuesta del día compara contra el mercado sin margen de la misma casa (RN-06).</w:t>
      </w:r>
    </w:p>
    <w:p>
      <w:pPr>
        <w:pStyle w:val="942"/>
        <w:numPr>
          <w:ilvl w:val="1"/>
          <w:numId w:val="14"/>
        </w:numPr>
        <w:spacing w:after="80"/>
        <w:ind/>
        <w:jc w:val="both"/>
        <w:rPr/>
      </w:pPr>
      <w:r>
        <w:t xml:space="preserve">Usado solo, el modelo daba apuestas del día con EV de 20–30 %, que no es valor real. Se mezcló al 50 % con el mercado (RN-15).</w:t>
      </w:r>
    </w:p>
    <w:p>
      <w:pPr>
        <w:pStyle w:val="942"/>
        <w:numPr>
          <w:ilvl w:val="1"/>
          <w:numId w:val="14"/>
        </w:numPr>
        <w:spacing w:after="80"/>
        <w:ind/>
        <w:jc w:val="both"/>
        <w:rPr/>
      </w:pPr>
      <w:r>
        <w:t xml:space="preserve">Se quitaron los CSV de muestra: la ingesta ahora descarga los datos de football-data.co.uk.</w:t>
      </w:r>
    </w:p>
    <w:p>
      <w:pPr>
        <w:keepNext w:val="true"/>
        <w:spacing/>
        <w:ind/>
        <w:jc w:val="both"/>
        <w:rPr/>
      </w:pPr>
      <w:r>
        <w:rPr>
          <w:b/>
        </w:rPr>
        <w:t xml:space="preserve">Lecciones</w:t>
      </w:r>
    </w:p>
    <w:p>
      <w:pPr>
        <w:pStyle w:val="942"/>
        <w:numPr>
          <w:ilvl w:val="0"/>
          <w:numId w:val="14"/>
        </w:numPr>
        <w:spacing w:after="80"/>
        <w:ind/>
        <w:jc w:val="both"/>
        <w:rPr/>
      </w:pPr>
      <w:r>
        <w:t xml:space="preserve">El usuario </w:t>
      </w:r>
      <w:r>
        <w:rPr>
          <w:rFonts w:ascii="Consolas" w:hAnsi="Consolas" w:cs="Consolas"/>
          <w:color w:val="1E4A3A"/>
          <w:sz w:val="19"/>
          <w:szCs w:val="19"/>
        </w:rPr>
        <w:t xml:space="preserve">admin</w:t>
      </w:r>
      <w:r>
        <w:t xml:space="preserve"> solo se crea si no existe (RN-USU-07). Si </w:t>
      </w:r>
      <w:r>
        <w:rPr>
          <w:rFonts w:ascii="Consolas" w:hAnsi="Consolas" w:cs="Consolas"/>
          <w:color w:val="1E4A3A"/>
          <w:sz w:val="19"/>
          <w:szCs w:val="19"/>
        </w:rPr>
        <w:t xml:space="preserve">ADMIN_PASSWORD</w:t>
      </w:r>
      <w:r>
        <w:t xml:space="preserve"> cambia en el </w:t>
      </w:r>
      <w:r>
        <w:rPr>
          <w:rFonts w:ascii="Consolas" w:hAnsi="Consolas" w:cs="Consolas"/>
          <w:color w:val="1E4A3A"/>
          <w:sz w:val="19"/>
          <w:szCs w:val="19"/>
        </w:rPr>
        <w:t xml:space="preserve">.env</w:t>
      </w:r>
      <w:r>
        <w:t xml:space="preserve"> después del primer arranque, el admin conserva la clave anterior. En ese caso hay que borrar el volumen (</w:t>
      </w:r>
      <w:r>
        <w:rPr>
          <w:rFonts w:ascii="Consolas" w:hAnsi="Consolas" w:cs="Consolas"/>
          <w:color w:val="1E4A3A"/>
          <w:sz w:val="19"/>
          <w:szCs w:val="19"/>
        </w:rPr>
        <w:t xml:space="preserve">down -v</w:t>
      </w:r>
      <w:r>
        <w:t xml:space="preserve">) o cambiar la clave en la base de datos.</w:t>
      </w:r>
    </w:p>
    <w:p>
      <w:pPr>
        <w:pStyle w:val="942"/>
        <w:numPr>
          <w:ilvl w:val="0"/>
          <w:numId w:val="14"/>
        </w:numPr>
        <w:spacing w:after="80"/>
        <w:ind/>
        <w:jc w:val="both"/>
        <w:rPr/>
      </w:pPr>
      <w:r>
        <w:t xml:space="preserve">Con 10 JVM, el sistema necesita unos 5 GB de memoria. El tope de 384 MB por servicio (</w:t>
      </w:r>
      <w:r>
        <w:rPr>
          <w:rFonts w:ascii="Consolas" w:hAnsi="Consolas" w:cs="Consolas"/>
          <w:color w:val="1E4A3A"/>
          <w:sz w:val="19"/>
          <w:szCs w:val="19"/>
        </w:rPr>
        <w:t xml:space="preserve">JAVA_OPCIONES</w:t>
      </w:r>
      <w:r>
        <w:t xml:space="preserve">) fue necesario para que todo cupiera en una laptop.</w:t>
      </w:r>
    </w:p>
    <w:p w14:paraId="7872D782" w14:textId="77777777">
      <w:pPr>
        <w:pStyle w:val="915"/>
        <w:spacing/>
        <w:ind/>
        <w:rPr/>
      </w:pPr>
      <w:r/>
      <w:bookmarkStart w:id="30" w:name="_Toc0029"/>
      <w:r>
        <w:rPr>
          <w:color w:val="B5782F"/>
          <w:sz w:val="38"/>
          <w:szCs w:val="38"/>
        </w:rPr>
        <w:t xml:space="preserve">8 </w:t>
      </w:r>
      <w:r>
        <w:t xml:space="preserve">Plan de pruebas</w:t>
      </w:r>
      <w:bookmarkEnd w:id="30"/>
      <w:r/>
    </w:p>
    <w:p w14:paraId="68C27D2D" w14:textId="77777777">
      <w:pPr>
        <w:spacing/>
        <w:ind w:firstLine="567"/>
        <w:jc w:val="both"/>
        <w:rPr/>
      </w:pPr>
      <w:r>
        <w:t xml:space="preserve">Cada integrante escribe las pruebas de caja blanca de sus servicios y ejecuta las de caja negra de </w:t>
      </w:r>
      <w:r>
        <w:rPr>
          <w:b/>
        </w:rPr>
        <w:t xml:space="preserve">otro</w:t>
      </w:r>
      <w:r>
        <w:t xml:space="preserve"> compañero.</w:t>
      </w:r>
    </w:p>
    <w:p w14:paraId="0849175F" w14:textId="77777777">
      <w:pPr>
        <w:pStyle w:val="916"/>
        <w:spacing/>
        <w:ind/>
        <w:rPr/>
      </w:pPr>
      <w:r/>
      <w:bookmarkStart w:id="31" w:name="_Toc0030"/>
      <w:r>
        <w:t xml:space="preserve">8.1. Caja blanca (cobertura de caminos)</w:t>
      </w:r>
      <w:bookmarkEnd w:id="31"/>
      <w:r/>
    </w:p>
    <w:tbl>
      <w:tblPr>
        <w:tblStyle w:val="948"/>
        <w:tblW w:w="0" w:type="auto"/>
        <w:tblBorders/>
        <w:tblLayout w:type="fixed"/>
        <w:tblLook w:val="04A0" w:firstRow="1" w:lastRow="0" w:firstColumn="1" w:lastColumn="0" w:noHBand="0" w:noVBand="1"/>
      </w:tblPr>
      <w:tblGrid>
        <w:gridCol w:w="733"/>
        <w:gridCol w:w="2300"/>
        <w:gridCol w:w="1100"/>
        <w:gridCol w:w="1250"/>
        <w:gridCol w:w="2000"/>
        <w:gridCol w:w="2094"/>
      </w:tblGrid>
      <w:tr>
        <w:trPr>
          <w:cantSplit/>
          <w:tblHeader/>
        </w:trPr>
        <w:tc>
          <w:tcPr>
            <w:shd w:val="clear" w:color="auto" w:fill="F3EFE6"/>
            <w:tcBorders/>
            <w:tcW w:w="733" w:type="dxa"/>
          </w:tcPr>
          <w:p w14:paraId="771239D3" w14:textId="77777777">
            <w:pPr>
              <w:spacing/>
              <w:ind/>
              <w:rPr/>
            </w:pPr>
            <w:r>
              <w:rPr>
                <w:b/>
                <w:caps/>
                <w:spacing w:val="30"/>
                <w:sz w:val="16"/>
                <w:szCs w:val="16"/>
              </w:rPr>
              <w:t xml:space="preserve">ID</w:t>
            </w:r>
            <w:r/>
          </w:p>
        </w:tc>
        <w:tc>
          <w:tcPr>
            <w:shd w:val="clear" w:color="auto" w:fill="F3EFE6"/>
            <w:tcBorders/>
            <w:tcW w:w="2300" w:type="dxa"/>
          </w:tcPr>
          <w:p w14:paraId="11415B33" w14:textId="77777777">
            <w:pPr>
              <w:spacing/>
              <w:ind/>
              <w:rPr/>
            </w:pPr>
            <w:r>
              <w:rPr>
                <w:b/>
                <w:caps/>
                <w:spacing w:val="30"/>
                <w:sz w:val="16"/>
                <w:szCs w:val="16"/>
              </w:rPr>
              <w:t xml:space="preserve">Método</w:t>
            </w:r>
            <w:r/>
          </w:p>
        </w:tc>
        <w:tc>
          <w:tcPr>
            <w:shd w:val="clear" w:color="auto" w:fill="F3EFE6"/>
            <w:tcBorders/>
            <w:tcW w:w="1100" w:type="dxa"/>
          </w:tcPr>
          <w:p w14:paraId="13547DA2" w14:textId="77777777">
            <w:pPr>
              <w:spacing/>
              <w:ind/>
              <w:rPr/>
            </w:pPr>
            <w:r>
              <w:rPr>
                <w:b/>
                <w:caps/>
                <w:spacing w:val="30"/>
                <w:sz w:val="16"/>
                <w:szCs w:val="16"/>
              </w:rPr>
              <w:t xml:space="preserve">Camino</w:t>
            </w:r>
            <w:r/>
          </w:p>
        </w:tc>
        <w:tc>
          <w:tcPr>
            <w:shd w:val="clear" w:color="auto" w:fill="F3EFE6"/>
            <w:tcBorders/>
            <w:tcW w:w="1250" w:type="dxa"/>
          </w:tcPr>
          <w:p w14:paraId="2B647BFB" w14:textId="77777777">
            <w:pPr>
              <w:spacing/>
              <w:ind/>
              <w:rPr/>
            </w:pPr>
            <w:r>
              <w:rPr>
                <w:b/>
                <w:caps/>
                <w:spacing w:val="30"/>
                <w:sz w:val="16"/>
                <w:szCs w:val="16"/>
              </w:rPr>
              <w:t xml:space="preserve">Entrada</w:t>
            </w:r>
            <w:r/>
          </w:p>
        </w:tc>
        <w:tc>
          <w:tcPr>
            <w:shd w:val="clear" w:color="auto" w:fill="F3EFE6"/>
            <w:tcBorders/>
            <w:tcW w:w="2000" w:type="dxa"/>
          </w:tcPr>
          <w:p w14:paraId="48F514A4" w14:textId="77777777">
            <w:pPr>
              <w:spacing/>
              <w:ind/>
              <w:rPr/>
            </w:pPr>
            <w:r>
              <w:rPr>
                <w:b/>
                <w:caps/>
                <w:spacing w:val="30"/>
                <w:sz w:val="16"/>
                <w:szCs w:val="16"/>
              </w:rPr>
              <w:t xml:space="preserve">Salida esperada</w:t>
            </w:r>
            <w:r/>
          </w:p>
        </w:tc>
        <w:tc>
          <w:tcPr>
            <w:shd w:val="clear" w:color="auto" w:fill="F3EFE6"/>
            <w:tcBorders/>
            <w:tcW w:w="2094" w:type="dxa"/>
          </w:tcPr>
          <w:p>
            <w:pPr>
              <w:spacing/>
              <w:ind/>
              <w:rPr/>
            </w:pPr>
            <w:r>
              <w:rPr>
                <w:b/>
                <w:caps/>
                <w:spacing w:val="30"/>
                <w:sz w:val="16"/>
                <w:szCs w:val="16"/>
              </w:rPr>
              <w:t xml:space="preserve">Resultado (25/10/2026)</w:t>
            </w:r>
            <w:r/>
          </w:p>
        </w:tc>
      </w:tr>
      <w:tr>
        <w:trPr>
          <w:cantSplit/>
        </w:trPr>
        <w:tc>
          <w:tcPr>
            <w:tcBorders/>
            <w:tcW w:w="733" w:type="dxa"/>
          </w:tcPr>
          <w:p w14:paraId="280BDEF4" w14:textId="77777777">
            <w:pPr>
              <w:spacing/>
              <w:ind/>
              <w:rPr/>
            </w:pPr>
            <w:r>
              <w:rPr>
                <w:sz w:val="18"/>
                <w:szCs w:val="18"/>
              </w:rPr>
              <w:t xml:space="preserve">CB-01</w:t>
            </w:r>
            <w:r/>
          </w:p>
        </w:tc>
        <w:tc>
          <w:tcPr>
            <w:tcBorders/>
            <w:tcW w:w="2300" w:type="dxa"/>
          </w:tcPr>
          <w:p w14:paraId="6A74FAC0" w14:textId="77777777">
            <w:pPr>
              <w:spacing/>
              <w:ind/>
              <w:rPr/>
            </w:pPr>
            <w:r>
              <w:rPr>
                <w:rFonts w:ascii="Consolas" w:hAnsi="Consolas" w:cs="Consolas"/>
                <w:color w:val="1E4A3A"/>
                <w:sz w:val="17"/>
                <w:szCs w:val="17"/>
              </w:rPr>
              <w:t xml:space="preserve">CsvFootballDataParser.parsear()</w:t>
            </w:r>
            <w:r/>
          </w:p>
        </w:tc>
        <w:tc>
          <w:tcPr>
            <w:tcBorders/>
            <w:tcW w:w="1100" w:type="dxa"/>
          </w:tcPr>
          <w:p w14:paraId="24C475DD" w14:textId="77777777">
            <w:pPr>
              <w:spacing/>
              <w:ind/>
              <w:rPr/>
            </w:pPr>
            <w:r>
              <w:rPr>
                <w:sz w:val="18"/>
                <w:szCs w:val="18"/>
              </w:rPr>
              <w:t xml:space="preserve">A: fila completa</w:t>
            </w:r>
            <w:r/>
          </w:p>
        </w:tc>
        <w:tc>
          <w:tcPr>
            <w:tcBorders/>
            <w:tcW w:w="1250" w:type="dxa"/>
          </w:tcPr>
          <w:p w14:paraId="1FEA5828" w14:textId="77777777">
            <w:pPr>
              <w:spacing/>
              <w:ind/>
              <w:rPr/>
            </w:pPr>
            <w:r>
              <w:rPr>
                <w:sz w:val="18"/>
                <w:szCs w:val="18"/>
              </w:rPr>
              <w:t xml:space="preserve">Fila E0 con fecha 24/10/2026 15:00 (hora de Londres)</w:t>
            </w:r>
            <w:r/>
          </w:p>
        </w:tc>
        <w:tc>
          <w:tcPr>
            <w:tcBorders/>
            <w:tcW w:w="2000" w:type="dxa"/>
          </w:tcPr>
          <w:p w14:paraId="7C44CB32" w14:textId="77777777">
            <w:pPr>
              <w:spacing/>
              <w:ind/>
              <w:rPr/>
            </w:pPr>
            <w:r>
              <w:rPr>
                <w:rFonts w:ascii="Consolas" w:hAnsi="Consolas" w:cs="Consolas"/>
                <w:color w:val="1E4A3A"/>
                <w:sz w:val="17"/>
                <w:szCs w:val="17"/>
              </w:rPr>
              <w:t xml:space="preserve">PartidoCsv</w:t>
            </w:r>
            <w:r>
              <w:rPr>
                <w:sz w:val="18"/>
                <w:szCs w:val="18"/>
              </w:rPr>
              <w:t xml:space="preserve"> con hora UTC 14:00 y estadísticas llenas</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CsvFootballDataParserTest</w:t>
            </w:r>
            <w:r>
              <w:rPr>
                <w:sz w:val="18"/>
                <w:szCs w:val="18"/>
              </w:rPr>
              <w:t xml:space="preserve">)</w:t>
            </w:r>
            <w:r/>
          </w:p>
        </w:tc>
      </w:tr>
      <w:tr>
        <w:trPr>
          <w:cantSplit/>
        </w:trPr>
        <w:tc>
          <w:tcPr>
            <w:tcBorders/>
            <w:tcW w:w="733" w:type="dxa"/>
          </w:tcPr>
          <w:p w14:paraId="4E98C015" w14:textId="77777777">
            <w:pPr>
              <w:spacing/>
              <w:ind/>
              <w:rPr/>
            </w:pPr>
            <w:r>
              <w:rPr>
                <w:sz w:val="18"/>
                <w:szCs w:val="18"/>
              </w:rPr>
              <w:t xml:space="preserve">CB-02</w:t>
            </w:r>
            <w:r/>
          </w:p>
        </w:tc>
        <w:tc>
          <w:tcPr>
            <w:tcBorders/>
            <w:tcW w:w="2300" w:type="dxa"/>
          </w:tcPr>
          <w:p w14:paraId="550DC769" w14:textId="77777777">
            <w:pPr>
              <w:spacing/>
              <w:ind/>
              <w:rPr/>
            </w:pPr>
            <w:r>
              <w:rPr>
                <w:rFonts w:ascii="Consolas" w:hAnsi="Consolas" w:cs="Consolas"/>
                <w:color w:val="1E4A3A"/>
                <w:sz w:val="17"/>
                <w:szCs w:val="17"/>
              </w:rPr>
              <w:t xml:space="preserve">CsvFootballDataParser.parsear()</w:t>
            </w:r>
            <w:r/>
          </w:p>
        </w:tc>
        <w:tc>
          <w:tcPr>
            <w:tcBorders/>
            <w:tcW w:w="1100" w:type="dxa"/>
          </w:tcPr>
          <w:p w14:paraId="0CA7E28F" w14:textId="77777777">
            <w:pPr>
              <w:spacing/>
              <w:ind/>
              <w:rPr/>
            </w:pPr>
            <w:r>
              <w:rPr>
                <w:sz w:val="18"/>
                <w:szCs w:val="18"/>
              </w:rPr>
              <w:t xml:space="preserve">B: partido sin jugar (fixtures)</w:t>
            </w:r>
            <w:r/>
          </w:p>
        </w:tc>
        <w:tc>
          <w:tcPr>
            <w:tcBorders/>
            <w:tcW w:w="1250" w:type="dxa"/>
          </w:tcPr>
          <w:p w14:paraId="1FAB5281" w14:textId="77777777">
            <w:pPr>
              <w:spacing/>
              <w:ind/>
              <w:rPr/>
            </w:pPr>
            <w:r>
              <w:rPr>
                <w:sz w:val="18"/>
                <w:szCs w:val="18"/>
              </w:rPr>
              <w:t xml:space="preserve">Fila sin FTHG/FTAG</w:t>
            </w:r>
            <w:r/>
          </w:p>
        </w:tc>
        <w:tc>
          <w:tcPr>
            <w:tcBorders/>
            <w:tcW w:w="2000" w:type="dxa"/>
          </w:tcPr>
          <w:p w14:paraId="0A88EE71" w14:textId="77777777">
            <w:pPr>
              <w:spacing/>
              <w:ind/>
              <w:rPr/>
            </w:pPr>
            <w:r>
              <w:rPr>
                <w:sz w:val="18"/>
                <w:szCs w:val="18"/>
              </w:rPr>
              <w:t xml:space="preserve">Goles nulos y estado PROGRAMADO</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CsvFootballDataParserTest</w:t>
            </w:r>
            <w:r>
              <w:rPr>
                <w:sz w:val="18"/>
                <w:szCs w:val="18"/>
              </w:rPr>
              <w:t xml:space="preserve"> y </w:t>
            </w:r>
            <w:r>
              <w:rPr>
                <w:rFonts w:ascii="Consolas" w:hAnsi="Consolas" w:cs="Consolas"/>
                <w:color w:val="1E4A3A"/>
                <w:sz w:val="17"/>
                <w:szCs w:val="17"/>
              </w:rPr>
              <w:t xml:space="preserve">ProcesadorIngestaTest</w:t>
            </w:r>
            <w:r>
              <w:rPr>
                <w:sz w:val="18"/>
                <w:szCs w:val="18"/>
              </w:rPr>
              <w:t xml:space="preserve">)</w:t>
            </w:r>
            <w:r/>
          </w:p>
        </w:tc>
      </w:tr>
      <w:tr>
        <w:trPr>
          <w:cantSplit/>
        </w:trPr>
        <w:tc>
          <w:tcPr>
            <w:tcBorders/>
            <w:tcW w:w="733" w:type="dxa"/>
          </w:tcPr>
          <w:p w14:paraId="499A0B2E" w14:textId="77777777">
            <w:pPr>
              <w:spacing/>
              <w:ind/>
              <w:rPr/>
            </w:pPr>
            <w:r>
              <w:rPr>
                <w:sz w:val="18"/>
                <w:szCs w:val="18"/>
              </w:rPr>
              <w:t xml:space="preserve">CB-03</w:t>
            </w:r>
            <w:r/>
          </w:p>
        </w:tc>
        <w:tc>
          <w:tcPr>
            <w:tcBorders/>
            <w:tcW w:w="2300" w:type="dxa"/>
          </w:tcPr>
          <w:p w14:paraId="35ABCB56" w14:textId="77777777">
            <w:pPr>
              <w:spacing/>
              <w:ind/>
              <w:rPr/>
            </w:pPr>
            <w:r>
              <w:rPr>
                <w:rFonts w:ascii="Consolas" w:hAnsi="Consolas" w:cs="Consolas"/>
                <w:color w:val="1E4A3A"/>
                <w:sz w:val="17"/>
                <w:szCs w:val="17"/>
              </w:rPr>
              <w:t xml:space="preserve">PoissonService.matriz()</w:t>
            </w:r>
            <w:r/>
          </w:p>
        </w:tc>
        <w:tc>
          <w:tcPr>
            <w:tcBorders/>
            <w:tcW w:w="1100" w:type="dxa"/>
          </w:tcPr>
          <w:p w14:paraId="1AA4841A" w14:textId="77777777">
            <w:pPr>
              <w:spacing/>
              <w:ind/>
              <w:rPr/>
            </w:pPr>
            <w:r>
              <w:rPr>
                <w:sz w:val="18"/>
                <w:szCs w:val="18"/>
              </w:rPr>
              <w:t xml:space="preserve">A: λ válidos</w:t>
            </w:r>
            <w:r/>
          </w:p>
        </w:tc>
        <w:tc>
          <w:tcPr>
            <w:tcBorders/>
            <w:tcW w:w="1250" w:type="dxa"/>
          </w:tcPr>
          <w:p w14:paraId="346C9577" w14:textId="77777777">
            <w:pPr>
              <w:spacing/>
              <w:ind/>
              <w:rPr/>
            </w:pPr>
            <w:r>
              <w:rPr>
                <w:sz w:val="18"/>
                <w:szCs w:val="18"/>
              </w:rPr>
              <w:t xml:space="preserve">λL = 1.5, λV = 1.1</w:t>
            </w:r>
            <w:r/>
          </w:p>
        </w:tc>
        <w:tc>
          <w:tcPr>
            <w:tcBorders/>
            <w:tcW w:w="2000" w:type="dxa"/>
          </w:tcPr>
          <w:p w14:paraId="44AEBCAA" w14:textId="77777777">
            <w:pPr>
              <w:spacing/>
              <w:ind/>
              <w:rPr/>
            </w:pPr>
            <w:r>
              <w:rPr>
                <w:sz w:val="18"/>
                <w:szCs w:val="18"/>
              </w:rPr>
              <w:t xml:space="preserve">Las probabilidades de 1X2 suman 1 (± 0.001)</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PoissonServiceTest</w:t>
            </w:r>
            <w:r>
              <w:rPr>
                <w:sz w:val="18"/>
                <w:szCs w:val="18"/>
              </w:rPr>
              <w:t xml:space="preserve">)</w:t>
            </w:r>
            <w:r/>
          </w:p>
        </w:tc>
      </w:tr>
      <w:tr>
        <w:trPr>
          <w:cantSplit/>
        </w:trPr>
        <w:tc>
          <w:tcPr>
            <w:tcBorders/>
            <w:tcW w:w="733" w:type="dxa"/>
          </w:tcPr>
          <w:p w14:paraId="58E41353" w14:textId="77777777">
            <w:pPr>
              <w:spacing/>
              <w:ind/>
              <w:rPr/>
            </w:pPr>
            <w:r>
              <w:rPr>
                <w:sz w:val="18"/>
                <w:szCs w:val="18"/>
              </w:rPr>
              <w:t xml:space="preserve">CB-04</w:t>
            </w:r>
            <w:r/>
          </w:p>
        </w:tc>
        <w:tc>
          <w:tcPr>
            <w:tcBorders/>
            <w:tcW w:w="2300" w:type="dxa"/>
          </w:tcPr>
          <w:p w14:paraId="40C63796" w14:textId="77777777">
            <w:pPr>
              <w:spacing/>
              <w:ind/>
              <w:rPr/>
            </w:pPr>
            <w:r>
              <w:rPr>
                <w:rFonts w:ascii="Consolas" w:hAnsi="Consolas" w:cs="Consolas"/>
                <w:color w:val="1E4A3A"/>
                <w:sz w:val="17"/>
                <w:szCs w:val="17"/>
              </w:rPr>
              <w:t xml:space="preserve">CuotaService.quitarMargen()</w:t>
            </w:r>
            <w:r/>
          </w:p>
        </w:tc>
        <w:tc>
          <w:tcPr>
            <w:tcBorders/>
            <w:tcW w:w="1100" w:type="dxa"/>
          </w:tcPr>
          <w:p w14:paraId="0F4F4691" w14:textId="77777777">
            <w:pPr>
              <w:spacing/>
              <w:ind/>
              <w:rPr/>
            </w:pPr>
            <w:r>
              <w:rPr>
                <w:sz w:val="18"/>
                <w:szCs w:val="18"/>
              </w:rPr>
              <w:t xml:space="preserve">B: cuota no válida</w:t>
            </w:r>
            <w:r/>
          </w:p>
        </w:tc>
        <w:tc>
          <w:tcPr>
            <w:tcBorders/>
            <w:tcW w:w="1250" w:type="dxa"/>
          </w:tcPr>
          <w:p w14:paraId="6F52F0AE" w14:textId="77777777">
            <w:pPr>
              <w:spacing/>
              <w:ind/>
              <w:rPr/>
            </w:pPr>
            <w:r>
              <w:rPr>
                <w:sz w:val="18"/>
                <w:szCs w:val="18"/>
              </w:rPr>
              <w:t xml:space="preserve">Cuotas [2.0, 0.9, 3.5]</w:t>
            </w:r>
            <w:r/>
          </w:p>
        </w:tc>
        <w:tc>
          <w:tcPr>
            <w:tcBorders/>
            <w:tcW w:w="2000" w:type="dxa"/>
          </w:tcPr>
          <w:p w14:paraId="5BE83267" w14:textId="77777777">
            <w:pPr>
              <w:spacing/>
              <w:ind/>
              <w:rPr/>
            </w:pPr>
            <w:r>
              <w:rPr>
                <w:rFonts w:ascii="Consolas" w:hAnsi="Consolas" w:cs="Consolas"/>
                <w:color w:val="1E4A3A"/>
                <w:sz w:val="17"/>
                <w:szCs w:val="17"/>
              </w:rPr>
              <w:t xml:space="preserve">CuotaInvalidaException</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CuotaServiceTest</w:t>
            </w:r>
            <w:r>
              <w:rPr>
                <w:sz w:val="18"/>
                <w:szCs w:val="18"/>
              </w:rPr>
              <w:t xml:space="preserve">)</w:t>
            </w:r>
            <w:r/>
          </w:p>
        </w:tc>
      </w:tr>
      <w:tr>
        <w:trPr>
          <w:cantSplit/>
        </w:trPr>
        <w:tc>
          <w:tcPr>
            <w:tcBorders/>
            <w:tcW w:w="733" w:type="dxa"/>
          </w:tcPr>
          <w:p w14:paraId="0E9CD7EC" w14:textId="77777777">
            <w:pPr>
              <w:spacing/>
              <w:ind/>
              <w:rPr/>
            </w:pPr>
            <w:r>
              <w:rPr>
                <w:sz w:val="18"/>
                <w:szCs w:val="18"/>
              </w:rPr>
              <w:t xml:space="preserve">CB-05</w:t>
            </w:r>
            <w:r/>
          </w:p>
        </w:tc>
        <w:tc>
          <w:tcPr>
            <w:tcBorders/>
            <w:tcW w:w="2300" w:type="dxa"/>
          </w:tcPr>
          <w:p w14:paraId="32143ECB" w14:textId="77777777">
            <w:pPr>
              <w:spacing/>
              <w:ind/>
              <w:rPr/>
            </w:pPr>
            <w:r>
              <w:rPr>
                <w:rFonts w:ascii="Consolas" w:hAnsi="Consolas" w:cs="Consolas"/>
                <w:color w:val="1E4A3A"/>
                <w:sz w:val="17"/>
                <w:szCs w:val="17"/>
              </w:rPr>
              <w:t xml:space="preserve">ValorService.evaluar()</w:t>
            </w:r>
            <w:r/>
          </w:p>
        </w:tc>
        <w:tc>
          <w:tcPr>
            <w:tcBorders/>
            <w:tcW w:w="1100" w:type="dxa"/>
          </w:tcPr>
          <w:p w14:paraId="4DB9C537" w14:textId="77777777">
            <w:pPr>
              <w:spacing/>
              <w:ind/>
              <w:rPr/>
            </w:pPr>
            <w:r>
              <w:rPr>
                <w:sz w:val="18"/>
                <w:szCs w:val="18"/>
              </w:rPr>
              <w:t xml:space="preserve">A: valor positivo</w:t>
            </w:r>
            <w:r/>
          </w:p>
        </w:tc>
        <w:tc>
          <w:tcPr>
            <w:tcBorders/>
            <w:tcW w:w="1250" w:type="dxa"/>
          </w:tcPr>
          <w:p w14:paraId="6ACFB628" w14:textId="77777777">
            <w:pPr>
              <w:spacing/>
              <w:ind/>
              <w:rPr/>
            </w:pPr>
            <w:r>
              <w:rPr>
                <w:sz w:val="18"/>
                <w:szCs w:val="18"/>
              </w:rPr>
              <w:t xml:space="preserve">p = 0.50, cuota = 2.20</w:t>
            </w:r>
            <w:r/>
          </w:p>
        </w:tc>
        <w:tc>
          <w:tcPr>
            <w:tcBorders/>
            <w:tcW w:w="2000" w:type="dxa"/>
          </w:tcPr>
          <w:p w14:paraId="3D8BFAF1" w14:textId="77777777">
            <w:pPr>
              <w:spacing/>
              <w:ind/>
              <w:rPr/>
            </w:pPr>
            <w:r>
              <w:rPr>
                <w:sz w:val="18"/>
                <w:szCs w:val="18"/>
              </w:rPr>
              <w:t xml:space="preserve">Valor esperado 0.10 y stake ≤ 3 %</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ValorServiceTest</w:t>
            </w:r>
            <w:r>
              <w:rPr>
                <w:sz w:val="18"/>
                <w:szCs w:val="18"/>
              </w:rPr>
              <w:t xml:space="preserve">)</w:t>
            </w:r>
            <w:r/>
          </w:p>
        </w:tc>
      </w:tr>
      <w:tr>
        <w:trPr>
          <w:cantSplit/>
        </w:trPr>
        <w:tc>
          <w:tcPr>
            <w:tcBorders/>
            <w:tcW w:w="733" w:type="dxa"/>
          </w:tcPr>
          <w:p w14:paraId="70455BCB" w14:textId="77777777">
            <w:pPr>
              <w:spacing/>
              <w:ind/>
              <w:rPr/>
            </w:pPr>
            <w:r>
              <w:rPr>
                <w:sz w:val="18"/>
                <w:szCs w:val="18"/>
              </w:rPr>
              <w:t xml:space="preserve">CB-06</w:t>
            </w:r>
            <w:r/>
          </w:p>
        </w:tc>
        <w:tc>
          <w:tcPr>
            <w:tcBorders/>
            <w:tcW w:w="2300" w:type="dxa"/>
          </w:tcPr>
          <w:p w14:paraId="2FDF5FD3" w14:textId="77777777">
            <w:pPr>
              <w:spacing/>
              <w:ind/>
              <w:rPr/>
            </w:pPr>
            <w:r>
              <w:rPr>
                <w:rFonts w:ascii="Consolas" w:hAnsi="Consolas" w:cs="Consolas"/>
                <w:color w:val="1E4A3A"/>
                <w:sz w:val="17"/>
                <w:szCs w:val="17"/>
              </w:rPr>
              <w:t xml:space="preserve">ValorService.evaluar()</w:t>
            </w:r>
            <w:r/>
          </w:p>
        </w:tc>
        <w:tc>
          <w:tcPr>
            <w:tcBorders/>
            <w:tcW w:w="1100" w:type="dxa"/>
          </w:tcPr>
          <w:p w14:paraId="276BFCD8" w14:textId="77777777">
            <w:pPr>
              <w:spacing/>
              <w:ind/>
              <w:rPr/>
            </w:pPr>
            <w:r>
              <w:rPr>
                <w:sz w:val="18"/>
                <w:szCs w:val="18"/>
              </w:rPr>
              <w:t xml:space="preserve">B: sin valor</w:t>
            </w:r>
            <w:r/>
          </w:p>
        </w:tc>
        <w:tc>
          <w:tcPr>
            <w:tcBorders/>
            <w:tcW w:w="1250" w:type="dxa"/>
          </w:tcPr>
          <w:p w14:paraId="74CFA01D" w14:textId="77777777">
            <w:pPr>
              <w:spacing/>
              <w:ind/>
              <w:rPr/>
            </w:pPr>
            <w:r>
              <w:rPr>
                <w:sz w:val="18"/>
                <w:szCs w:val="18"/>
              </w:rPr>
              <w:t xml:space="preserve">p = 0.40, cuota = 2.20</w:t>
            </w:r>
            <w:r/>
          </w:p>
        </w:tc>
        <w:tc>
          <w:tcPr>
            <w:tcBorders/>
            <w:tcW w:w="2000" w:type="dxa"/>
          </w:tcPr>
          <w:p w14:paraId="5C3E7AD6" w14:textId="77777777">
            <w:pPr>
              <w:spacing/>
              <w:ind/>
              <w:rPr/>
            </w:pPr>
            <w:r>
              <w:rPr>
                <w:sz w:val="18"/>
                <w:szCs w:val="18"/>
              </w:rPr>
              <w:t xml:space="preserve">Valor esperado −0.12, stake 0 y veredicto SIN_VALOR</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ValorServiceTest</w:t>
            </w:r>
            <w:r>
              <w:rPr>
                <w:sz w:val="18"/>
                <w:szCs w:val="18"/>
              </w:rPr>
              <w:t xml:space="preserve">)</w:t>
            </w:r>
            <w:r/>
          </w:p>
        </w:tc>
      </w:tr>
      <w:tr>
        <w:trPr>
          <w:cantSplit/>
        </w:trPr>
        <w:tc>
          <w:tcPr>
            <w:tcBorders/>
            <w:tcW w:w="733" w:type="dxa"/>
          </w:tcPr>
          <w:p w14:paraId="37BE5714" w14:textId="77777777">
            <w:pPr>
              <w:spacing/>
              <w:ind/>
              <w:rPr/>
            </w:pPr>
            <w:r>
              <w:rPr>
                <w:sz w:val="18"/>
                <w:szCs w:val="18"/>
              </w:rPr>
              <w:t xml:space="preserve">CB-07</w:t>
            </w:r>
            <w:r/>
          </w:p>
        </w:tc>
        <w:tc>
          <w:tcPr>
            <w:tcBorders/>
            <w:tcW w:w="2300" w:type="dxa"/>
          </w:tcPr>
          <w:p w14:paraId="1C1F6EDD" w14:textId="77777777">
            <w:pPr>
              <w:spacing/>
              <w:ind/>
              <w:rPr/>
            </w:pPr>
            <w:r>
              <w:rPr>
                <w:rFonts w:ascii="Consolas" w:hAnsi="Consolas" w:cs="Consolas"/>
                <w:color w:val="1E4A3A"/>
                <w:sz w:val="17"/>
                <w:szCs w:val="17"/>
              </w:rPr>
              <w:t xml:space="preserve">LiquidacionService.liquidar()</w:t>
            </w:r>
            <w:r/>
          </w:p>
        </w:tc>
        <w:tc>
          <w:tcPr>
            <w:tcBorders/>
            <w:tcW w:w="1100" w:type="dxa"/>
          </w:tcPr>
          <w:p w14:paraId="7CECCA88" w14:textId="77777777">
            <w:pPr>
              <w:spacing/>
              <w:ind/>
              <w:rPr/>
            </w:pPr>
            <w:r>
              <w:rPr>
                <w:sz w:val="18"/>
                <w:szCs w:val="18"/>
              </w:rPr>
              <w:t xml:space="preserve">A: más de 2.5 goles</w:t>
            </w:r>
            <w:r/>
          </w:p>
        </w:tc>
        <w:tc>
          <w:tcPr>
            <w:tcBorders/>
            <w:tcW w:w="1250" w:type="dxa"/>
          </w:tcPr>
          <w:p w14:paraId="2322B0BB" w14:textId="77777777">
            <w:pPr>
              <w:spacing/>
              <w:ind/>
              <w:rPr/>
            </w:pPr>
            <w:r>
              <w:rPr>
                <w:sz w:val="18"/>
                <w:szCs w:val="18"/>
              </w:rPr>
              <w:t xml:space="preserve">Resultado 2-1, selección MAS, línea 2.5</w:t>
            </w:r>
            <w:r/>
          </w:p>
        </w:tc>
        <w:tc>
          <w:tcPr>
            <w:tcBorders/>
            <w:tcW w:w="2000" w:type="dxa"/>
          </w:tcPr>
          <w:p w14:paraId="04E2AA03" w14:textId="77777777">
            <w:pPr>
              <w:spacing/>
              <w:ind/>
              <w:rPr/>
            </w:pPr>
            <w:r>
              <w:rPr>
                <w:sz w:val="18"/>
                <w:szCs w:val="18"/>
              </w:rPr>
              <w:t xml:space="preserve">GANADA, ganancia = monto × (cuota − 1)</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LiquidacionServiceTest</w:t>
            </w:r>
            <w:r>
              <w:rPr>
                <w:sz w:val="18"/>
                <w:szCs w:val="18"/>
              </w:rPr>
              <w:t xml:space="preserve">)</w:t>
            </w:r>
            <w:r/>
          </w:p>
        </w:tc>
      </w:tr>
      <w:tr>
        <w:trPr>
          <w:cantSplit/>
        </w:trPr>
        <w:tc>
          <w:tcPr>
            <w:tcBorders/>
            <w:tcW w:w="733" w:type="dxa"/>
          </w:tcPr>
          <w:p w14:paraId="67686470" w14:textId="77777777">
            <w:pPr>
              <w:spacing/>
              <w:ind/>
              <w:rPr/>
            </w:pPr>
            <w:r>
              <w:rPr>
                <w:sz w:val="18"/>
                <w:szCs w:val="18"/>
              </w:rPr>
              <w:t xml:space="preserve">CB-08</w:t>
            </w:r>
            <w:r/>
          </w:p>
        </w:tc>
        <w:tc>
          <w:tcPr>
            <w:tcBorders/>
            <w:tcW w:w="2300" w:type="dxa"/>
          </w:tcPr>
          <w:p w14:paraId="2AE21446" w14:textId="77777777">
            <w:pPr>
              <w:spacing/>
              <w:ind/>
              <w:rPr/>
            </w:pPr>
            <w:r>
              <w:rPr>
                <w:rFonts w:ascii="Consolas" w:hAnsi="Consolas" w:cs="Consolas"/>
                <w:color w:val="1E4A3A"/>
                <w:sz w:val="17"/>
                <w:szCs w:val="17"/>
              </w:rPr>
              <w:t xml:space="preserve">UsuarioService.registrar()</w:t>
            </w:r>
            <w:r/>
          </w:p>
        </w:tc>
        <w:tc>
          <w:tcPr>
            <w:tcBorders/>
            <w:tcW w:w="1100" w:type="dxa"/>
          </w:tcPr>
          <w:p w14:paraId="3E30975F" w14:textId="77777777">
            <w:pPr>
              <w:spacing/>
              <w:ind/>
              <w:rPr/>
            </w:pPr>
            <w:r>
              <w:rPr>
                <w:sz w:val="18"/>
                <w:szCs w:val="18"/>
              </w:rPr>
              <w:t xml:space="preserve">B: correo duplicado</w:t>
            </w:r>
            <w:r/>
          </w:p>
        </w:tc>
        <w:tc>
          <w:tcPr>
            <w:tcBorders/>
            <w:tcW w:w="1250" w:type="dxa"/>
          </w:tcPr>
          <w:p w14:paraId="692BFE76" w14:textId="77777777">
            <w:pPr>
              <w:spacing/>
              <w:ind/>
              <w:rPr/>
            </w:pPr>
            <w:r>
              <w:rPr>
                <w:sz w:val="18"/>
                <w:szCs w:val="18"/>
              </w:rPr>
              <w:t xml:space="preserve">Correo ya existente</w:t>
            </w:r>
            <w:r/>
          </w:p>
        </w:tc>
        <w:tc>
          <w:tcPr>
            <w:tcBorders/>
            <w:tcW w:w="2000" w:type="dxa"/>
          </w:tcPr>
          <w:p w14:paraId="57CDE4BC" w14:textId="77777777">
            <w:pPr>
              <w:spacing/>
              <w:ind/>
              <w:rPr/>
            </w:pPr>
            <w:r>
              <w:rPr>
                <w:rFonts w:ascii="Consolas" w:hAnsi="Consolas" w:cs="Consolas"/>
                <w:color w:val="1E4A3A"/>
                <w:sz w:val="17"/>
                <w:szCs w:val="17"/>
              </w:rPr>
              <w:t xml:space="preserve">UsuarioDuplicadoException</w:t>
            </w:r>
            <w:r>
              <w:rPr>
                <w:sz w:val="18"/>
                <w:szCs w:val="18"/>
              </w:rPr>
              <w:t xml:space="preserve">, sin guardar nada</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UsuarioServiceTest</w:t>
            </w:r>
            <w:r>
              <w:rPr>
                <w:sz w:val="18"/>
                <w:szCs w:val="18"/>
              </w:rPr>
              <w:t xml:space="preserve"> y </w:t>
            </w:r>
            <w:r>
              <w:rPr>
                <w:rFonts w:ascii="Consolas" w:hAnsi="Consolas" w:cs="Consolas"/>
                <w:color w:val="1E4A3A"/>
                <w:sz w:val="17"/>
                <w:szCs w:val="17"/>
              </w:rPr>
              <w:t xml:space="preserve">FlujoUsuarioTest</w:t>
            </w:r>
            <w:r>
              <w:rPr>
                <w:sz w:val="18"/>
                <w:szCs w:val="18"/>
              </w:rPr>
              <w:t xml:space="preserve">)</w:t>
            </w:r>
            <w:r/>
          </w:p>
        </w:tc>
      </w:tr>
      <w:tr>
        <w:trPr>
          <w:cantSplit/>
        </w:trPr>
        <w:tc>
          <w:tcPr>
            <w:tcBorders/>
            <w:tcW w:w="733" w:type="dxa"/>
          </w:tcPr>
          <w:p w14:paraId="1EF015D8" w14:textId="77777777">
            <w:pPr>
              <w:spacing/>
              <w:ind/>
              <w:rPr/>
            </w:pPr>
            <w:r>
              <w:rPr>
                <w:sz w:val="18"/>
                <w:szCs w:val="18"/>
              </w:rPr>
              <w:t xml:space="preserve">CB-09</w:t>
            </w:r>
            <w:r/>
          </w:p>
        </w:tc>
        <w:tc>
          <w:tcPr>
            <w:tcBorders/>
            <w:tcW w:w="2300" w:type="dxa"/>
          </w:tcPr>
          <w:p w14:paraId="7B82C8BF" w14:textId="77777777">
            <w:pPr>
              <w:spacing/>
              <w:ind/>
              <w:rPr/>
            </w:pPr>
            <w:r>
              <w:rPr>
                <w:rFonts w:ascii="Consolas" w:hAnsi="Consolas" w:cs="Consolas"/>
                <w:color w:val="1E4A3A"/>
                <w:sz w:val="17"/>
                <w:szCs w:val="17"/>
              </w:rPr>
              <w:t xml:space="preserve">JwtAuthFilter</w:t>
            </w:r>
            <w:r>
              <w:rPr>
                <w:sz w:val="18"/>
                <w:szCs w:val="18"/>
              </w:rPr>
              <w:t xml:space="preserve"> (gateway)</w:t>
            </w:r>
            <w:r/>
          </w:p>
        </w:tc>
        <w:tc>
          <w:tcPr>
            <w:tcBorders/>
            <w:tcW w:w="1100" w:type="dxa"/>
          </w:tcPr>
          <w:p w14:paraId="635C39F3" w14:textId="77777777">
            <w:pPr>
              <w:spacing/>
              <w:ind/>
              <w:rPr/>
            </w:pPr>
            <w:r>
              <w:rPr>
                <w:sz w:val="18"/>
                <w:szCs w:val="18"/>
              </w:rPr>
              <w:t xml:space="preserve">B: token vencido</w:t>
            </w:r>
            <w:r/>
          </w:p>
        </w:tc>
        <w:tc>
          <w:tcPr>
            <w:tcBorders/>
            <w:tcW w:w="1250" w:type="dxa"/>
          </w:tcPr>
          <w:p w14:paraId="64281523" w14:textId="77777777">
            <w:pPr>
              <w:spacing/>
              <w:ind/>
              <w:rPr/>
            </w:pPr>
            <w:r>
              <w:rPr>
                <w:sz w:val="18"/>
                <w:szCs w:val="18"/>
              </w:rPr>
              <w:t xml:space="preserve">JWT con </w:t>
            </w:r>
            <w:r>
              <w:rPr>
                <w:rFonts w:ascii="Consolas" w:hAnsi="Consolas" w:cs="Consolas"/>
                <w:color w:val="1E4A3A"/>
                <w:sz w:val="17"/>
                <w:szCs w:val="17"/>
              </w:rPr>
              <w:t xml:space="preserve">exp</w:t>
            </w:r>
            <w:r>
              <w:rPr>
                <w:sz w:val="18"/>
                <w:szCs w:val="18"/>
              </w:rPr>
              <w:t xml:space="preserve"> en el pasado</w:t>
            </w:r>
            <w:r/>
          </w:p>
        </w:tc>
        <w:tc>
          <w:tcPr>
            <w:tcBorders/>
            <w:tcW w:w="2000" w:type="dxa"/>
          </w:tcPr>
          <w:p w14:paraId="70BFD533" w14:textId="77777777">
            <w:pPr>
              <w:spacing/>
              <w:ind/>
              <w:rPr/>
            </w:pPr>
            <w:r>
              <w:rPr>
                <w:sz w:val="18"/>
                <w:szCs w:val="18"/>
              </w:rPr>
              <w:t xml:space="preserve">401 y la petición no llega al servicio</w:t>
            </w:r>
            <w:r/>
          </w:p>
        </w:tc>
        <w:tc>
          <w:tcPr>
            <w:tcBorders/>
            <w:tcW w:w="2094" w:type="dxa"/>
          </w:tcPr>
          <w:p>
            <w:pPr>
              <w:spacing/>
              <w:ind/>
              <w:rPr/>
            </w:pPr>
            <w:r>
              <w:rPr>
                <w:sz w:val="18"/>
                <w:szCs w:val="18"/>
              </w:rPr>
              <w:t xml:space="preserve">Pasa (</w:t>
            </w:r>
            <w:r>
              <w:rPr>
                <w:rFonts w:ascii="Consolas" w:hAnsi="Consolas" w:cs="Consolas"/>
                <w:color w:val="1E4A3A"/>
                <w:sz w:val="17"/>
                <w:szCs w:val="17"/>
              </w:rPr>
              <w:t xml:space="preserve">JwtAuthFilterTest</w:t>
            </w:r>
            <w:r>
              <w:rPr>
                <w:sz w:val="18"/>
                <w:szCs w:val="18"/>
              </w:rPr>
              <w:t xml:space="preserve">)</w:t>
            </w:r>
            <w:r/>
          </w:p>
        </w:tc>
      </w:tr>
    </w:tbl>
    <w:p w14:paraId="12CBB519" w14:textId="77777777">
      <w:pPr>
        <w:spacing w:after="120"/>
        <w:ind/>
        <w:rPr/>
      </w:pPr>
      <w:r/>
    </w:p>
    <w:p>
      <w:pPr>
        <w:spacing/>
        <w:ind w:firstLine="567"/>
        <w:jc w:val="both"/>
        <w:rPr/>
      </w:pPr>
      <w:r>
        <w:t xml:space="preserve">Corrida del 25/10/2026: </w:t>
      </w:r>
      <w:r>
        <w:rPr>
          <w:rFonts w:ascii="Consolas" w:hAnsi="Consolas" w:cs="Consolas"/>
          <w:color w:val="1E4A3A"/>
          <w:sz w:val="19"/>
          <w:szCs w:val="19"/>
        </w:rPr>
        <w:t xml:space="preserve">./mvnw test</w:t>
      </w:r>
      <w:r>
        <w:t xml:space="preserve"> en los 10 módulos, con 96 pruebas, 0 fallos y 0 errores.</w:t>
      </w:r>
    </w:p>
    <w:p w14:paraId="2BEF4611" w14:textId="77777777">
      <w:pPr>
        <w:pStyle w:val="916"/>
        <w:spacing/>
        <w:ind/>
        <w:rPr/>
      </w:pPr>
      <w:r/>
      <w:bookmarkStart w:id="32" w:name="_Toc0031"/>
      <w:r>
        <w:t xml:space="preserve">8.2. Caja negra</w:t>
      </w:r>
      <w:bookmarkEnd w:id="32"/>
      <w:r/>
    </w:p>
    <w:p>
      <w:pPr>
        <w:spacing w:after="120"/>
        <w:ind w:firstLine="567"/>
        <w:jc w:val="both"/>
        <w:rPr/>
      </w:pPr>
      <w:r>
        <w:t xml:space="preserve">Se ejecutaron el 25/10/2026 contra el </w:t>
      </w:r>
      <w:r>
        <w:rPr>
          <w:rFonts w:ascii="Consolas" w:hAnsi="Consolas" w:cs="Consolas"/>
          <w:color w:val="1E4A3A"/>
          <w:sz w:val="19"/>
          <w:szCs w:val="19"/>
        </w:rPr>
        <w:t xml:space="preserve">docker-compose.yml</w:t>
      </w:r>
      <w:r>
        <w:t xml:space="preserve"> completo, por el gateway (:8080) y la web (:8090).</w:t>
      </w:r>
    </w:p>
    <w:tbl>
      <w:tblPr>
        <w:tblStyle w:val="948"/>
        <w:tblW w:w="0" w:type="auto"/>
        <w:tblBorders/>
        <w:tblLayout w:type="fixed"/>
        <w:tblLook w:val="04A0" w:firstRow="1" w:lastRow="0" w:firstColumn="1" w:lastColumn="0" w:noHBand="0" w:noVBand="1"/>
      </w:tblPr>
      <w:tblGrid>
        <w:gridCol w:w="800"/>
        <w:gridCol w:w="1650"/>
        <w:gridCol w:w="2550"/>
        <w:gridCol w:w="1900"/>
        <w:gridCol w:w="2577"/>
      </w:tblGrid>
      <w:tr>
        <w:trPr>
          <w:cantSplit/>
          <w:tblHeader/>
        </w:trPr>
        <w:tc>
          <w:tcPr>
            <w:shd w:val="clear" w:color="auto" w:fill="F3EFE6"/>
            <w:tcBorders/>
            <w:tcW w:w="800" w:type="dxa"/>
          </w:tcPr>
          <w:p w14:paraId="155FC6AE" w14:textId="77777777">
            <w:pPr>
              <w:spacing/>
              <w:ind/>
              <w:rPr/>
            </w:pPr>
            <w:r>
              <w:rPr>
                <w:b/>
                <w:caps/>
                <w:spacing w:val="30"/>
                <w:sz w:val="16"/>
                <w:szCs w:val="16"/>
              </w:rPr>
              <w:t xml:space="preserve">ID</w:t>
            </w:r>
            <w:r/>
          </w:p>
        </w:tc>
        <w:tc>
          <w:tcPr>
            <w:shd w:val="clear" w:color="auto" w:fill="F3EFE6"/>
            <w:tcBorders/>
            <w:tcW w:w="1650" w:type="dxa"/>
          </w:tcPr>
          <w:p w14:paraId="1655C626" w14:textId="77777777">
            <w:pPr>
              <w:spacing/>
              <w:ind/>
              <w:rPr/>
            </w:pPr>
            <w:r>
              <w:rPr>
                <w:b/>
                <w:caps/>
                <w:spacing w:val="30"/>
                <w:sz w:val="16"/>
                <w:szCs w:val="16"/>
              </w:rPr>
              <w:t xml:space="preserve">Funcionalidad</w:t>
            </w:r>
            <w:r/>
          </w:p>
        </w:tc>
        <w:tc>
          <w:tcPr>
            <w:shd w:val="clear" w:color="auto" w:fill="F3EFE6"/>
            <w:tcBorders/>
            <w:tcW w:w="2550" w:type="dxa"/>
          </w:tcPr>
          <w:p w14:paraId="739F5779" w14:textId="77777777">
            <w:pPr>
              <w:spacing/>
              <w:ind/>
              <w:rPr/>
            </w:pPr>
            <w:r>
              <w:rPr>
                <w:b/>
                <w:caps/>
                <w:spacing w:val="30"/>
                <w:sz w:val="16"/>
                <w:szCs w:val="16"/>
              </w:rPr>
              <w:t xml:space="preserve">Pasos</w:t>
            </w:r>
            <w:r/>
          </w:p>
        </w:tc>
        <w:tc>
          <w:tcPr>
            <w:shd w:val="clear" w:color="auto" w:fill="F3EFE6"/>
            <w:tcBorders/>
            <w:tcW w:w="1900" w:type="dxa"/>
          </w:tcPr>
          <w:p w14:paraId="42EBBB96" w14:textId="77777777">
            <w:pPr>
              <w:spacing/>
              <w:ind/>
              <w:rPr/>
            </w:pPr>
            <w:r>
              <w:rPr>
                <w:b/>
                <w:caps/>
                <w:spacing w:val="30"/>
                <w:sz w:val="16"/>
                <w:szCs w:val="16"/>
              </w:rPr>
              <w:t xml:space="preserve">Resultado esperado</w:t>
            </w:r>
            <w:r/>
          </w:p>
        </w:tc>
        <w:tc>
          <w:tcPr>
            <w:shd w:val="clear" w:color="auto" w:fill="F3EFE6"/>
            <w:tcBorders/>
            <w:tcW w:w="2577" w:type="dxa"/>
          </w:tcPr>
          <w:p>
            <w:pPr>
              <w:spacing/>
              <w:ind/>
              <w:rPr/>
            </w:pPr>
            <w:r>
              <w:rPr>
                <w:b/>
                <w:caps/>
                <w:spacing w:val="30"/>
                <w:sz w:val="16"/>
                <w:szCs w:val="16"/>
              </w:rPr>
              <w:t xml:space="preserve">Resultado obtenido</w:t>
            </w:r>
            <w:r/>
          </w:p>
        </w:tc>
      </w:tr>
      <w:tr>
        <w:trPr>
          <w:cantSplit/>
        </w:trPr>
        <w:tc>
          <w:tcPr>
            <w:tcBorders/>
            <w:tcW w:w="800" w:type="dxa"/>
          </w:tcPr>
          <w:p w14:paraId="4E69671A" w14:textId="77777777">
            <w:pPr>
              <w:spacing/>
              <w:ind/>
              <w:rPr/>
            </w:pPr>
            <w:r>
              <w:rPr>
                <w:sz w:val="18"/>
                <w:szCs w:val="18"/>
              </w:rPr>
              <w:t xml:space="preserve">CN-01</w:t>
            </w:r>
            <w:r/>
          </w:p>
        </w:tc>
        <w:tc>
          <w:tcPr>
            <w:tcBorders/>
            <w:tcW w:w="1650" w:type="dxa"/>
          </w:tcPr>
          <w:p w14:paraId="3CA534ED" w14:textId="77777777">
            <w:pPr>
              <w:spacing/>
              <w:ind/>
              <w:rPr/>
            </w:pPr>
            <w:r>
              <w:rPr>
                <w:sz w:val="18"/>
                <w:szCs w:val="18"/>
              </w:rPr>
              <w:t xml:space="preserve">Registro e inicio de sesión</w:t>
            </w:r>
            <w:r/>
          </w:p>
        </w:tc>
        <w:tc>
          <w:tcPr>
            <w:tcBorders/>
            <w:tcW w:w="2550" w:type="dxa"/>
          </w:tcPr>
          <w:p w14:paraId="28EC31D4" w14:textId="77777777">
            <w:pPr>
              <w:spacing/>
              <w:ind/>
              <w:rPr/>
            </w:pPr>
            <w:r>
              <w:rPr>
                <w:sz w:val="18"/>
                <w:szCs w:val="18"/>
              </w:rPr>
              <w:t xml:space="preserve">Registrarse y luego iniciar sesión</w:t>
            </w:r>
            <w:r/>
          </w:p>
        </w:tc>
        <w:tc>
          <w:tcPr>
            <w:tcBorders/>
            <w:tcW w:w="1900" w:type="dxa"/>
          </w:tcPr>
          <w:p w14:paraId="084061AB" w14:textId="77777777">
            <w:pPr>
              <w:spacing/>
              <w:ind/>
              <w:rPr/>
            </w:pPr>
            <w:r>
              <w:rPr>
                <w:sz w:val="18"/>
                <w:szCs w:val="18"/>
              </w:rPr>
              <w:t xml:space="preserve">Recibe un token y entra al panel</w:t>
            </w:r>
            <w:r/>
          </w:p>
        </w:tc>
        <w:tc>
          <w:tcPr>
            <w:tcBorders/>
            <w:tcW w:w="2577" w:type="dxa"/>
          </w:tcPr>
          <w:p>
            <w:pPr>
              <w:spacing/>
              <w:ind/>
              <w:rPr/>
            </w:pPr>
            <w:r>
              <w:rPr>
                <w:sz w:val="18"/>
                <w:szCs w:val="18"/>
              </w:rPr>
              <w:t xml:space="preserve">Pasa: registro 201 con rol APOSTADOR, login 200 con token y la web redirige al panel</w:t>
            </w:r>
            <w:r/>
          </w:p>
        </w:tc>
      </w:tr>
      <w:tr>
        <w:trPr>
          <w:cantSplit/>
        </w:trPr>
        <w:tc>
          <w:tcPr>
            <w:tcBorders/>
            <w:tcW w:w="800" w:type="dxa"/>
          </w:tcPr>
          <w:p w14:paraId="0A06A9B2" w14:textId="77777777">
            <w:pPr>
              <w:spacing/>
              <w:ind/>
              <w:rPr/>
            </w:pPr>
            <w:r>
              <w:rPr>
                <w:sz w:val="18"/>
                <w:szCs w:val="18"/>
              </w:rPr>
              <w:t xml:space="preserve">CN-02</w:t>
            </w:r>
            <w:r/>
          </w:p>
        </w:tc>
        <w:tc>
          <w:tcPr>
            <w:tcBorders/>
            <w:tcW w:w="1650" w:type="dxa"/>
          </w:tcPr>
          <w:p w14:paraId="3CA8D34D" w14:textId="77777777">
            <w:pPr>
              <w:spacing/>
              <w:ind/>
              <w:rPr/>
            </w:pPr>
            <w:r>
              <w:rPr>
                <w:sz w:val="18"/>
                <w:szCs w:val="18"/>
              </w:rPr>
              <w:t xml:space="preserve">Acceso sin token</w:t>
            </w:r>
            <w:r/>
          </w:p>
        </w:tc>
        <w:tc>
          <w:tcPr>
            <w:tcBorders/>
            <w:tcW w:w="2550" w:type="dxa"/>
          </w:tcPr>
          <w:p w14:paraId="33BF0F4F" w14:textId="77777777">
            <w:pPr>
              <w:spacing/>
              <w:ind/>
              <w:rPr/>
            </w:pPr>
            <w:r>
              <w:rPr>
                <w:sz w:val="18"/>
                <w:szCs w:val="18"/>
              </w:rPr>
              <w:t xml:space="preserve">Llamar a </w:t>
            </w:r>
            <w:r>
              <w:rPr>
                <w:rFonts w:ascii="Consolas" w:hAnsi="Consolas" w:cs="Consolas"/>
                <w:color w:val="1E4A3A"/>
                <w:sz w:val="17"/>
                <w:szCs w:val="17"/>
              </w:rPr>
              <w:t xml:space="preserve">GET /api/apuestas/mis-apuestas</w:t>
            </w:r>
            <w:r>
              <w:rPr>
                <w:sz w:val="18"/>
                <w:szCs w:val="18"/>
              </w:rPr>
              <w:t xml:space="preserve"> sin token</w:t>
            </w:r>
            <w:r/>
          </w:p>
        </w:tc>
        <w:tc>
          <w:tcPr>
            <w:tcBorders/>
            <w:tcW w:w="1900" w:type="dxa"/>
          </w:tcPr>
          <w:p w14:paraId="43BB177A" w14:textId="77777777">
            <w:pPr>
              <w:spacing/>
              <w:ind/>
              <w:rPr/>
            </w:pPr>
            <w:r>
              <w:rPr>
                <w:sz w:val="18"/>
                <w:szCs w:val="18"/>
              </w:rPr>
              <w:t xml:space="preserve">401</w:t>
            </w:r>
            <w:r/>
          </w:p>
        </w:tc>
        <w:tc>
          <w:tcPr>
            <w:tcBorders/>
            <w:tcW w:w="2577" w:type="dxa"/>
          </w:tcPr>
          <w:p>
            <w:pPr>
              <w:spacing/>
              <w:ind/>
              <w:rPr/>
            </w:pPr>
            <w:r>
              <w:rPr>
                <w:sz w:val="18"/>
                <w:szCs w:val="18"/>
              </w:rPr>
              <w:t xml:space="preserve">Pasa: 401</w:t>
            </w:r>
            <w:r/>
          </w:p>
        </w:tc>
      </w:tr>
      <w:tr>
        <w:trPr>
          <w:cantSplit/>
        </w:trPr>
        <w:tc>
          <w:tcPr>
            <w:tcBorders/>
            <w:tcW w:w="800" w:type="dxa"/>
          </w:tcPr>
          <w:p w14:paraId="08ADBDD5" w14:textId="77777777">
            <w:pPr>
              <w:spacing/>
              <w:ind/>
              <w:rPr/>
            </w:pPr>
            <w:r>
              <w:rPr>
                <w:sz w:val="18"/>
                <w:szCs w:val="18"/>
              </w:rPr>
              <w:t xml:space="preserve">CN-03</w:t>
            </w:r>
            <w:r/>
          </w:p>
        </w:tc>
        <w:tc>
          <w:tcPr>
            <w:tcBorders/>
            <w:tcW w:w="1650" w:type="dxa"/>
          </w:tcPr>
          <w:p w14:paraId="0C584CA7" w14:textId="77777777">
            <w:pPr>
              <w:spacing/>
              <w:ind/>
              <w:rPr/>
            </w:pPr>
            <w:r>
              <w:rPr>
                <w:sz w:val="18"/>
                <w:szCs w:val="18"/>
              </w:rPr>
              <w:t xml:space="preserve">Rol insuficiente</w:t>
            </w:r>
            <w:r/>
          </w:p>
        </w:tc>
        <w:tc>
          <w:tcPr>
            <w:tcBorders/>
            <w:tcW w:w="2550" w:type="dxa"/>
          </w:tcPr>
          <w:p w14:paraId="328165F4" w14:textId="77777777">
            <w:pPr>
              <w:spacing/>
              <w:ind/>
              <w:rPr/>
            </w:pPr>
            <w:r>
              <w:rPr>
                <w:sz w:val="18"/>
                <w:szCs w:val="18"/>
              </w:rPr>
              <w:t xml:space="preserve">Un APOSTADOR llama a </w:t>
            </w:r>
            <w:r>
              <w:rPr>
                <w:rFonts w:ascii="Consolas" w:hAnsi="Consolas" w:cs="Consolas"/>
                <w:color w:val="1E4A3A"/>
                <w:sz w:val="17"/>
                <w:szCs w:val="17"/>
              </w:rPr>
              <w:t xml:space="preserve">POST /api/ingesta/ejecutar</w:t>
            </w:r>
            <w:r/>
          </w:p>
        </w:tc>
        <w:tc>
          <w:tcPr>
            <w:tcBorders/>
            <w:tcW w:w="1900" w:type="dxa"/>
          </w:tcPr>
          <w:p w14:paraId="29311FD4" w14:textId="77777777">
            <w:pPr>
              <w:spacing/>
              <w:ind/>
              <w:rPr/>
            </w:pPr>
            <w:r>
              <w:rPr>
                <w:sz w:val="18"/>
                <w:szCs w:val="18"/>
              </w:rPr>
              <w:t xml:space="preserve">403</w:t>
            </w:r>
            <w:r/>
          </w:p>
        </w:tc>
        <w:tc>
          <w:tcPr>
            <w:tcBorders/>
            <w:tcW w:w="2577" w:type="dxa"/>
          </w:tcPr>
          <w:p>
            <w:pPr>
              <w:spacing/>
              <w:ind/>
              <w:rPr/>
            </w:pPr>
            <w:r>
              <w:rPr>
                <w:sz w:val="18"/>
                <w:szCs w:val="18"/>
              </w:rPr>
              <w:t xml:space="preserve">Pasa: 403</w:t>
            </w:r>
            <w:r/>
          </w:p>
        </w:tc>
      </w:tr>
      <w:tr>
        <w:trPr>
          <w:cantSplit/>
        </w:trPr>
        <w:tc>
          <w:tcPr>
            <w:tcBorders/>
            <w:tcW w:w="800" w:type="dxa"/>
          </w:tcPr>
          <w:p w14:paraId="5265ED1B" w14:textId="77777777">
            <w:pPr>
              <w:spacing/>
              <w:ind/>
              <w:rPr/>
            </w:pPr>
            <w:r>
              <w:rPr>
                <w:sz w:val="18"/>
                <w:szCs w:val="18"/>
              </w:rPr>
              <w:t xml:space="preserve">CN-04</w:t>
            </w:r>
            <w:r/>
          </w:p>
        </w:tc>
        <w:tc>
          <w:tcPr>
            <w:tcBorders/>
            <w:tcW w:w="1650" w:type="dxa"/>
          </w:tcPr>
          <w:p w14:paraId="2B4608C4" w14:textId="77777777">
            <w:pPr>
              <w:spacing/>
              <w:ind/>
              <w:rPr/>
            </w:pPr>
            <w:r>
              <w:rPr>
                <w:sz w:val="18"/>
                <w:szCs w:val="18"/>
              </w:rPr>
              <w:t xml:space="preserve">Ruta interna bloqueada</w:t>
            </w:r>
            <w:r/>
          </w:p>
        </w:tc>
        <w:tc>
          <w:tcPr>
            <w:tcBorders/>
            <w:tcW w:w="2550" w:type="dxa"/>
          </w:tcPr>
          <w:p w14:paraId="38CB0685" w14:textId="77777777">
            <w:pPr>
              <w:spacing/>
              <w:ind/>
              <w:rPr/>
            </w:pPr>
            <w:r>
              <w:rPr>
                <w:rFonts w:ascii="Consolas" w:hAnsi="Consolas" w:cs="Consolas"/>
                <w:color w:val="1E4A3A"/>
                <w:sz w:val="17"/>
                <w:szCs w:val="17"/>
              </w:rPr>
              <w:t xml:space="preserve">POST /api/catalogo/interno/partidos</w:t>
            </w:r>
            <w:r>
              <w:rPr>
                <w:sz w:val="18"/>
                <w:szCs w:val="18"/>
              </w:rPr>
              <w:t xml:space="preserve"> desde fuera</w:t>
            </w:r>
            <w:r/>
          </w:p>
        </w:tc>
        <w:tc>
          <w:tcPr>
            <w:tcBorders/>
            <w:tcW w:w="1900" w:type="dxa"/>
          </w:tcPr>
          <w:p w14:paraId="5FC5E273" w14:textId="77777777">
            <w:pPr>
              <w:spacing/>
              <w:ind/>
              <w:rPr/>
            </w:pPr>
            <w:r>
              <w:rPr>
                <w:sz w:val="18"/>
                <w:szCs w:val="18"/>
              </w:rPr>
              <w:t xml:space="preserve">403 o 404, sin datos creados</w:t>
            </w:r>
            <w:r/>
          </w:p>
        </w:tc>
        <w:tc>
          <w:tcPr>
            <w:tcBorders/>
            <w:tcW w:w="2577" w:type="dxa"/>
          </w:tcPr>
          <w:p>
            <w:pPr>
              <w:spacing/>
              <w:ind/>
              <w:rPr/>
            </w:pPr>
            <w:r>
              <w:rPr>
                <w:sz w:val="18"/>
                <w:szCs w:val="18"/>
              </w:rPr>
              <w:t xml:space="preserve">Pasa: 403 con token y sin él; el catálogo siguió con 1308 partidos</w:t>
            </w:r>
            <w:r/>
          </w:p>
        </w:tc>
      </w:tr>
      <w:tr>
        <w:trPr>
          <w:cantSplit/>
        </w:trPr>
        <w:tc>
          <w:tcPr>
            <w:tcBorders/>
            <w:tcW w:w="800" w:type="dxa"/>
          </w:tcPr>
          <w:p w14:paraId="547F9109" w14:textId="77777777">
            <w:pPr>
              <w:spacing/>
              <w:ind/>
              <w:rPr/>
            </w:pPr>
            <w:r>
              <w:rPr>
                <w:sz w:val="18"/>
                <w:szCs w:val="18"/>
              </w:rPr>
              <w:t xml:space="preserve">CN-05</w:t>
            </w:r>
            <w:r/>
          </w:p>
        </w:tc>
        <w:tc>
          <w:tcPr>
            <w:tcBorders/>
            <w:tcW w:w="1650" w:type="dxa"/>
          </w:tcPr>
          <w:p w14:paraId="3CEBE50E" w14:textId="77777777">
            <w:pPr>
              <w:spacing/>
              <w:ind/>
              <w:rPr/>
            </w:pPr>
            <w:r>
              <w:rPr>
                <w:sz w:val="18"/>
                <w:szCs w:val="18"/>
              </w:rPr>
              <w:t xml:space="preserve">Ingesta manual</w:t>
            </w:r>
            <w:r/>
          </w:p>
        </w:tc>
        <w:tc>
          <w:tcPr>
            <w:tcBorders/>
            <w:tcW w:w="2550" w:type="dxa"/>
          </w:tcPr>
          <w:p w14:paraId="40BF1B4F" w14:textId="77777777">
            <w:pPr>
              <w:spacing/>
              <w:ind/>
              <w:rPr/>
            </w:pPr>
            <w:r>
              <w:rPr>
                <w:sz w:val="18"/>
                <w:szCs w:val="18"/>
              </w:rPr>
              <w:t xml:space="preserve">El ADMIN ejecuta la ingesta HISTORICO</w:t>
            </w:r>
            <w:r/>
          </w:p>
        </w:tc>
        <w:tc>
          <w:tcPr>
            <w:tcBorders/>
            <w:tcW w:w="1900" w:type="dxa"/>
          </w:tcPr>
          <w:p w14:paraId="7E877BA3" w14:textId="77777777">
            <w:pPr>
              <w:spacing/>
              <w:ind/>
              <w:rPr/>
            </w:pPr>
            <w:r>
              <w:rPr>
                <w:sz w:val="18"/>
                <w:szCs w:val="18"/>
              </w:rPr>
              <w:t xml:space="preserve">La ejecución termina en OK con más de 0 filas y aparecen partidos en el catálogo</w:t>
            </w:r>
            <w:r/>
          </w:p>
        </w:tc>
        <w:tc>
          <w:tcPr>
            <w:tcBorders/>
            <w:tcW w:w="2577" w:type="dxa"/>
          </w:tcPr>
          <w:p>
            <w:pPr>
              <w:spacing/>
              <w:ind/>
              <w:rPr/>
            </w:pPr>
            <w:r>
              <w:rPr>
                <w:sz w:val="18"/>
                <w:szCs w:val="18"/>
              </w:rPr>
              <w:t xml:space="preserve">Pasa: 6 archivos (3 ligas × 2 temporadas) en OK, 1279 filas en 24 s y 1308 partidos en el catálogo</w:t>
            </w:r>
            <w:r/>
          </w:p>
        </w:tc>
      </w:tr>
      <w:tr>
        <w:trPr>
          <w:cantSplit/>
        </w:trPr>
        <w:tc>
          <w:tcPr>
            <w:tcBorders/>
            <w:tcW w:w="800" w:type="dxa"/>
          </w:tcPr>
          <w:p w14:paraId="2B091010" w14:textId="77777777">
            <w:pPr>
              <w:spacing/>
              <w:ind/>
              <w:rPr/>
            </w:pPr>
            <w:r>
              <w:rPr>
                <w:sz w:val="18"/>
                <w:szCs w:val="18"/>
              </w:rPr>
              <w:t xml:space="preserve">CN-06</w:t>
            </w:r>
            <w:r/>
          </w:p>
        </w:tc>
        <w:tc>
          <w:tcPr>
            <w:tcBorders/>
            <w:tcW w:w="1650" w:type="dxa"/>
          </w:tcPr>
          <w:p w14:paraId="15B9FE7F" w14:textId="77777777">
            <w:pPr>
              <w:spacing/>
              <w:ind/>
              <w:rPr/>
            </w:pPr>
            <w:r>
              <w:rPr>
                <w:sz w:val="18"/>
                <w:szCs w:val="18"/>
              </w:rPr>
              <w:t xml:space="preserve">Análisis de partido</w:t>
            </w:r>
            <w:r/>
          </w:p>
        </w:tc>
        <w:tc>
          <w:tcPr>
            <w:tcBorders/>
            <w:tcW w:w="2550" w:type="dxa"/>
          </w:tcPr>
          <w:p w14:paraId="1B6508F5" w14:textId="77777777">
            <w:pPr>
              <w:spacing/>
              <w:ind/>
              <w:rPr/>
            </w:pPr>
            <w:r>
              <w:rPr>
                <w:sz w:val="18"/>
                <w:szCs w:val="18"/>
              </w:rPr>
              <w:t xml:space="preserve">Abrir un partido de la Premier</w:t>
            </w:r>
            <w:r/>
          </w:p>
        </w:tc>
        <w:tc>
          <w:tcPr>
            <w:tcBorders/>
            <w:tcW w:w="1900" w:type="dxa"/>
          </w:tcPr>
          <w:p w14:paraId="0E156909" w14:textId="77777777">
            <w:pPr>
              <w:spacing/>
              <w:ind/>
              <w:rPr/>
            </w:pPr>
            <w:r>
              <w:rPr>
                <w:sz w:val="18"/>
                <w:szCs w:val="18"/>
              </w:rPr>
              <w:t xml:space="preserve">Muestra promedios, árbitro y probabilidades en menos de 2 s</w:t>
            </w:r>
            <w:r/>
          </w:p>
        </w:tc>
        <w:tc>
          <w:tcPr>
            <w:tcBorders/>
            <w:tcW w:w="2577" w:type="dxa"/>
          </w:tcPr>
          <w:p>
            <w:pPr>
              <w:spacing/>
              <w:ind/>
              <w:rPr/>
            </w:pPr>
            <w:r>
              <w:rPr>
                <w:sz w:val="18"/>
                <w:szCs w:val="18"/>
              </w:rPr>
              <w:t xml:space="preserve">Pasa: Ipswich vs Nott'm Forest con árbitro, goles esperados, matriz de marcadores y promedios, en 0.07 s</w:t>
            </w:r>
            <w:r/>
          </w:p>
        </w:tc>
      </w:tr>
      <w:tr>
        <w:trPr>
          <w:cantSplit/>
        </w:trPr>
        <w:tc>
          <w:tcPr>
            <w:tcBorders/>
            <w:tcW w:w="800" w:type="dxa"/>
          </w:tcPr>
          <w:p w14:paraId="3C069F8A" w14:textId="77777777">
            <w:pPr>
              <w:spacing/>
              <w:ind/>
              <w:rPr/>
            </w:pPr>
            <w:r>
              <w:rPr>
                <w:sz w:val="18"/>
                <w:szCs w:val="18"/>
              </w:rPr>
              <w:t xml:space="preserve">CN-07</w:t>
            </w:r>
            <w:r/>
          </w:p>
        </w:tc>
        <w:tc>
          <w:tcPr>
            <w:tcBorders/>
            <w:tcW w:w="1650" w:type="dxa"/>
          </w:tcPr>
          <w:p w14:paraId="65233D09" w14:textId="77777777">
            <w:pPr>
              <w:spacing/>
              <w:ind/>
              <w:rPr/>
            </w:pPr>
            <w:r>
              <w:rPr>
                <w:sz w:val="18"/>
                <w:szCs w:val="18"/>
              </w:rPr>
              <w:t xml:space="preserve">Apuesta del día sin candidatos</w:t>
            </w:r>
            <w:r/>
          </w:p>
        </w:tc>
        <w:tc>
          <w:tcPr>
            <w:tcBorders/>
            <w:tcW w:w="2550" w:type="dxa"/>
          </w:tcPr>
          <w:p w14:paraId="13E95C30" w14:textId="77777777">
            <w:pPr>
              <w:spacing/>
              <w:ind/>
              <w:rPr/>
            </w:pPr>
            <w:r>
              <w:rPr>
                <w:sz w:val="18"/>
                <w:szCs w:val="18"/>
              </w:rPr>
              <w:t xml:space="preserve">Fecha sin partidos</w:t>
            </w:r>
            <w:r/>
          </w:p>
        </w:tc>
        <w:tc>
          <w:tcPr>
            <w:tcBorders/>
            <w:tcW w:w="1900" w:type="dxa"/>
          </w:tcPr>
          <w:p w14:paraId="7A824FB6" w14:textId="77777777">
            <w:pPr>
              <w:spacing/>
              <w:ind/>
              <w:rPr/>
            </w:pPr>
            <w:r>
              <w:rPr>
                <w:sz w:val="18"/>
                <w:szCs w:val="18"/>
              </w:rPr>
              <w:t xml:space="preserve">Mensaje "Hoy no hay apuesta del día"</w:t>
            </w:r>
            <w:r/>
          </w:p>
        </w:tc>
        <w:tc>
          <w:tcPr>
            <w:tcBorders/>
            <w:tcW w:w="2577" w:type="dxa"/>
          </w:tcPr>
          <w:p>
            <w:pPr>
              <w:spacing/>
              <w:ind/>
              <w:rPr/>
            </w:pPr>
            <w:r>
              <w:rPr>
                <w:sz w:val="18"/>
                <w:szCs w:val="18"/>
              </w:rPr>
              <w:t xml:space="preserve">Pasa: con la fecha 15/07/2026 responde "Hoy no hay apuesta del día: ninguna apuesta supera los umbrales…"</w:t>
            </w:r>
            <w:r/>
          </w:p>
        </w:tc>
      </w:tr>
      <w:tr>
        <w:trPr>
          <w:cantSplit/>
        </w:trPr>
        <w:tc>
          <w:tcPr>
            <w:tcBorders/>
            <w:tcW w:w="800" w:type="dxa"/>
          </w:tcPr>
          <w:p w14:paraId="48123880" w14:textId="77777777">
            <w:pPr>
              <w:spacing/>
              <w:ind/>
              <w:rPr/>
            </w:pPr>
            <w:r>
              <w:rPr>
                <w:sz w:val="18"/>
                <w:szCs w:val="18"/>
              </w:rPr>
              <w:t xml:space="preserve">CN-08</w:t>
            </w:r>
            <w:r/>
          </w:p>
        </w:tc>
        <w:tc>
          <w:tcPr>
            <w:tcBorders/>
            <w:tcW w:w="1650" w:type="dxa"/>
          </w:tcPr>
          <w:p w14:paraId="7E0E5CBD" w14:textId="77777777">
            <w:pPr>
              <w:spacing/>
              <w:ind/>
              <w:rPr/>
            </w:pPr>
            <w:r>
              <w:rPr>
                <w:sz w:val="18"/>
                <w:szCs w:val="18"/>
              </w:rPr>
              <w:t xml:space="preserve">Servicio caído</w:t>
            </w:r>
            <w:r/>
          </w:p>
        </w:tc>
        <w:tc>
          <w:tcPr>
            <w:tcBorders/>
            <w:tcW w:w="2550" w:type="dxa"/>
          </w:tcPr>
          <w:p w14:paraId="0808C17D" w14:textId="77777777">
            <w:pPr>
              <w:spacing/>
              <w:ind/>
              <w:rPr/>
            </w:pPr>
            <w:r>
              <w:rPr>
                <w:sz w:val="18"/>
                <w:szCs w:val="18"/>
              </w:rPr>
              <w:t xml:space="preserve">Detener </w:t>
            </w:r>
            <w:r>
              <w:rPr>
                <w:rFonts w:ascii="Consolas" w:hAnsi="Consolas" w:cs="Consolas"/>
                <w:color w:val="1E4A3A"/>
                <w:sz w:val="17"/>
                <w:szCs w:val="17"/>
              </w:rPr>
              <w:t xml:space="preserve">ms-cuotas</w:t>
            </w:r>
            <w:r>
              <w:rPr>
                <w:sz w:val="18"/>
                <w:szCs w:val="18"/>
              </w:rPr>
              <w:t xml:space="preserve"> y abrir un análisis</w:t>
            </w:r>
            <w:r/>
          </w:p>
        </w:tc>
        <w:tc>
          <w:tcPr>
            <w:tcBorders/>
            <w:tcW w:w="1900" w:type="dxa"/>
          </w:tcPr>
          <w:p w14:paraId="52F39194" w14:textId="77777777">
            <w:pPr>
              <w:spacing/>
              <w:ind/>
              <w:rPr/>
            </w:pPr>
            <w:r>
              <w:rPr>
                <w:sz w:val="18"/>
                <w:szCs w:val="18"/>
              </w:rPr>
              <w:t xml:space="preserve">Se ven las probabilidades y el aviso "cuotas no disponibles", sin error 500</w:t>
            </w:r>
            <w:r/>
          </w:p>
        </w:tc>
        <w:tc>
          <w:tcPr>
            <w:tcBorders/>
            <w:tcW w:w="2577" w:type="dxa"/>
          </w:tcPr>
          <w:p>
            <w:pPr>
              <w:spacing/>
              <w:ind/>
              <w:rPr/>
            </w:pPr>
            <w:r>
              <w:rPr>
                <w:sz w:val="18"/>
                <w:szCs w:val="18"/>
              </w:rPr>
              <w:t xml:space="preserve">Pasa: la página responde 200 con las probabilidades y el aviso "Cuotas no disponibles por ahora"</w:t>
            </w:r>
            <w:r/>
          </w:p>
        </w:tc>
      </w:tr>
      <w:tr>
        <w:trPr>
          <w:cantSplit/>
        </w:trPr>
        <w:tc>
          <w:tcPr>
            <w:tcBorders/>
            <w:tcW w:w="800" w:type="dxa"/>
          </w:tcPr>
          <w:p w14:paraId="4F9868CB" w14:textId="77777777">
            <w:pPr>
              <w:spacing/>
              <w:ind/>
              <w:rPr/>
            </w:pPr>
            <w:r>
              <w:rPr>
                <w:sz w:val="18"/>
                <w:szCs w:val="18"/>
              </w:rPr>
              <w:t xml:space="preserve">CN-09</w:t>
            </w:r>
            <w:r/>
          </w:p>
        </w:tc>
        <w:tc>
          <w:tcPr>
            <w:tcBorders/>
            <w:tcW w:w="1650" w:type="dxa"/>
          </w:tcPr>
          <w:p w14:paraId="24F91E72" w14:textId="77777777">
            <w:pPr>
              <w:spacing/>
              <w:ind/>
              <w:rPr/>
            </w:pPr>
            <w:r>
              <w:rPr>
                <w:sz w:val="18"/>
                <w:szCs w:val="18"/>
              </w:rPr>
              <w:t xml:space="preserve">Rendimiento</w:t>
            </w:r>
            <w:r/>
          </w:p>
        </w:tc>
        <w:tc>
          <w:tcPr>
            <w:tcBorders/>
            <w:tcW w:w="2550" w:type="dxa"/>
          </w:tcPr>
          <w:p w14:paraId="0411C812" w14:textId="77777777">
            <w:pPr>
              <w:spacing/>
              <w:ind/>
              <w:rPr/>
            </w:pPr>
            <w:r>
              <w:rPr>
                <w:sz w:val="18"/>
                <w:szCs w:val="18"/>
              </w:rPr>
              <w:t xml:space="preserve">Registrar 3 apuestas de partidos ya jugados y liquidar</w:t>
            </w:r>
            <w:r/>
          </w:p>
        </w:tc>
        <w:tc>
          <w:tcPr>
            <w:tcBorders/>
            <w:tcW w:w="1900" w:type="dxa"/>
          </w:tcPr>
          <w:p w14:paraId="3935070C" w14:textId="77777777">
            <w:pPr>
              <w:spacing/>
              <w:ind/>
              <w:rPr/>
            </w:pPr>
            <w:r>
              <w:rPr>
                <w:sz w:val="18"/>
                <w:szCs w:val="18"/>
              </w:rPr>
              <w:t xml:space="preserve">Ganadas, perdidas y ROI correctos</w:t>
            </w:r>
            <w:r/>
          </w:p>
        </w:tc>
        <w:tc>
          <w:tcPr>
            <w:tcBorders/>
            <w:tcW w:w="2577" w:type="dxa"/>
          </w:tcPr>
          <w:p>
            <w:pPr>
              <w:spacing/>
              <w:ind/>
              <w:rPr/>
            </w:pPr>
            <w:r>
              <w:rPr>
                <w:sz w:val="18"/>
                <w:szCs w:val="18"/>
              </w:rPr>
              <w:t xml:space="preserve">Pasa: 3 apuestas a LOCAL con cuota 2.00 y 10 de monto (1-1, 0-1 y 3-1) dan 1 ganada, 2 perdidas, beneficio −10 y ROI −33.3 %</w:t>
            </w:r>
            <w:r/>
          </w:p>
        </w:tc>
      </w:tr>
    </w:tbl>
    <w:p w14:paraId="653D0A2E" w14:textId="77777777">
      <w:pPr>
        <w:spacing w:after="120"/>
        <w:ind/>
        <w:rPr/>
      </w:pPr>
      <w:r/>
    </w:p>
    <w:p w14:paraId="71BC7ED1" w14:textId="77777777">
      <w:pPr>
        <w:pStyle w:val="915"/>
        <w:spacing/>
        <w:ind/>
        <w:rPr/>
      </w:pPr>
      <w:r/>
      <w:bookmarkStart w:id="33" w:name="_Toc0032"/>
      <w:r>
        <w:rPr>
          <w:color w:val="B5782F"/>
          <w:sz w:val="38"/>
          <w:szCs w:val="38"/>
        </w:rPr>
        <w:t xml:space="preserve">9 </w:t>
      </w:r>
      <w:r>
        <w:t xml:space="preserve">Conclusiones y recomendaciones</w:t>
      </w:r>
      <w:bookmarkEnd w:id="33"/>
      <w:r/>
    </w:p>
    <w:p w14:paraId="675A1EA5" w14:textId="77777777">
      <w:pPr>
        <w:pStyle w:val="916"/>
        <w:spacing/>
        <w:ind/>
        <w:rPr/>
      </w:pPr>
      <w:r/>
      <w:bookmarkStart w:id="34" w:name="_Toc0033"/>
      <w:r>
        <w:t xml:space="preserve">9.1. Conclusiones</w:t>
      </w:r>
      <w:bookmarkEnd w:id="34"/>
      <w:r/>
    </w:p>
    <w:p>
      <w:pPr>
        <w:spacing/>
        <w:ind w:firstLine="567"/>
        <w:jc w:val="both"/>
        <w:rPr/>
      </w:pPr>
      <w:r>
        <w:t xml:space="preserve">Se cumplieron los cinco objetivos específicos de la sección 1.3:</w:t>
      </w:r>
    </w:p>
    <w:p>
      <w:pPr>
        <w:pStyle w:val="942"/>
        <w:numPr>
          <w:ilvl w:val="0"/>
          <w:numId w:val="14"/>
        </w:numPr>
        <w:spacing w:after="80"/>
        <w:ind/>
        <w:jc w:val="both"/>
        <w:rPr/>
      </w:pPr>
      <w:r>
        <w:rPr>
          <w:b/>
          <w:color w:val="1E4A3A"/>
        </w:rPr>
        <w:t xml:space="preserve">Integración de datos.</w:t>
      </w:r>
      <w:r>
        <w:t xml:space="preserve"> </w:t>
      </w:r>
      <w:r>
        <w:rPr>
          <w:rFonts w:ascii="Consolas" w:hAnsi="Consolas" w:cs="Consolas"/>
          <w:color w:val="1E4A3A"/>
          <w:sz w:val="19"/>
          <w:szCs w:val="19"/>
        </w:rPr>
        <w:t xml:space="preserve">ms-ingesta</w:t>
      </w:r>
      <w:r>
        <w:t xml:space="preserve"> descarga los CSV de football-data.co.uk tres veces al día (05:00, 08:00 y 16:00, hora de Lima) y reparte sus datos entre los servicios. En la prueba CN-05 cargó 1279 filas de 3 ligas y 2 temporadas en 24 s.</w:t>
      </w:r>
    </w:p>
    <w:p>
      <w:pPr>
        <w:pStyle w:val="942"/>
        <w:numPr>
          <w:ilvl w:val="0"/>
          <w:numId w:val="14"/>
        </w:numPr>
        <w:spacing w:after="80"/>
        <w:ind/>
        <w:jc w:val="both"/>
        <w:rPr/>
      </w:pPr>
      <w:r>
        <w:rPr>
          <w:b/>
          <w:color w:val="1E4A3A"/>
        </w:rPr>
        <w:t xml:space="preserve">Probabilidades por mercado.</w:t>
      </w:r>
      <w:r>
        <w:t xml:space="preserve"> </w:t>
      </w:r>
      <w:r>
        <w:rPr>
          <w:rFonts w:ascii="Consolas" w:hAnsi="Consolas" w:cs="Consolas"/>
          <w:color w:val="1E4A3A"/>
          <w:sz w:val="19"/>
          <w:szCs w:val="19"/>
        </w:rPr>
        <w:t xml:space="preserve">ms-predicciones</w:t>
      </w:r>
      <w:r>
        <w:t xml:space="preserve"> calcula con Poisson los mercados 1X2, goles, ambos marcan, tarjetas (con factor árbitro) y córners. En CN-06 respondió en 0.07 s.</w:t>
      </w:r>
    </w:p>
    <w:p>
      <w:pPr>
        <w:pStyle w:val="942"/>
        <w:numPr>
          <w:ilvl w:val="0"/>
          <w:numId w:val="14"/>
        </w:numPr>
        <w:spacing w:after="80"/>
        <w:ind/>
        <w:jc w:val="both"/>
        <w:rPr/>
      </w:pPr>
      <w:r>
        <w:rPr>
          <w:b/>
          <w:color w:val="1E4A3A"/>
        </w:rPr>
        <w:t xml:space="preserve">Apuesta del día.</w:t>
      </w:r>
      <w:r>
        <w:t xml:space="preserve"> </w:t>
      </w:r>
      <w:r>
        <w:rPr>
          <w:rFonts w:ascii="Consolas" w:hAnsi="Consolas" w:cs="Consolas"/>
          <w:color w:val="1E4A3A"/>
          <w:sz w:val="19"/>
          <w:szCs w:val="19"/>
        </w:rPr>
        <w:t xml:space="preserve">ms-apuestas</w:t>
      </w:r>
      <w:r>
        <w:t xml:space="preserve"> compara esas probabilidades con las cuotas y propone como mucho una apuesta al día. Si ninguna supera los umbrales, lo dice (CN-07). Usado solo, el modelo daba valores esperados de 20–30 %, así que se mezcla al 50 % con el mercado (RN-06). Es un modelo didáctico que no le gana a las casas de forma sostenida, y el sistema solo recomienda (RN-15).</w:t>
      </w:r>
    </w:p>
    <w:p>
      <w:pPr>
        <w:pStyle w:val="942"/>
        <w:numPr>
          <w:ilvl w:val="0"/>
          <w:numId w:val="14"/>
        </w:numPr>
        <w:spacing w:after="80"/>
        <w:ind/>
        <w:jc w:val="both"/>
        <w:rPr/>
      </w:pPr>
      <w:r>
        <w:rPr>
          <w:b/>
          <w:color w:val="1E4A3A"/>
        </w:rPr>
        <w:t xml:space="preserve">Seguimiento de apuestas.</w:t>
      </w:r>
      <w:r>
        <w:t xml:space="preserve"> Cada usuario registra sus apuestas, que se liquidan solas cada día a las 06:00, y ve sus ganadas, perdidas y ROI (CN-09).</w:t>
      </w:r>
    </w:p>
    <w:p>
      <w:pPr>
        <w:pStyle w:val="942"/>
        <w:numPr>
          <w:ilvl w:val="0"/>
          <w:numId w:val="14"/>
        </w:numPr>
        <w:spacing w:after="80"/>
        <w:ind/>
        <w:jc w:val="both"/>
        <w:rPr/>
      </w:pPr>
      <w:r>
        <w:rPr>
          <w:b/>
          <w:color w:val="1E4A3A"/>
        </w:rPr>
        <w:t xml:space="preserve">Despliegue.</w:t>
      </w:r>
      <w:r>
        <w:t xml:space="preserve"> Un solo </w:t>
      </w:r>
      <w:r>
        <w:rPr>
          <w:rFonts w:ascii="Consolas" w:hAnsi="Consolas" w:cs="Consolas"/>
          <w:color w:val="1E4A3A"/>
          <w:sz w:val="19"/>
          <w:szCs w:val="19"/>
        </w:rPr>
        <w:t xml:space="preserve">docker compose up</w:t>
      </w:r>
      <w:r>
        <w:t xml:space="preserve"> levanta los 9 microservicios, la web y PostgreSQL con sus 6 bases de datos. Las 96 pruebas automáticas y las 9 de caja negra pasaron (sección 8).</w:t>
      </w:r>
    </w:p>
    <w:p>
      <w:pPr>
        <w:keepNext w:val="true"/>
        <w:spacing/>
        <w:ind/>
        <w:jc w:val="both"/>
        <w:rPr/>
      </w:pPr>
      <w:r>
        <w:rPr>
          <w:b/>
        </w:rPr>
        <w:t xml:space="preserve">Qué aportó separar el sistema en microservicios</w:t>
      </w:r>
      <w:r>
        <w:t xml:space="preserve">, frente a una aplicación monolítica:</w:t>
      </w:r>
    </w:p>
    <w:p>
      <w:pPr>
        <w:pStyle w:val="942"/>
        <w:numPr>
          <w:ilvl w:val="0"/>
          <w:numId w:val="14"/>
        </w:numPr>
        <w:spacing w:after="80"/>
        <w:ind/>
        <w:jc w:val="both"/>
        <w:rPr/>
      </w:pPr>
      <w:r>
        <w:t xml:space="preserve">Cada servicio tuvo un dueño, un contrato, una base de datos y pruebas propias. Por eso se pudo construir y probar cada uno por separado, y al unirlos no hubo que cambiar ningún contrato (7.1).</w:t>
      </w:r>
    </w:p>
    <w:p>
      <w:pPr>
        <w:pStyle w:val="942"/>
        <w:numPr>
          <w:ilvl w:val="0"/>
          <w:numId w:val="14"/>
        </w:numPr>
        <w:spacing w:after="80"/>
        <w:ind/>
        <w:jc w:val="both"/>
        <w:rPr/>
      </w:pPr>
      <w:r>
        <w:t xml:space="preserve">Una falla queda aislada: si </w:t>
      </w:r>
      <w:r>
        <w:rPr>
          <w:rFonts w:ascii="Consolas" w:hAnsi="Consolas" w:cs="Consolas"/>
          <w:color w:val="1E4A3A"/>
          <w:sz w:val="19"/>
          <w:szCs w:val="19"/>
        </w:rPr>
        <w:t xml:space="preserve">ms-cuotas</w:t>
      </w:r>
      <w:r>
        <w:t xml:space="preserve"> cae, el análisis sigue mostrando las probabilidades con un aviso (CN-08).</w:t>
      </w:r>
    </w:p>
    <w:p>
      <w:pPr>
        <w:pStyle w:val="942"/>
        <w:numPr>
          <w:ilvl w:val="0"/>
          <w:numId w:val="14"/>
        </w:numPr>
        <w:spacing w:after="80"/>
        <w:ind/>
        <w:jc w:val="both"/>
        <w:rPr/>
      </w:pPr>
      <w:r>
        <w:t xml:space="preserve">Si el contrato no cambia, un cambio en un servicio solo obliga a recompilar y reiniciar ese servicio.</w:t>
      </w:r>
    </w:p>
    <w:p>
      <w:pPr>
        <w:keepNext w:val="true"/>
        <w:spacing/>
        <w:ind/>
        <w:jc w:val="both"/>
        <w:rPr/>
      </w:pPr>
      <w:r>
        <w:rPr>
          <w:b/>
        </w:rPr>
        <w:t xml:space="preserve">Qué costó:</w:t>
      </w:r>
    </w:p>
    <w:p>
      <w:pPr>
        <w:pStyle w:val="942"/>
        <w:numPr>
          <w:ilvl w:val="0"/>
          <w:numId w:val="14"/>
        </w:numPr>
        <w:spacing w:after="80"/>
        <w:ind/>
        <w:jc w:val="both"/>
        <w:rPr/>
      </w:pPr>
      <w:r>
        <w:t xml:space="preserve">Más configuración: el registro de servicios (Eureka), el gateway con la validación JWT, las llamadas Feign entre servicios y 6 bases de datos, en lugar de una aplicación con una base.</w:t>
      </w:r>
    </w:p>
    <w:p>
      <w:pPr>
        <w:pStyle w:val="942"/>
        <w:numPr>
          <w:ilvl w:val="0"/>
          <w:numId w:val="14"/>
        </w:numPr>
        <w:spacing w:after="80"/>
        <w:ind/>
        <w:jc w:val="both"/>
        <w:rPr/>
      </w:pPr>
      <w:r>
        <w:t xml:space="preserve">Más llamadas por la red: un análisis de partido pasa por el gateway y por varios servicios. Cada llamada puede fallar, y hubo que decidir qué hacer en cada caso (5.7).</w:t>
      </w:r>
    </w:p>
    <w:p>
      <w:pPr>
        <w:pStyle w:val="942"/>
        <w:numPr>
          <w:ilvl w:val="0"/>
          <w:numId w:val="14"/>
        </w:numPr>
        <w:spacing w:after="80"/>
        <w:ind/>
        <w:jc w:val="both"/>
        <w:rPr/>
      </w:pPr>
      <w:r>
        <w:t xml:space="preserve">Más recursos: 10 JVM necesitan unos 5 GB de memoria, y en una laptop hubo que limitar la memoria y la CPU de cada servicio.</w:t>
      </w:r>
    </w:p>
    <w:p>
      <w:pPr>
        <w:pStyle w:val="942"/>
        <w:numPr>
          <w:ilvl w:val="0"/>
          <w:numId w:val="14"/>
        </w:numPr>
        <w:spacing w:after="80"/>
        <w:ind/>
        <w:jc w:val="both"/>
        <w:rPr/>
      </w:pPr>
      <w:r>
        <w:t xml:space="preserve">Más difícil de depurar: un error puede atravesar el gateway y dos o tres servicios, cada uno con su propio log.</w:t>
      </w:r>
    </w:p>
    <w:p>
      <w:pPr>
        <w:spacing/>
        <w:ind w:firstLine="567"/>
        <w:jc w:val="both"/>
        <w:rPr/>
      </w:pPr>
      <w:r>
        <w:t xml:space="preserve">Para un sistema de este tamaño, un monolito habría sido más simple de construir y desplegar. La separación se justifica por el objetivo del curso: aplicar la arquitectura de microservicios con Spring Boot y Spring Cloud.</w:t>
      </w:r>
    </w:p>
    <w:p w14:paraId="1EF49804" w14:textId="77777777">
      <w:pPr>
        <w:pStyle w:val="916"/>
        <w:spacing/>
        <w:ind/>
        <w:rPr/>
      </w:pPr>
      <w:r/>
      <w:bookmarkStart w:id="35" w:name="_Toc0034"/>
      <w:r>
        <w:t xml:space="preserve">9.2. Trabajo futuro</w:t>
      </w:r>
      <w:bookmarkEnd w:id="35"/>
      <w:r/>
    </w:p>
    <w:p w14:paraId="287891AB" w14:textId="77777777">
      <w:pPr>
        <w:pStyle w:val="942"/>
        <w:numPr>
          <w:ilvl w:val="0"/>
          <w:numId w:val="14"/>
        </w:numPr>
        <w:spacing w:after="80"/>
        <w:ind/>
        <w:jc w:val="both"/>
        <w:rPr/>
      </w:pPr>
      <w:r>
        <w:rPr>
          <w:b/>
          <w:color w:val="1E4A3A"/>
        </w:rPr>
        <w:t xml:space="preserve">Mensajería asíncrona</w:t>
      </w:r>
      <w:r>
        <w:t xml:space="preserve"> (RabbitMQ): </w:t>
      </w:r>
      <w:r>
        <w:rPr>
          <w:rFonts w:ascii="Consolas" w:hAnsi="Consolas" w:cs="Consolas"/>
          <w:color w:val="1E4A3A"/>
          <w:sz w:val="19"/>
          <w:szCs w:val="19"/>
        </w:rPr>
        <w:t xml:space="preserve">ms-ingesta</w:t>
      </w:r>
      <w:r>
        <w:t xml:space="preserve"> publicaría un evento </w:t>
      </w:r>
      <w:r>
        <w:rPr>
          <w:rFonts w:ascii="Consolas" w:hAnsi="Consolas" w:cs="Consolas"/>
          <w:color w:val="1E4A3A"/>
          <w:sz w:val="19"/>
          <w:szCs w:val="19"/>
        </w:rPr>
        <w:t xml:space="preserve">partido.finalizado</w:t>
      </w:r>
      <w:r>
        <w:t xml:space="preserve"> y </w:t>
      </w:r>
      <w:r>
        <w:rPr>
          <w:rFonts w:ascii="Consolas" w:hAnsi="Consolas" w:cs="Consolas"/>
          <w:color w:val="1E4A3A"/>
          <w:sz w:val="19"/>
          <w:szCs w:val="19"/>
        </w:rPr>
        <w:t xml:space="preserve">ms-apuestas</w:t>
      </w:r>
      <w:r>
        <w:t xml:space="preserve"> liquidaría al recibirlo, en lugar de cada día a una hora fija.</w:t>
      </w:r>
    </w:p>
    <w:p w14:paraId="34791A26" w14:textId="77777777">
      <w:pPr>
        <w:pStyle w:val="942"/>
        <w:numPr>
          <w:ilvl w:val="0"/>
          <w:numId w:val="14"/>
        </w:numPr>
        <w:spacing w:after="80"/>
        <w:ind/>
        <w:jc w:val="both"/>
        <w:rPr/>
      </w:pPr>
      <w:r>
        <w:rPr>
          <w:b/>
          <w:color w:val="1E4A3A"/>
        </w:rPr>
        <w:t xml:space="preserve">Circuit breaker</w:t>
      </w:r>
      <w:r>
        <w:t xml:space="preserve"> (Resilience4j) en las llamadas Feign, y Config Server centralizado.</w:t>
      </w:r>
    </w:p>
    <w:p w14:paraId="24ECF328" w14:textId="77777777">
      <w:pPr>
        <w:pStyle w:val="942"/>
        <w:numPr>
          <w:ilvl w:val="0"/>
          <w:numId w:val="14"/>
        </w:numPr>
        <w:spacing w:after="80"/>
        <w:ind/>
        <w:jc w:val="both"/>
        <w:rPr/>
      </w:pPr>
      <w:r>
        <w:rPr>
          <w:b/>
          <w:color w:val="1E4A3A"/>
        </w:rPr>
        <w:t xml:space="preserve">Más datos</w:t>
      </w:r>
      <w:r>
        <w:t xml:space="preserve">: alineaciones, lesiones, estadísticas de jugadores, Champions League y hándicap asiático.</w:t>
      </w:r>
    </w:p>
    <w:p w14:paraId="313906B8" w14:textId="77777777">
      <w:pPr>
        <w:pStyle w:val="942"/>
        <w:numPr>
          <w:ilvl w:val="0"/>
          <w:numId w:val="14"/>
        </w:numPr>
        <w:spacing w:after="80"/>
        <w:ind/>
        <w:jc w:val="both"/>
        <w:rPr/>
      </w:pPr>
      <w:r>
        <w:rPr>
          <w:b/>
          <w:color w:val="1E4A3A"/>
        </w:rPr>
        <w:t xml:space="preserve">Modelo</w:t>
      </w:r>
      <w:r>
        <w:t xml:space="preserve">: ponderar los partidos recientes, usar goles esperados (xG) y mezclar la probabilidad del modelo con la del mercado.</w:t>
      </w:r>
    </w:p>
    <w:p w14:paraId="73C39BBB" w14:textId="77777777">
      <w:pPr>
        <w:pStyle w:val="942"/>
        <w:numPr>
          <w:ilvl w:val="0"/>
          <w:numId w:val="14"/>
        </w:numPr>
        <w:spacing w:after="80"/>
        <w:ind/>
        <w:jc w:val="both"/>
        <w:rPr/>
      </w:pPr>
      <w:r>
        <w:rPr>
          <w:b/>
          <w:color w:val="1E4A3A"/>
        </w:rPr>
        <w:t xml:space="preserve">Despliegue</w:t>
      </w:r>
      <w:r>
        <w:t xml:space="preserve">: Kubernetes y una integración continua que ejecute las pruebas en cada push.</w:t>
      </w:r>
    </w:p>
    <w:sectPr>
      <w:headerReference w:type="first" r:id="rId90"/>
      <w:headerReference w:type="default" r:id="rId91"/>
      <w:footerReference w:type="first" r:id="rId92"/>
      <w:footerReference w:type="default" r:id="rId93"/>
      <w:footnotePr/>
      <w:endnotePr/>
      <w:type w:val="nextPage"/>
      <w:pgSz w:h="16838" w:orient="portrait" w:w="11906"/>
      <w:pgMar w:top="1361" w:right="1134" w:bottom="1588" w:left="1296" w:header="624" w:footer="510" w:gutter="0"/>
      <w:cols w:num="1" w:sep="0" w:space="708"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Joseph Marquina" w:date="2026-10-19T20:26:00Z" w:initials="JM">
    <w:p w14:paraId="00000001" w14:textId="00000001">
      <w:pPr>
        <w:spacing w:line="240" w:after="0" w:lineRule="auto" w:before="0"/>
        <w:ind w:firstLine="0" w:left="0" w:right="0"/>
        <w:jc w:val="left"/>
      </w:pPr>
      <w:r>
        <w:rPr>
          <w:rFonts w:eastAsia="Arial" w:ascii="Arial" w:hAnsi="Arial" w:cs="Arial"/>
          <w:sz w:val="22"/>
        </w:rPr>
        <w:t xml:space="preserve">A que se efiere?</w:t>
      </w:r>
    </w:p>
  </w:comment>
  <w:comment w:id="0" w:author="Joseph Marquina" w:date="2026-10-19T20:26:00Z" w:initials="JM">
    <w:p w14:paraId="00000002" w14:textId="00000002">
      <w:pPr>
        <w:spacing w:line="240" w:after="0" w:lineRule="auto" w:before="0"/>
        <w:ind w:firstLine="0" w:left="0" w:right="0"/>
        <w:jc w:val="left"/>
      </w:pPr>
      <w:r>
        <w:rPr>
          <w:rFonts w:eastAsia="Arial" w:ascii="Arial" w:hAnsi="Arial" w:cs="Arial"/>
          <w:sz w:val="22"/>
        </w:rPr>
        <w:t xml:space="preserve">Es necesario que apueste la anterior? O a que se refiere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D7148DC" w16cex:dateUtc="2026-10-20T01:26:00Z"/>
  <w16cex:commentExtensible w16cex:durableId="0BBDDA7E" w16cex:dateUtc="2026-10-20T01:26: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D7148DC"/>
  <w16cid:commentId w16cid:paraId="00000002" w16cid:durableId="0BBDDA7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1782434" w14:textId="77777777">
      <w:pPr>
        <w:spacing w:after="0" w:line="240" w:lineRule="auto"/>
        <w:ind/>
        <w:rPr/>
      </w:pPr>
      <w:r>
        <w:separator/>
      </w:r>
      <w:r/>
    </w:p>
  </w:endnote>
  <w:endnote w:type="continuationSeparator" w:id="0">
    <w:p w14:paraId="30AD82E5"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 w:name="Cambria">
    <w:panose1 w:val="02040503050406030204"/>
  </w:font>
</w:fonts>
</file>

<file path=word/footer1.xml><?xml version="1.0" encoding="utf-8"?>
<w:ftr xmlns:w="http://schemas.openxmlformats.org/wordprocessingml/2006/main" xmlns:r="http://schemas.openxmlformats.org/officeDocument/2006/relationships" xmlns:wp="http://schemas.openxmlformats.org/drawingml/2006/wordprocessingDrawing">
  <w:p>
    <w:pPr>
      <w:tabs>
        <w:tab w:val="right" w:pos="8682"/>
      </w:tabs>
      <w:spacing w:before="0" w:after="1900"/>
      <w:ind w:left="504" w:right="794"/>
    </w:pPr>
    <w:r>
      <w:rPr>
        <w:caps/>
        <w:color w:val="5C5C5C"/>
        <w:spacing w:val="60"/>
        <w:sz w:val="15"/>
        <w:szCs w:val="15"/>
      </w:rPr>
      <w:t xml:space="preserve">Pucallpa — Perú</w:t>
    </w:r>
    <w:r>
      <w:tab/>
    </w:r>
    <w:r>
      <w:rPr>
        <w:rFonts w:ascii="Cambria" w:hAnsi="Cambria" w:eastAsia="Cambria" w:cs="Cambria"/>
        <w:color w:val="7A1E2D"/>
        <w:sz w:val="28"/>
        <w:szCs w:val="28"/>
      </w:rPr>
      <w:t xml:space="preserve">2026</w:t>
    </w:r>
  </w:p>
</w:ftr>
</file>

<file path=word/footer2.xml><?xml version="1.0" encoding="utf-8"?>
<w:ftr xmlns:w="http://schemas.openxmlformats.org/wordprocessingml/2006/main" xmlns:r="http://schemas.openxmlformats.org/officeDocument/2006/relationships" xmlns:wp="http://schemas.openxmlformats.org/drawingml/2006/wordprocessingDrawing">
  <w:p>
    <w:pPr>
      <w:pBdr>
        <w:top w:val="single" w:sz="4" w:space="6" w:color="CFC9BC"/>
      </w:pBdr>
      <w:tabs>
        <w:tab w:val="right" w:pos="9476"/>
      </w:tabs>
      <w:spacing w:before="80" w:after="0"/>
    </w:pPr>
    <w:r>
      <w:rPr>
        <w:caps/>
        <w:color w:val="5C5C5C"/>
        <w:spacing w:val="60"/>
        <w:sz w:val="14"/>
        <w:szCs w:val="14"/>
      </w:rPr>
      <w:t xml:space="preserve">Universidad Nacional de Ucayali</w:t>
    </w:r>
    <w:r>
      <w:tab/>
    </w:r>
    <w:r>
      <w:rPr>
        <w:rFonts w:ascii="Cambria" w:hAnsi="Cambria" w:eastAsia="Cambria" w:cs="Cambria"/>
        <w:b/>
        <w:bCs/>
        <w:color w:val="B5782F"/>
        <w:sz w:val="24"/>
        <w:szCs w:val="24"/>
      </w:rPr>
      <w:fldChar w:fldCharType="begin"/>
    </w:r>
    <w:r>
      <w:rPr>
        <w:rFonts w:ascii="Cambria" w:hAnsi="Cambria" w:eastAsia="Cambria" w:cs="Cambria"/>
        <w:b/>
        <w:bCs/>
        <w:color w:val="B5782F"/>
        <w:sz w:val="24"/>
        <w:szCs w:val="24"/>
      </w:rPr>
      <w:instrText xml:space="preserve"> PAGE </w:instrText>
    </w:r>
    <w:r>
      <w:rPr>
        <w:rFonts w:ascii="Cambria" w:hAnsi="Cambria" w:eastAsia="Cambria" w:cs="Cambria"/>
        <w:b/>
        <w:bCs/>
        <w:color w:val="B5782F"/>
        <w:sz w:val="24"/>
        <w:szCs w:val="24"/>
      </w:rPr>
      <w:fldChar w:fldCharType="separate"/>
    </w:r>
    <w:r>
      <w:rPr>
        <w:rFonts w:ascii="Cambria" w:hAnsi="Cambria" w:eastAsia="Cambria" w:cs="Cambria"/>
        <w:b/>
        <w:bCs/>
        <w:color w:val="B5782F"/>
        <w:sz w:val="24"/>
        <w:szCs w:val="24"/>
      </w:rPr>
      <w:t>2</w:t>
    </w:r>
    <w:r>
      <w:rPr>
        <w:rFonts w:ascii="Cambria" w:hAnsi="Cambria" w:eastAsia="Cambria" w:cs="Cambria"/>
        <w:b/>
        <w:bCs/>
        <w:color w:val="B5782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D20A7F1" w14:textId="77777777">
      <w:pPr>
        <w:spacing w:after="0" w:line="240" w:lineRule="auto"/>
        <w:ind/>
        <w:rPr/>
      </w:pPr>
      <w:r>
        <w:separator/>
      </w:r>
      <w:r/>
    </w:p>
  </w:footnote>
  <w:footnote w:type="continuationSeparator" w:id="0">
    <w:p w14:paraId="0432BFDB" w14:textId="77777777">
      <w:pPr>
        <w:spacing w:after="0" w:line="240" w:lineRule="auto"/>
        <w:ind/>
        <w:rPr/>
      </w:pPr>
      <w:r>
        <w:continuationSeparator/>
      </w: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103" name="Fondo portada" descr="Decoración de la página"/>
          <wp:cNvGraphicFramePr/>
          <a:graphic xmlns:a="http://schemas.openxmlformats.org/drawingml/2006/main">
            <a:graphicData uri="http://schemas.openxmlformats.org/drawingml/2006/picture">
              <pic:pic xmlns:pic="http://schemas.openxmlformats.org/drawingml/2006/picture">
                <pic:nvPicPr>
                  <pic:cNvPr id="9103" name="Fondo portada"/>
                  <pic:cNvPicPr/>
                </pic:nvPicPr>
                <pic:blipFill>
                  <a:blip r:embed="rId1"/>
                  <a:stretch>
                    <a:fillRect/>
                  </a:stretch>
                </pic:blipFill>
                <pic:spPr>
                  <a:xfrm>
                    <a:off x="0" y="0"/>
                    <a:ext cx="7560000" cy="10692000"/>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Bdr>
        <w:bottom w:val="single" w:sz="4" w:space="6" w:color="CFC9BC"/>
      </w:pBdr>
      <w:tabs>
        <w:tab w:val="right" w:pos="9476"/>
      </w:tabs>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104" name="Fondo interior" descr="Decoración de la página"/>
          <wp:cNvGraphicFramePr/>
          <a:graphic xmlns:a="http://schemas.openxmlformats.org/drawingml/2006/main">
            <a:graphicData uri="http://schemas.openxmlformats.org/drawingml/2006/picture">
              <pic:pic xmlns:pic="http://schemas.openxmlformats.org/drawingml/2006/picture">
                <pic:nvPicPr>
                  <pic:cNvPr id="9104" name="Fondo interior"/>
                  <pic:cNvPicPr/>
                </pic:nvPicPr>
                <pic:blipFill>
                  <a:blip r:embed="rId1"/>
                  <a:stretch>
                    <a:fillRect/>
                  </a:stretch>
                </pic:blipFill>
                <pic:spPr>
                  <a:xfrm>
                    <a:off x="0" y="0"/>
                    <a:ext cx="7560000" cy="10692000"/>
                  </a:xfrm>
                  <a:prstGeom prst="rect">
                    <a:avLst/>
                  </a:prstGeom>
                </pic:spPr>
              </pic:pic>
            </a:graphicData>
          </a:graphic>
        </wp:anchor>
      </w:drawing>
    </w:r>
    <w:r>
      <w:rPr>
        <w:caps/>
        <w:color w:val="5C5C5C"/>
        <w:spacing w:val="60"/>
        <w:sz w:val="14"/>
        <w:szCs w:val="14"/>
      </w:rPr>
      <w:t xml:space="preserve">Documentación del proyecto — Taller de Desarrollo</w:t>
    </w:r>
    <w:r>
      <w:tab/>
    </w:r>
    <w:r>
      <w:rPr>
        <w:color w:val="B5782F"/>
        <w:sz w:val="14"/>
        <w:szCs w:val="14"/>
      </w:rPr>
      <w:t xml:space="preserve">◆</w:t>
    </w:r>
    <w:r>
      <w:rPr>
        <w:caps/>
        <w:color w:val="5C5C5C"/>
        <w:spacing w:val="60"/>
        <w:sz w:val="14"/>
        <w:szCs w:val="14"/>
      </w:rPr>
      <w:t xml:space="preserve">UNU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2DF4"/>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
    <w:nsid w:val="04001B30"/>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
    <w:nsid w:val="0409704D"/>
    <w:lvl w:ilvl="0">
      <w:isLgl w:val="false"/>
      <w:lvlJc w:val="left"/>
      <w:lvlText w:val=""/>
      <w:numFmt w:val="bullet"/>
      <w:pPr>
        <w:pBdr/>
        <w:spacing/>
        <w:ind w:hanging="360" w:left="1430"/>
      </w:pPr>
      <w:rPr>
        <w:rFonts w:hint="default" w:ascii="Symbol" w:hAnsi="Symbol"/>
      </w:rPr>
      <w:start w:val="1"/>
      <w:suff w:val="tab"/>
    </w:lvl>
    <w:lvl w:ilvl="1">
      <w:isLgl w:val="false"/>
      <w:lvlJc w:val="left"/>
      <w:lvlText w:val="o"/>
      <w:numFmt w:val="bullet"/>
      <w:pPr>
        <w:pBdr/>
        <w:spacing/>
        <w:ind w:hanging="360" w:left="2150"/>
      </w:pPr>
      <w:rPr>
        <w:rFonts w:hint="default" w:ascii="Courier New" w:hAnsi="Courier New" w:cs="Courier New"/>
      </w:rPr>
      <w:start w:val="1"/>
      <w:suff w:val="tab"/>
    </w:lvl>
    <w:lvl w:ilvl="2">
      <w:isLgl w:val="false"/>
      <w:lvlJc w:val="left"/>
      <w:lvlText w:val=""/>
      <w:numFmt w:val="bullet"/>
      <w:pPr>
        <w:pBdr/>
        <w:spacing/>
        <w:ind w:hanging="360" w:left="2870"/>
      </w:pPr>
      <w:rPr>
        <w:rFonts w:hint="default" w:ascii="Wingdings" w:hAnsi="Wingdings"/>
      </w:rPr>
      <w:start w:val="1"/>
      <w:suff w:val="tab"/>
    </w:lvl>
    <w:lvl w:ilvl="3">
      <w:isLgl w:val="false"/>
      <w:lvlJc w:val="left"/>
      <w:lvlText w:val=""/>
      <w:numFmt w:val="bullet"/>
      <w:pPr>
        <w:pBdr/>
        <w:spacing/>
        <w:ind w:hanging="360" w:left="3590"/>
      </w:pPr>
      <w:rPr>
        <w:rFonts w:hint="default" w:ascii="Symbol" w:hAnsi="Symbol"/>
      </w:rPr>
      <w:start w:val="1"/>
      <w:suff w:val="tab"/>
    </w:lvl>
    <w:lvl w:ilvl="4">
      <w:isLgl w:val="false"/>
      <w:lvlJc w:val="left"/>
      <w:lvlText w:val="o"/>
      <w:numFmt w:val="bullet"/>
      <w:pPr>
        <w:pBdr/>
        <w:spacing/>
        <w:ind w:hanging="360" w:left="4310"/>
      </w:pPr>
      <w:rPr>
        <w:rFonts w:hint="default" w:ascii="Courier New" w:hAnsi="Courier New" w:cs="Courier New"/>
      </w:rPr>
      <w:start w:val="1"/>
      <w:suff w:val="tab"/>
    </w:lvl>
    <w:lvl w:ilvl="5">
      <w:isLgl w:val="false"/>
      <w:lvlJc w:val="left"/>
      <w:lvlText w:val=""/>
      <w:numFmt w:val="bullet"/>
      <w:pPr>
        <w:pBdr/>
        <w:spacing/>
        <w:ind w:hanging="360" w:left="5030"/>
      </w:pPr>
      <w:rPr>
        <w:rFonts w:hint="default" w:ascii="Wingdings" w:hAnsi="Wingdings"/>
      </w:rPr>
      <w:start w:val="1"/>
      <w:suff w:val="tab"/>
    </w:lvl>
    <w:lvl w:ilvl="6">
      <w:isLgl w:val="false"/>
      <w:lvlJc w:val="left"/>
      <w:lvlText w:val=""/>
      <w:numFmt w:val="bullet"/>
      <w:pPr>
        <w:pBdr/>
        <w:spacing/>
        <w:ind w:hanging="360" w:left="5750"/>
      </w:pPr>
      <w:rPr>
        <w:rFonts w:hint="default" w:ascii="Symbol" w:hAnsi="Symbol"/>
      </w:rPr>
      <w:start w:val="1"/>
      <w:suff w:val="tab"/>
    </w:lvl>
    <w:lvl w:ilvl="7">
      <w:isLgl w:val="false"/>
      <w:lvlJc w:val="left"/>
      <w:lvlText w:val="o"/>
      <w:numFmt w:val="bullet"/>
      <w:pPr>
        <w:pBdr/>
        <w:spacing/>
        <w:ind w:hanging="360" w:left="6470"/>
      </w:pPr>
      <w:rPr>
        <w:rFonts w:hint="default" w:ascii="Courier New" w:hAnsi="Courier New" w:cs="Courier New"/>
      </w:rPr>
      <w:start w:val="1"/>
      <w:suff w:val="tab"/>
    </w:lvl>
    <w:lvl w:ilvl="8">
      <w:isLgl w:val="false"/>
      <w:lvlJc w:val="left"/>
      <w:lvlText w:val=""/>
      <w:numFmt w:val="bullet"/>
      <w:pPr>
        <w:pBdr/>
        <w:spacing/>
        <w:ind w:hanging="360" w:left="7190"/>
      </w:pPr>
      <w:rPr>
        <w:rFonts w:hint="default" w:ascii="Wingdings" w:hAnsi="Wingdings"/>
      </w:rPr>
      <w:start w:val="1"/>
      <w:suff w:val="tab"/>
    </w:lvl>
  </w:abstractNum>
  <w:abstractNum w:abstractNumId="3">
    <w:nsid w:val="09B04CE9"/>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4">
    <w:nsid w:val="10C21F13"/>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5">
    <w:nsid w:val="16BB3A1E"/>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6">
    <w:nsid w:val="1B007C27"/>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B246AE9"/>
    <w:lvl w:ilvl="0">
      <w:isLgl w:val="false"/>
      <w:lvlJc w:val="left"/>
      <w:lvlText w:val=""/>
      <w:numFmt w:val="bullet"/>
      <w:pPr>
        <w:pBdr/>
        <w:spacing/>
        <w:ind w:hanging="360" w:left="2140"/>
      </w:pPr>
      <w:rPr>
        <w:rFonts w:hint="default" w:ascii="Symbol" w:hAnsi="Symbol"/>
      </w:rPr>
      <w:start w:val="1"/>
      <w:suff w:val="tab"/>
    </w:lvl>
    <w:lvl w:ilvl="1">
      <w:isLgl w:val="false"/>
      <w:lvlJc w:val="left"/>
      <w:lvlText w:val="o"/>
      <w:numFmt w:val="bullet"/>
      <w:pPr>
        <w:pBdr/>
        <w:spacing/>
        <w:ind w:hanging="360" w:left="2860"/>
      </w:pPr>
      <w:rPr>
        <w:rFonts w:hint="default" w:ascii="Courier New" w:hAnsi="Courier New" w:cs="Courier New"/>
      </w:rPr>
      <w:start w:val="1"/>
      <w:suff w:val="tab"/>
    </w:lvl>
    <w:lvl w:ilvl="2">
      <w:isLgl w:val="false"/>
      <w:lvlJc w:val="left"/>
      <w:lvlText w:val=""/>
      <w:numFmt w:val="bullet"/>
      <w:pPr>
        <w:pBdr/>
        <w:spacing/>
        <w:ind w:hanging="360" w:left="3580"/>
      </w:pPr>
      <w:rPr>
        <w:rFonts w:hint="default" w:ascii="Wingdings" w:hAnsi="Wingdings"/>
      </w:rPr>
      <w:start w:val="1"/>
      <w:suff w:val="tab"/>
    </w:lvl>
    <w:lvl w:ilvl="3">
      <w:isLgl w:val="false"/>
      <w:lvlJc w:val="left"/>
      <w:lvlText w:val=""/>
      <w:numFmt w:val="bullet"/>
      <w:pPr>
        <w:pBdr/>
        <w:spacing/>
        <w:ind w:hanging="360" w:left="4300"/>
      </w:pPr>
      <w:rPr>
        <w:rFonts w:hint="default" w:ascii="Symbol" w:hAnsi="Symbol"/>
      </w:rPr>
      <w:start w:val="1"/>
      <w:suff w:val="tab"/>
    </w:lvl>
    <w:lvl w:ilvl="4">
      <w:isLgl w:val="false"/>
      <w:lvlJc w:val="left"/>
      <w:lvlText w:val="o"/>
      <w:numFmt w:val="bullet"/>
      <w:pPr>
        <w:pBdr/>
        <w:spacing/>
        <w:ind w:hanging="360" w:left="5020"/>
      </w:pPr>
      <w:rPr>
        <w:rFonts w:hint="default" w:ascii="Courier New" w:hAnsi="Courier New" w:cs="Courier New"/>
      </w:rPr>
      <w:start w:val="1"/>
      <w:suff w:val="tab"/>
    </w:lvl>
    <w:lvl w:ilvl="5">
      <w:isLgl w:val="false"/>
      <w:lvlJc w:val="left"/>
      <w:lvlText w:val=""/>
      <w:numFmt w:val="bullet"/>
      <w:pPr>
        <w:pBdr/>
        <w:spacing/>
        <w:ind w:hanging="360" w:left="5740"/>
      </w:pPr>
      <w:rPr>
        <w:rFonts w:hint="default" w:ascii="Wingdings" w:hAnsi="Wingdings"/>
      </w:rPr>
      <w:start w:val="1"/>
      <w:suff w:val="tab"/>
    </w:lvl>
    <w:lvl w:ilvl="6">
      <w:isLgl w:val="false"/>
      <w:lvlJc w:val="left"/>
      <w:lvlText w:val=""/>
      <w:numFmt w:val="bullet"/>
      <w:pPr>
        <w:pBdr/>
        <w:spacing/>
        <w:ind w:hanging="360" w:left="6460"/>
      </w:pPr>
      <w:rPr>
        <w:rFonts w:hint="default" w:ascii="Symbol" w:hAnsi="Symbol"/>
      </w:rPr>
      <w:start w:val="1"/>
      <w:suff w:val="tab"/>
    </w:lvl>
    <w:lvl w:ilvl="7">
      <w:isLgl w:val="false"/>
      <w:lvlJc w:val="left"/>
      <w:lvlText w:val="o"/>
      <w:numFmt w:val="bullet"/>
      <w:pPr>
        <w:pBdr/>
        <w:spacing/>
        <w:ind w:hanging="360" w:left="7180"/>
      </w:pPr>
      <w:rPr>
        <w:rFonts w:hint="default" w:ascii="Courier New" w:hAnsi="Courier New" w:cs="Courier New"/>
      </w:rPr>
      <w:start w:val="1"/>
      <w:suff w:val="tab"/>
    </w:lvl>
    <w:lvl w:ilvl="8">
      <w:isLgl w:val="false"/>
      <w:lvlJc w:val="left"/>
      <w:lvlText w:val=""/>
      <w:numFmt w:val="bullet"/>
      <w:pPr>
        <w:pBdr/>
        <w:spacing/>
        <w:ind w:hanging="360" w:left="7900"/>
      </w:pPr>
      <w:rPr>
        <w:rFonts w:hint="default" w:ascii="Wingdings" w:hAnsi="Wingdings"/>
      </w:rPr>
      <w:start w:val="1"/>
      <w:suff w:val="tab"/>
    </w:lvl>
  </w:abstractNum>
  <w:abstractNum w:abstractNumId="8">
    <w:nsid w:val="1B647363"/>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9">
    <w:nsid w:val="280322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EF3570B"/>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19F67B2"/>
    <w:lvl w:ilvl="0">
      <w:isLgl w:val="false"/>
      <w:lvlJc w:val="left"/>
      <w:lvlText w:val="%1)"/>
      <w:numFmt w:val="decimal"/>
      <w:pPr>
        <w:pBdr/>
        <w:spacing/>
        <w:ind w:hanging="360" w:left="720"/>
      </w:pPr>
      <w:rPr>
        <w:b/>
        <w:bCs/>
        <w:color w:val="7A1E2D"/>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2">
    <w:nsid w:val="333A0534"/>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3">
    <w:nsid w:val="36B90B61"/>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4">
    <w:nsid w:val="379346B3"/>
    <w:lvl w:ilvl="0">
      <w:isLgl w:val="false"/>
      <w:lvlJc w:val="left"/>
      <w:lvlText w:val=""/>
      <w:numFmt w:val="bullet"/>
      <w:pPr>
        <w:pBdr/>
        <w:spacing/>
        <w:ind w:hanging="360" w:left="1431"/>
      </w:pPr>
      <w:rPr>
        <w:rFonts w:hint="default" w:ascii="Symbol" w:hAnsi="Symbol"/>
      </w:rPr>
      <w:start w:val="1"/>
      <w:suff w:val="tab"/>
    </w:lvl>
    <w:lvl w:ilvl="1">
      <w:isLgl w:val="false"/>
      <w:lvlJc w:val="left"/>
      <w:lvlText w:val="o"/>
      <w:numFmt w:val="bullet"/>
      <w:pPr>
        <w:pBdr/>
        <w:spacing/>
        <w:ind w:hanging="360" w:left="2151"/>
      </w:pPr>
      <w:rPr>
        <w:rFonts w:hint="default" w:ascii="Courier New" w:hAnsi="Courier New" w:cs="Courier New"/>
      </w:rPr>
      <w:start w:val="1"/>
      <w:suff w:val="tab"/>
    </w:lvl>
    <w:lvl w:ilvl="2">
      <w:isLgl w:val="false"/>
      <w:lvlJc w:val="left"/>
      <w:lvlText w:val=""/>
      <w:numFmt w:val="bullet"/>
      <w:pPr>
        <w:pBdr/>
        <w:spacing/>
        <w:ind w:hanging="360" w:left="2871"/>
      </w:pPr>
      <w:rPr>
        <w:rFonts w:hint="default" w:ascii="Wingdings" w:hAnsi="Wingdings"/>
      </w:rPr>
      <w:start w:val="1"/>
      <w:suff w:val="tab"/>
    </w:lvl>
    <w:lvl w:ilvl="3">
      <w:isLgl w:val="false"/>
      <w:lvlJc w:val="left"/>
      <w:lvlText w:val=""/>
      <w:numFmt w:val="bullet"/>
      <w:pPr>
        <w:pBdr/>
        <w:spacing/>
        <w:ind w:hanging="360" w:left="3591"/>
      </w:pPr>
      <w:rPr>
        <w:rFonts w:hint="default" w:ascii="Symbol" w:hAnsi="Symbol"/>
      </w:rPr>
      <w:start w:val="1"/>
      <w:suff w:val="tab"/>
    </w:lvl>
    <w:lvl w:ilvl="4">
      <w:isLgl w:val="false"/>
      <w:lvlJc w:val="left"/>
      <w:lvlText w:val="o"/>
      <w:numFmt w:val="bullet"/>
      <w:pPr>
        <w:pBdr/>
        <w:spacing/>
        <w:ind w:hanging="360" w:left="4311"/>
      </w:pPr>
      <w:rPr>
        <w:rFonts w:hint="default" w:ascii="Courier New" w:hAnsi="Courier New" w:cs="Courier New"/>
      </w:rPr>
      <w:start w:val="1"/>
      <w:suff w:val="tab"/>
    </w:lvl>
    <w:lvl w:ilvl="5">
      <w:isLgl w:val="false"/>
      <w:lvlJc w:val="left"/>
      <w:lvlText w:val=""/>
      <w:numFmt w:val="bullet"/>
      <w:pPr>
        <w:pBdr/>
        <w:spacing/>
        <w:ind w:hanging="360" w:left="5031"/>
      </w:pPr>
      <w:rPr>
        <w:rFonts w:hint="default" w:ascii="Wingdings" w:hAnsi="Wingdings"/>
      </w:rPr>
      <w:start w:val="1"/>
      <w:suff w:val="tab"/>
    </w:lvl>
    <w:lvl w:ilvl="6">
      <w:isLgl w:val="false"/>
      <w:lvlJc w:val="left"/>
      <w:lvlText w:val=""/>
      <w:numFmt w:val="bullet"/>
      <w:pPr>
        <w:pBdr/>
        <w:spacing/>
        <w:ind w:hanging="360" w:left="5751"/>
      </w:pPr>
      <w:rPr>
        <w:rFonts w:hint="default" w:ascii="Symbol" w:hAnsi="Symbol"/>
      </w:rPr>
      <w:start w:val="1"/>
      <w:suff w:val="tab"/>
    </w:lvl>
    <w:lvl w:ilvl="7">
      <w:isLgl w:val="false"/>
      <w:lvlJc w:val="left"/>
      <w:lvlText w:val="o"/>
      <w:numFmt w:val="bullet"/>
      <w:pPr>
        <w:pBdr/>
        <w:spacing/>
        <w:ind w:hanging="360" w:left="6471"/>
      </w:pPr>
      <w:rPr>
        <w:rFonts w:hint="default" w:ascii="Courier New" w:hAnsi="Courier New" w:cs="Courier New"/>
      </w:rPr>
      <w:start w:val="1"/>
      <w:suff w:val="tab"/>
    </w:lvl>
    <w:lvl w:ilvl="8">
      <w:isLgl w:val="false"/>
      <w:lvlJc w:val="left"/>
      <w:lvlText w:val=""/>
      <w:numFmt w:val="bullet"/>
      <w:pPr>
        <w:pBdr/>
        <w:spacing/>
        <w:ind w:hanging="360" w:left="7191"/>
      </w:pPr>
      <w:rPr>
        <w:rFonts w:hint="default" w:ascii="Wingdings" w:hAnsi="Wingdings"/>
      </w:rPr>
      <w:start w:val="1"/>
      <w:suff w:val="tab"/>
    </w:lvl>
  </w:abstractNum>
  <w:abstractNum w:abstractNumId="15">
    <w:nsid w:val="3DD14B70"/>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16">
    <w:nsid w:val="44152A2C"/>
    <w:lvl w:ilvl="0">
      <w:isLgl w:val="false"/>
      <w:lvlJc w:val="left"/>
      <w:lvlText w:val=""/>
      <w:numFmt w:val="bullet"/>
      <w:pPr>
        <w:pBdr/>
        <w:spacing/>
        <w:ind w:hanging="360" w:left="1428"/>
      </w:pPr>
      <w:rPr>
        <w:rFonts w:hint="default" w:ascii="Wingdings" w:hAnsi="Wingdings"/>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7">
    <w:nsid w:val="46950EDB"/>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A6B2501"/>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A9D1A76"/>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0">
    <w:nsid w:val="53E77D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6FC527F"/>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2">
    <w:nsid w:val="584C2D67"/>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C23046B"/>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4">
    <w:nsid w:val="63145090"/>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5">
    <w:nsid w:val="64EE50CA"/>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26">
    <w:nsid w:val="66E76A8C"/>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27">
    <w:nsid w:val="68781600"/>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28">
    <w:nsid w:val="6FBC4BB2"/>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9">
    <w:nsid w:val="72086B35"/>
    <w:lvl w:ilvl="0">
      <w:isLgl w:val="false"/>
      <w:lvlJc w:val="left"/>
      <w:lvlText w:val="●"/>
      <w:numFmt w:val="bullet"/>
      <w:pPr>
        <w:pBdr/>
        <w:spacing/>
        <w:ind w:hanging="360" w:left="1428"/>
      </w:pPr>
      <w:rPr/>
      <w:start w:val="1"/>
      <w:suff w:val="tab"/>
    </w:lvl>
    <w:lvl w:ilvl="1">
      <w:isLgl w:val="false"/>
      <w:lvlJc w:val="left"/>
      <w:lvlText w:val="○"/>
      <w:numFmt w:val="bullet"/>
      <w:pPr>
        <w:pBdr/>
        <w:spacing/>
        <w:ind w:hanging="360" w:left="2148"/>
      </w:pPr>
      <w:rPr/>
      <w:start w:val="1"/>
      <w:suff w:val="tab"/>
    </w:lvl>
    <w:lvl w:ilvl="2">
      <w:isLgl w:val="false"/>
      <w:lvlJc w:val="left"/>
      <w:lvlText w:val="■"/>
      <w:numFmt w:val="bullet"/>
      <w:pPr>
        <w:pBdr/>
        <w:spacing/>
        <w:ind w:hanging="360" w:left="2868"/>
      </w:pPr>
      <w:rPr/>
      <w:start w:val="1"/>
      <w:suff w:val="tab"/>
    </w:lvl>
    <w:lvl w:ilvl="3">
      <w:isLgl w:val="false"/>
      <w:lvlJc w:val="left"/>
      <w:lvlText w:val="●"/>
      <w:numFmt w:val="bullet"/>
      <w:pPr>
        <w:pBdr/>
        <w:spacing/>
        <w:ind w:hanging="360" w:left="3588"/>
      </w:pPr>
      <w:rPr/>
      <w:start w:val="1"/>
      <w:suff w:val="tab"/>
    </w:lvl>
    <w:lvl w:ilvl="4">
      <w:isLgl w:val="false"/>
      <w:lvlJc w:val="left"/>
      <w:lvlText w:val="○"/>
      <w:numFmt w:val="bullet"/>
      <w:pPr>
        <w:pBdr/>
        <w:spacing/>
        <w:ind w:hanging="360" w:left="4308"/>
      </w:pPr>
      <w:rPr/>
      <w:start w:val="1"/>
      <w:suff w:val="tab"/>
    </w:lvl>
    <w:lvl w:ilvl="5">
      <w:isLgl w:val="false"/>
      <w:lvlJc w:val="left"/>
      <w:lvlText w:val="■"/>
      <w:numFmt w:val="bullet"/>
      <w:pPr>
        <w:pBdr/>
        <w:spacing/>
        <w:ind w:hanging="360" w:left="5028"/>
      </w:pPr>
      <w:rPr/>
      <w:start w:val="1"/>
      <w:suff w:val="tab"/>
    </w:lvl>
    <w:lvl w:ilvl="6">
      <w:isLgl w:val="false"/>
      <w:lvlJc w:val="left"/>
      <w:lvlText w:val="●"/>
      <w:numFmt w:val="bullet"/>
      <w:pPr>
        <w:pBdr/>
        <w:spacing/>
        <w:ind w:hanging="360" w:left="5748"/>
      </w:pPr>
      <w:rPr/>
      <w:start w:val="1"/>
      <w:suff w:val="tab"/>
    </w:lvl>
    <w:lvl w:ilvl="7">
      <w:isLgl w:val="false"/>
      <w:lvlJc w:val="left"/>
      <w:lvlText w:val="●"/>
      <w:numFmt w:val="bullet"/>
      <w:pPr>
        <w:pBdr/>
        <w:spacing/>
        <w:ind w:hanging="360" w:left="6468"/>
      </w:pPr>
      <w:rPr/>
      <w:start w:val="1"/>
      <w:suff w:val="tab"/>
    </w:lvl>
    <w:lvl w:ilvl="8">
      <w:isLgl w:val="false"/>
      <w:lvlJc w:val="left"/>
      <w:lvlText w:val="●"/>
      <w:numFmt w:val="bullet"/>
      <w:pPr>
        <w:pBdr/>
        <w:spacing/>
        <w:ind w:hanging="360" w:left="7188"/>
      </w:pPr>
      <w:rPr/>
      <w:start w:val="1"/>
      <w:suff w:val="tab"/>
    </w:lvl>
  </w:abstractNum>
  <w:abstractNum w:abstractNumId="30">
    <w:nsid w:val="76335502"/>
    <w:lvl w:ilvl="0">
      <w:isLgl w:val="false"/>
      <w:lvlJc w:val="left"/>
      <w:lvlText w:val="▪"/>
      <w:numFmt w:val="bullet"/>
      <w:pPr>
        <w:pBdr/>
        <w:spacing/>
        <w:ind w:hanging="360" w:left="720"/>
      </w:pPr>
      <w:rPr>
        <w:rFonts w:hint="default" w:ascii="Arial" w:hAnsi="Arial" w:cs="Arial"/>
        <w:color w:val="7A1E2D"/>
        <w:sz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79365B0D"/>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num w:numId="1">
    <w:abstractNumId w:val="3"/>
  </w:num>
  <w:num w:numId="2">
    <w:abstractNumId w:val="16"/>
  </w:num>
  <w:num w:numId="3">
    <w:abstractNumId w:val="19"/>
  </w:num>
  <w:num w:numId="4">
    <w:abstractNumId w:val="4"/>
  </w:num>
  <w:num w:numId="5">
    <w:abstractNumId w:val="15"/>
  </w:num>
  <w:num w:numId="6">
    <w:abstractNumId w:val="25"/>
  </w:num>
  <w:num w:numId="7">
    <w:abstractNumId w:val="5"/>
  </w:num>
  <w:num w:numId="8">
    <w:abstractNumId w:val="8"/>
  </w:num>
  <w:num w:numId="9">
    <w:abstractNumId w:val="26"/>
  </w:num>
  <w:num w:numId="10">
    <w:abstractNumId w:val="27"/>
  </w:num>
  <w:num w:numId="11">
    <w:abstractNumId w:val="7"/>
  </w:num>
  <w:num w:numId="12">
    <w:abstractNumId w:val="20"/>
  </w:num>
  <w:num w:numId="13">
    <w:abstractNumId w:val="22"/>
  </w:num>
  <w:num w:numId="14">
    <w:abstractNumId w:val="30"/>
  </w:num>
  <w:num w:numId="15">
    <w:abstractNumId w:val="10"/>
  </w:num>
  <w:num w:numId="16">
    <w:abstractNumId w:val="6"/>
  </w:num>
  <w:num w:numId="17">
    <w:abstractNumId w:val="17"/>
  </w:num>
  <w:num w:numId="18">
    <w:abstractNumId w:val="18"/>
  </w:num>
  <w:num w:numId="19">
    <w:abstractNumId w:val="14"/>
  </w:num>
  <w:num w:numId="20">
    <w:abstractNumId w:val="2"/>
  </w:num>
  <w:num w:numId="21">
    <w:abstractNumId w:val="0"/>
  </w:num>
  <w:num w:numId="22">
    <w:abstractNumId w:val="1"/>
  </w:num>
  <w:num w:numId="23">
    <w:abstractNumId w:val="24"/>
  </w:num>
  <w:num w:numId="24">
    <w:abstractNumId w:val="28"/>
  </w:num>
  <w:num w:numId="25">
    <w:abstractNumId w:val="21"/>
  </w:num>
  <w:num w:numId="26">
    <w:abstractNumId w:val="13"/>
  </w:num>
  <w:num w:numId="27">
    <w:abstractNumId w:val="12"/>
  </w:num>
  <w:num w:numId="28">
    <w:abstractNumId w:val="23"/>
  </w:num>
  <w:num w:numId="29">
    <w:abstractNumId w:val="31"/>
  </w:num>
  <w:num w:numId="30">
    <w:abstractNumId w:val="29"/>
  </w:num>
  <w:num w:numId="31">
    <w:abstractNumId w:val="9"/>
  </w:num>
  <w:num w:numId="32">
    <w:abstractNumId w:val="1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seph Marquina">
    <w15:presenceInfo w15:providerId="Teamlab" w15:userId="36a84845c9bc0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PE"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8">
    <w:name w:val="Table Grid Light"/>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67">
    <w:name w:val="List Table 7 Colorful - Accent 2"/>
    <w:basedOn w:val="9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68">
    <w:name w:val="List Table 7 Colorful - Accent 3"/>
    <w:basedOn w:val="9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69">
    <w:name w:val="List Table 7 Colorful - Accent 4"/>
    <w:basedOn w:val="9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0">
    <w:name w:val="List Table 7 Colorful - Accent 5"/>
    <w:basedOn w:val="9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1">
    <w:name w:val="List Table 7 Colorful - Accent 6"/>
    <w:basedOn w:val="9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2">
    <w:name w:val="Lined - Accent"/>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 Spacing"/>
    <w:basedOn w:val="914"/>
    <w:uiPriority w:val="1"/>
    <w:qFormat/>
    <w:pPr>
      <w:pBdr/>
      <w:spacing w:after="0" w:line="240" w:lineRule="auto"/>
      <w:ind/>
    </w:pPr>
  </w:style>
  <w:style w:type="character" w:styleId="894">
    <w:name w:val="Subtle Emphasis"/>
    <w:basedOn w:val="924"/>
    <w:uiPriority w:val="19"/>
    <w:qFormat/>
    <w:pPr>
      <w:pBdr/>
      <w:spacing/>
      <w:ind/>
    </w:pPr>
    <w:rPr>
      <w:i/>
      <w:iCs/>
      <w:color w:val="404040" w:themeColor="text1" w:themeTint="BF"/>
    </w:rPr>
  </w:style>
  <w:style w:type="character" w:styleId="895">
    <w:name w:val="Emphasis"/>
    <w:basedOn w:val="924"/>
    <w:uiPriority w:val="20"/>
    <w:qFormat/>
    <w:pPr>
      <w:pBdr/>
      <w:spacing/>
      <w:ind/>
    </w:pPr>
    <w:rPr>
      <w:i/>
      <w:iCs/>
    </w:rPr>
  </w:style>
  <w:style w:type="character" w:styleId="896">
    <w:name w:val="Strong"/>
    <w:basedOn w:val="924"/>
    <w:uiPriority w:val="22"/>
    <w:qFormat/>
    <w:pPr>
      <w:pBdr/>
      <w:spacing/>
      <w:ind/>
    </w:pPr>
    <w:rPr>
      <w:b/>
      <w:bCs/>
    </w:rPr>
  </w:style>
  <w:style w:type="character" w:styleId="897">
    <w:name w:val="Subtle Reference"/>
    <w:basedOn w:val="924"/>
    <w:uiPriority w:val="31"/>
    <w:qFormat/>
    <w:pPr>
      <w:pBdr/>
      <w:spacing/>
      <w:ind/>
    </w:pPr>
    <w:rPr>
      <w:smallCaps/>
      <w:color w:val="5a5a5a" w:themeColor="text1" w:themeTint="A5"/>
    </w:rPr>
  </w:style>
  <w:style w:type="character" w:styleId="898">
    <w:name w:val="Book Title"/>
    <w:basedOn w:val="924"/>
    <w:uiPriority w:val="33"/>
    <w:qFormat/>
    <w:pPr>
      <w:pBdr/>
      <w:spacing/>
      <w:ind/>
    </w:pPr>
    <w:rPr>
      <w:b/>
      <w:bCs/>
      <w:i/>
      <w:iCs/>
      <w:spacing w:val="5"/>
    </w:rPr>
  </w:style>
  <w:style w:type="paragraph" w:styleId="899">
    <w:name w:val="footnote text"/>
    <w:basedOn w:val="914"/>
    <w:link w:val="900"/>
    <w:uiPriority w:val="99"/>
    <w:semiHidden/>
    <w:unhideWhenUsed/>
    <w:pPr>
      <w:pBdr/>
      <w:spacing w:after="0" w:line="240" w:lineRule="auto"/>
      <w:ind/>
    </w:pPr>
    <w:rPr>
      <w:sz w:val="20"/>
      <w:szCs w:val="20"/>
    </w:rPr>
  </w:style>
  <w:style w:type="character" w:styleId="900">
    <w:name w:val="Footnote Text Char"/>
    <w:basedOn w:val="924"/>
    <w:link w:val="899"/>
    <w:uiPriority w:val="99"/>
    <w:semiHidden/>
    <w:pPr>
      <w:pBdr/>
      <w:spacing/>
      <w:ind/>
    </w:pPr>
    <w:rPr>
      <w:sz w:val="20"/>
      <w:szCs w:val="20"/>
    </w:rPr>
  </w:style>
  <w:style w:type="character" w:styleId="901">
    <w:name w:val="footnote reference"/>
    <w:basedOn w:val="924"/>
    <w:uiPriority w:val="99"/>
    <w:semiHidden/>
    <w:unhideWhenUsed/>
    <w:pPr>
      <w:pBdr/>
      <w:spacing/>
      <w:ind/>
    </w:pPr>
    <w:rPr>
      <w:vertAlign w:val="superscript"/>
    </w:rPr>
  </w:style>
  <w:style w:type="paragraph" w:styleId="902">
    <w:name w:val="endnote text"/>
    <w:basedOn w:val="914"/>
    <w:link w:val="903"/>
    <w:uiPriority w:val="99"/>
    <w:semiHidden/>
    <w:unhideWhenUsed/>
    <w:pPr>
      <w:pBdr/>
      <w:spacing w:after="0" w:line="240" w:lineRule="auto"/>
      <w:ind/>
    </w:pPr>
    <w:rPr>
      <w:sz w:val="20"/>
      <w:szCs w:val="20"/>
    </w:rPr>
  </w:style>
  <w:style w:type="character" w:styleId="903">
    <w:name w:val="Endnote Text Char"/>
    <w:basedOn w:val="924"/>
    <w:link w:val="902"/>
    <w:uiPriority w:val="99"/>
    <w:semiHidden/>
    <w:pPr>
      <w:pBdr/>
      <w:spacing/>
      <w:ind/>
    </w:pPr>
    <w:rPr>
      <w:sz w:val="20"/>
      <w:szCs w:val="20"/>
    </w:rPr>
  </w:style>
  <w:style w:type="character" w:styleId="904">
    <w:name w:val="endnote reference"/>
    <w:basedOn w:val="924"/>
    <w:uiPriority w:val="99"/>
    <w:semiHidden/>
    <w:unhideWhenUsed/>
    <w:pPr>
      <w:pBdr/>
      <w:spacing/>
      <w:ind/>
    </w:pPr>
    <w:rPr>
      <w:vertAlign w:val="superscript"/>
    </w:rPr>
  </w:style>
  <w:style w:type="character" w:styleId="905">
    <w:name w:val="FollowedHyperlink"/>
    <w:basedOn w:val="924"/>
    <w:uiPriority w:val="99"/>
    <w:semiHidden/>
    <w:unhideWhenUsed/>
    <w:pPr>
      <w:pBdr/>
      <w:spacing/>
      <w:ind/>
    </w:pPr>
    <w:rPr>
      <w:color w:val="954f72" w:themeColor="followedHyperlink"/>
      <w:u w:val="single"/>
    </w:rPr>
  </w:style>
  <w:style w:type="paragraph" w:styleId="906">
    <w:name w:val="toc 4"/>
    <w:basedOn w:val="914"/>
    <w:next w:val="914"/>
    <w:uiPriority w:val="39"/>
    <w:unhideWhenUsed/>
    <w:pPr>
      <w:pBdr/>
      <w:spacing w:after="100"/>
      <w:ind w:left="660"/>
    </w:pPr>
  </w:style>
  <w:style w:type="paragraph" w:styleId="907">
    <w:name w:val="toc 5"/>
    <w:basedOn w:val="914"/>
    <w:next w:val="914"/>
    <w:uiPriority w:val="39"/>
    <w:unhideWhenUsed/>
    <w:pPr>
      <w:pBdr/>
      <w:spacing w:after="100"/>
      <w:ind w:left="880"/>
    </w:pPr>
  </w:style>
  <w:style w:type="paragraph" w:styleId="908">
    <w:name w:val="toc 6"/>
    <w:basedOn w:val="914"/>
    <w:next w:val="914"/>
    <w:uiPriority w:val="39"/>
    <w:unhideWhenUsed/>
    <w:pPr>
      <w:pBdr/>
      <w:spacing w:after="100"/>
      <w:ind w:left="1100"/>
    </w:pPr>
  </w:style>
  <w:style w:type="paragraph" w:styleId="909">
    <w:name w:val="toc 7"/>
    <w:basedOn w:val="914"/>
    <w:next w:val="914"/>
    <w:uiPriority w:val="39"/>
    <w:unhideWhenUsed/>
    <w:pPr>
      <w:pBdr/>
      <w:spacing w:after="100"/>
      <w:ind w:left="1320"/>
    </w:pPr>
  </w:style>
  <w:style w:type="paragraph" w:styleId="910">
    <w:name w:val="toc 8"/>
    <w:basedOn w:val="914"/>
    <w:next w:val="914"/>
    <w:uiPriority w:val="39"/>
    <w:unhideWhenUsed/>
    <w:pPr>
      <w:pBdr/>
      <w:spacing w:after="100"/>
      <w:ind w:left="1540"/>
    </w:pPr>
  </w:style>
  <w:style w:type="paragraph" w:styleId="911">
    <w:name w:val="toc 9"/>
    <w:basedOn w:val="914"/>
    <w:next w:val="914"/>
    <w:uiPriority w:val="39"/>
    <w:unhideWhenUsed/>
    <w:pPr>
      <w:pBdr/>
      <w:spacing w:after="100"/>
      <w:ind w:left="1760"/>
    </w:pPr>
  </w:style>
  <w:style w:type="character" w:styleId="912">
    <w:name w:val="Placeholder Text"/>
    <w:basedOn w:val="924"/>
    <w:uiPriority w:val="99"/>
    <w:semiHidden/>
    <w:pPr>
      <w:pBdr/>
      <w:spacing/>
      <w:ind/>
    </w:pPr>
    <w:rPr>
      <w:color w:val="666666"/>
    </w:rPr>
  </w:style>
  <w:style w:type="paragraph" w:styleId="913">
    <w:name w:val="table of figures"/>
    <w:basedOn w:val="914"/>
    <w:next w:val="914"/>
    <w:uiPriority w:val="99"/>
    <w:unhideWhenUsed/>
    <w:pPr>
      <w:pBdr/>
      <w:spacing w:after="0" w:afterAutospacing="0"/>
      <w:ind/>
    </w:pPr>
  </w:style>
  <w:style w:type="paragraph" w:styleId="914" w:default="1">
    <w:name w:val="Normal"/>
    <w:qFormat/>
    <w:pPr>
      <w:pBdr/>
      <w:spacing w:line="259" w:lineRule="auto"/>
      <w:ind/>
    </w:pPr>
    <w:rPr>
      <w:rFonts w:ascii="Calibri" w:hAnsi="Calibri" w:eastAsia="Calibri" w:cs="Calibri"/>
      <w:color w:val="111111"/>
      <w:sz w:val="22"/>
      <w:szCs w:val="22"/>
      <w:lang w:eastAsia="es-PE"/>
      <w14:ligatures w14:val="none"/>
    </w:rPr>
  </w:style>
  <w:style w:type="paragraph" w:styleId="915">
    <w:name w:val="Heading 1"/>
    <w:basedOn w:val="914"/>
    <w:next w:val="914"/>
    <w:link w:val="927"/>
    <w:uiPriority w:val="9"/>
    <w:qFormat/>
    <w:pPr>
      <w:keepNext w:val="true"/>
      <w:keepLines w:val="true"/>
      <w:pBdr>
        <w:bottom w:val="single" w:sz="12" w:space="4" w:color="1E4A3A"/>
      </w:pBdr>
      <w:spacing w:after="200" w:before="360"/>
      <w:ind/>
      <w:outlineLvl w:val="0"/>
    </w:pPr>
    <w:rPr>
      <w:rFonts w:ascii="Cambria" w:hAnsi="Cambria" w:eastAsia="Cambria" w:cs="Cambria"/>
      <w:color w:val="1E4A3A"/>
      <w:sz w:val="32"/>
      <w:szCs w:val="32"/>
    </w:rPr>
  </w:style>
  <w:style w:type="paragraph" w:styleId="916">
    <w:name w:val="Heading 2"/>
    <w:basedOn w:val="914"/>
    <w:next w:val="914"/>
    <w:link w:val="928"/>
    <w:uiPriority w:val="9"/>
    <w:unhideWhenUsed/>
    <w:qFormat/>
    <w:pPr>
      <w:keepNext w:val="true"/>
      <w:keepLines w:val="true"/>
      <w:pBdr/>
      <w:spacing w:after="80" w:before="240"/>
      <w:ind/>
      <w:outlineLvl w:val="1"/>
    </w:pPr>
    <w:rPr>
      <w:b/>
      <w:bCs/>
      <w:color w:val="1E4A3A"/>
      <w:sz w:val="22"/>
      <w:szCs w:val="22"/>
    </w:rPr>
  </w:style>
  <w:style w:type="paragraph" w:styleId="917">
    <w:name w:val="Heading 3"/>
    <w:basedOn w:val="914"/>
    <w:next w:val="914"/>
    <w:link w:val="929"/>
    <w:uiPriority w:val="9"/>
    <w:unhideWhenUsed/>
    <w:qFormat/>
    <w:pPr>
      <w:keepNext w:val="true"/>
      <w:keepLines w:val="true"/>
      <w:pBdr/>
      <w:spacing w:after="100" w:before="240"/>
      <w:ind/>
      <w:outlineLvl w:val="2"/>
    </w:pPr>
    <w:rPr>
      <w:b/>
      <w:bCs/>
      <w:caps/>
      <w:color w:val="111111"/>
      <w:spacing w:val="40"/>
      <w:sz w:val="19"/>
      <w:szCs w:val="19"/>
    </w:rPr>
  </w:style>
  <w:style w:type="paragraph" w:styleId="918">
    <w:name w:val="Heading 4"/>
    <w:basedOn w:val="914"/>
    <w:next w:val="914"/>
    <w:link w:val="93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19">
    <w:name w:val="Heading 5"/>
    <w:basedOn w:val="914"/>
    <w:next w:val="914"/>
    <w:link w:val="93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20">
    <w:name w:val="Heading 6"/>
    <w:basedOn w:val="914"/>
    <w:next w:val="914"/>
    <w:link w:val="93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1">
    <w:name w:val="Heading 7"/>
    <w:basedOn w:val="914"/>
    <w:next w:val="914"/>
    <w:link w:val="93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2">
    <w:name w:val="Heading 8"/>
    <w:basedOn w:val="914"/>
    <w:next w:val="914"/>
    <w:link w:val="93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3">
    <w:name w:val="Heading 9"/>
    <w:basedOn w:val="914"/>
    <w:next w:val="914"/>
    <w:link w:val="93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4" w:default="1">
    <w:name w:val="Default Paragraph Font"/>
    <w:uiPriority w:val="1"/>
    <w:unhideWhenUsed/>
    <w:pPr>
      <w:pBdr/>
      <w:spacing/>
      <w:ind/>
    </w:pPr>
  </w:style>
  <w:style w:type="table" w:styleId="9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6" w:default="1">
    <w:name w:val="No List"/>
    <w:uiPriority w:val="99"/>
    <w:semiHidden/>
    <w:unhideWhenUsed/>
    <w:pPr>
      <w:pBdr/>
      <w:spacing/>
      <w:ind/>
    </w:pPr>
  </w:style>
  <w:style w:type="character" w:styleId="927" w:customStyle="1">
    <w:name w:val="Heading 1 Char"/>
    <w:basedOn w:val="924"/>
    <w:link w:val="915"/>
    <w:uiPriority w:val="9"/>
    <w:pPr>
      <w:pBdr/>
      <w:spacing/>
      <w:ind/>
    </w:pPr>
    <w:rPr>
      <w:rFonts w:asciiTheme="majorHAnsi" w:hAnsiTheme="majorHAnsi" w:eastAsiaTheme="majorEastAsia" w:cstheme="majorBidi"/>
      <w:b/>
      <w:sz w:val="40"/>
      <w:szCs w:val="40"/>
      <w:u w:val="single"/>
      <w:lang w:eastAsia="es-PE"/>
      <w14:ligatures w14:val="none"/>
    </w:rPr>
  </w:style>
  <w:style w:type="character" w:styleId="928" w:customStyle="1">
    <w:name w:val="Heading 2 Char"/>
    <w:basedOn w:val="924"/>
    <w:link w:val="916"/>
    <w:uiPriority w:val="9"/>
    <w:pPr>
      <w:pBdr/>
      <w:spacing/>
      <w:ind/>
    </w:pPr>
    <w:rPr>
      <w:rFonts w:asciiTheme="majorHAnsi" w:hAnsiTheme="majorHAnsi" w:eastAsiaTheme="majorEastAsia" w:cstheme="majorBidi"/>
      <w:b/>
      <w:sz w:val="32"/>
      <w:szCs w:val="32"/>
      <w:lang w:eastAsia="es-PE"/>
      <w14:ligatures w14:val="none"/>
    </w:rPr>
  </w:style>
  <w:style w:type="character" w:styleId="929" w:customStyle="1">
    <w:name w:val="Heading 3 Char"/>
    <w:basedOn w:val="924"/>
    <w:link w:val="917"/>
    <w:uiPriority w:val="9"/>
    <w:pPr>
      <w:pBdr/>
      <w:spacing/>
      <w:ind/>
    </w:pPr>
    <w:rPr>
      <w:rFonts w:eastAsiaTheme="majorEastAsia" w:cstheme="majorBidi"/>
      <w:color w:val="0f4761" w:themeColor="accent1" w:themeShade="BF"/>
      <w:sz w:val="28"/>
      <w:szCs w:val="28"/>
    </w:rPr>
  </w:style>
  <w:style w:type="character" w:styleId="930" w:customStyle="1">
    <w:name w:val="Heading 4 Char"/>
    <w:basedOn w:val="924"/>
    <w:link w:val="918"/>
    <w:uiPriority w:val="9"/>
    <w:semiHidden/>
    <w:pPr>
      <w:pBdr/>
      <w:spacing/>
      <w:ind/>
    </w:pPr>
    <w:rPr>
      <w:rFonts w:eastAsiaTheme="majorEastAsia" w:cstheme="majorBidi"/>
      <w:i/>
      <w:iCs/>
      <w:color w:val="0f4761" w:themeColor="accent1" w:themeShade="BF"/>
    </w:rPr>
  </w:style>
  <w:style w:type="character" w:styleId="931" w:customStyle="1">
    <w:name w:val="Heading 5 Char"/>
    <w:basedOn w:val="924"/>
    <w:link w:val="919"/>
    <w:uiPriority w:val="9"/>
    <w:semiHidden/>
    <w:pPr>
      <w:pBdr/>
      <w:spacing/>
      <w:ind/>
    </w:pPr>
    <w:rPr>
      <w:rFonts w:eastAsiaTheme="majorEastAsia" w:cstheme="majorBidi"/>
      <w:color w:val="0f4761" w:themeColor="accent1" w:themeShade="BF"/>
    </w:rPr>
  </w:style>
  <w:style w:type="character" w:styleId="932" w:customStyle="1">
    <w:name w:val="Heading 6 Char"/>
    <w:basedOn w:val="924"/>
    <w:link w:val="920"/>
    <w:uiPriority w:val="9"/>
    <w:semiHidden/>
    <w:pPr>
      <w:pBdr/>
      <w:spacing/>
      <w:ind/>
    </w:pPr>
    <w:rPr>
      <w:rFonts w:eastAsiaTheme="majorEastAsia" w:cstheme="majorBidi"/>
      <w:i/>
      <w:iCs/>
      <w:color w:val="595959" w:themeColor="text1" w:themeTint="A6"/>
    </w:rPr>
  </w:style>
  <w:style w:type="character" w:styleId="933" w:customStyle="1">
    <w:name w:val="Heading 7 Char"/>
    <w:basedOn w:val="924"/>
    <w:link w:val="921"/>
    <w:uiPriority w:val="9"/>
    <w:semiHidden/>
    <w:pPr>
      <w:pBdr/>
      <w:spacing/>
      <w:ind/>
    </w:pPr>
    <w:rPr>
      <w:rFonts w:eastAsiaTheme="majorEastAsia" w:cstheme="majorBidi"/>
      <w:color w:val="595959" w:themeColor="text1" w:themeTint="A6"/>
    </w:rPr>
  </w:style>
  <w:style w:type="character" w:styleId="934" w:customStyle="1">
    <w:name w:val="Heading 8 Char"/>
    <w:basedOn w:val="924"/>
    <w:link w:val="922"/>
    <w:uiPriority w:val="9"/>
    <w:semiHidden/>
    <w:pPr>
      <w:pBdr/>
      <w:spacing/>
      <w:ind/>
    </w:pPr>
    <w:rPr>
      <w:rFonts w:eastAsiaTheme="majorEastAsia" w:cstheme="majorBidi"/>
      <w:i/>
      <w:iCs/>
      <w:color w:val="272727" w:themeColor="text1" w:themeTint="D8"/>
    </w:rPr>
  </w:style>
  <w:style w:type="character" w:styleId="935" w:customStyle="1">
    <w:name w:val="Heading 9 Char"/>
    <w:basedOn w:val="924"/>
    <w:link w:val="923"/>
    <w:uiPriority w:val="9"/>
    <w:semiHidden/>
    <w:pPr>
      <w:pBdr/>
      <w:spacing/>
      <w:ind/>
    </w:pPr>
    <w:rPr>
      <w:rFonts w:eastAsiaTheme="majorEastAsia" w:cstheme="majorBidi"/>
      <w:color w:val="272727" w:themeColor="text1" w:themeTint="D8"/>
    </w:rPr>
  </w:style>
  <w:style w:type="paragraph" w:styleId="936">
    <w:name w:val="Title"/>
    <w:basedOn w:val="914"/>
    <w:next w:val="914"/>
    <w:link w:val="93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37" w:customStyle="1">
    <w:name w:val="Title Char"/>
    <w:basedOn w:val="924"/>
    <w:link w:val="936"/>
    <w:uiPriority w:val="10"/>
    <w:pPr>
      <w:pBdr/>
      <w:spacing/>
      <w:ind/>
    </w:pPr>
    <w:rPr>
      <w:rFonts w:asciiTheme="majorHAnsi" w:hAnsiTheme="majorHAnsi" w:eastAsiaTheme="majorEastAsia" w:cstheme="majorBidi"/>
      <w:spacing w:val="-10"/>
      <w:sz w:val="56"/>
      <w:szCs w:val="56"/>
    </w:rPr>
  </w:style>
  <w:style w:type="paragraph" w:styleId="938">
    <w:name w:val="Subtitle"/>
    <w:basedOn w:val="914"/>
    <w:next w:val="914"/>
    <w:link w:val="939"/>
    <w:uiPriority w:val="11"/>
    <w:qFormat/>
    <w:pPr>
      <w:numPr>
        <w:ilvl w:val="1"/>
      </w:numPr>
      <w:pBdr/>
      <w:spacing/>
      <w:ind/>
    </w:pPr>
    <w:rPr>
      <w:rFonts w:eastAsiaTheme="majorEastAsia" w:cstheme="majorBidi"/>
      <w:color w:val="595959" w:themeColor="text1" w:themeTint="A6"/>
      <w:spacing w:val="15"/>
      <w:sz w:val="28"/>
      <w:szCs w:val="28"/>
    </w:rPr>
  </w:style>
  <w:style w:type="character" w:styleId="939" w:customStyle="1">
    <w:name w:val="Subtitle Char"/>
    <w:basedOn w:val="924"/>
    <w:link w:val="938"/>
    <w:uiPriority w:val="11"/>
    <w:pPr>
      <w:pBdr/>
      <w:spacing/>
      <w:ind/>
    </w:pPr>
    <w:rPr>
      <w:rFonts w:eastAsiaTheme="majorEastAsia" w:cstheme="majorBidi"/>
      <w:color w:val="595959" w:themeColor="text1" w:themeTint="A6"/>
      <w:spacing w:val="15"/>
      <w:sz w:val="28"/>
      <w:szCs w:val="28"/>
    </w:rPr>
  </w:style>
  <w:style w:type="paragraph" w:styleId="940">
    <w:name w:val="Quote"/>
    <w:basedOn w:val="914"/>
    <w:next w:val="914"/>
    <w:link w:val="941"/>
    <w:uiPriority w:val="29"/>
    <w:qFormat/>
    <w:pPr>
      <w:pBdr/>
      <w:spacing w:before="160"/>
      <w:ind/>
      <w:jc w:val="center"/>
    </w:pPr>
    <w:rPr>
      <w:i/>
      <w:iCs/>
      <w:color w:val="404040" w:themeColor="text1" w:themeTint="BF"/>
    </w:rPr>
  </w:style>
  <w:style w:type="character" w:styleId="941" w:customStyle="1">
    <w:name w:val="Quote Char"/>
    <w:basedOn w:val="924"/>
    <w:link w:val="940"/>
    <w:uiPriority w:val="29"/>
    <w:pPr>
      <w:pBdr/>
      <w:spacing/>
      <w:ind/>
    </w:pPr>
    <w:rPr>
      <w:i/>
      <w:iCs/>
      <w:color w:val="404040" w:themeColor="text1" w:themeTint="BF"/>
    </w:rPr>
  </w:style>
  <w:style w:type="paragraph" w:styleId="942">
    <w:name w:val="List Paragraph"/>
    <w:basedOn w:val="914"/>
    <w:qFormat/>
    <w:pPr>
      <w:pBdr/>
      <w:spacing/>
      <w:ind w:left="720"/>
      <w:contextualSpacing w:val="true"/>
    </w:pPr>
  </w:style>
  <w:style w:type="character" w:styleId="943">
    <w:name w:val="Intense Emphasis"/>
    <w:basedOn w:val="924"/>
    <w:uiPriority w:val="21"/>
    <w:qFormat/>
    <w:pPr>
      <w:pBdr/>
      <w:spacing/>
      <w:ind/>
    </w:pPr>
    <w:rPr>
      <w:i/>
      <w:iCs/>
      <w:color w:val="0f4761" w:themeColor="accent1" w:themeShade="BF"/>
    </w:rPr>
  </w:style>
  <w:style w:type="paragraph" w:styleId="944">
    <w:name w:val="Intense Quote"/>
    <w:basedOn w:val="914"/>
    <w:next w:val="914"/>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customStyle="1">
    <w:name w:val="Intense Quote Char"/>
    <w:basedOn w:val="924"/>
    <w:link w:val="944"/>
    <w:uiPriority w:val="30"/>
    <w:pPr>
      <w:pBdr/>
      <w:spacing/>
      <w:ind/>
    </w:pPr>
    <w:rPr>
      <w:i/>
      <w:iCs/>
      <w:color w:val="0f4761" w:themeColor="accent1" w:themeShade="BF"/>
    </w:rPr>
  </w:style>
  <w:style w:type="character" w:styleId="946">
    <w:name w:val="Intense Reference"/>
    <w:basedOn w:val="924"/>
    <w:uiPriority w:val="32"/>
    <w:qFormat/>
    <w:pPr>
      <w:pBdr/>
      <w:spacing/>
      <w:ind/>
    </w:pPr>
    <w:rPr>
      <w:b/>
      <w:bCs/>
      <w:smallCaps/>
      <w:color w:val="0f4761" w:themeColor="accent1" w:themeShade="BF"/>
      <w:spacing w:val="5"/>
    </w:rPr>
  </w:style>
  <w:style w:type="paragraph" w:styleId="947">
    <w:name w:val="Caption"/>
    <w:basedOn w:val="914"/>
    <w:next w:val="914"/>
    <w:uiPriority w:val="35"/>
    <w:unhideWhenUsed/>
    <w:qFormat/>
    <w:pPr>
      <w:pBdr/>
      <w:spacing w:after="200" w:line="240" w:lineRule="auto"/>
      <w:ind/>
    </w:pPr>
    <w:rPr>
      <w:i/>
      <w:iCs/>
      <w:color w:val="5C5C5C"/>
      <w:sz w:val="17"/>
      <w:szCs w:val="18"/>
    </w:rPr>
  </w:style>
  <w:style w:type="table" w:styleId="948">
    <w:name w:val="Table Grid"/>
    <w:basedOn w:val="925"/>
    <w:uiPriority w:val="39"/>
    <w:pPr>
      <w:pBdr/>
      <w:spacing w:after="0" w:line="240" w:lineRule="auto"/>
      <w:ind/>
    </w:pPr>
    <w:tblPr>
      <w:tblBorders>
        <w:top w:val="single" w:color="1E4A3A" w:sz="12" w:space="0"/>
        <w:left w:val="nil"/>
        <w:bottom w:val="single" w:color="1E4A3A" w:sz="12" w:space="0"/>
        <w:right w:val="nil"/>
        <w:insideH w:val="single" w:color="CFC9BC" w:sz="4" w:space="0"/>
        <w:insideV w:val="nil"/>
      </w:tblBorders>
      <w:tblCellMar>
        <w:top w:w="45" w:type="dxa"/>
        <w:left w:w="85" w:type="dxa"/>
        <w:bottom w:w="45" w:type="dxa"/>
        <w:right w:w="8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9">
    <w:name w:val="Header"/>
    <w:basedOn w:val="914"/>
    <w:link w:val="950"/>
    <w:uiPriority w:val="99"/>
    <w:unhideWhenUsed/>
    <w:pPr>
      <w:pBdr/>
      <w:tabs>
        <w:tab w:val="center" w:leader="none" w:pos="4252"/>
        <w:tab w:val="right" w:leader="none" w:pos="8504"/>
      </w:tabs>
      <w:spacing w:after="0" w:line="240" w:lineRule="auto"/>
      <w:ind/>
    </w:pPr>
  </w:style>
  <w:style w:type="character" w:styleId="950" w:customStyle="1">
    <w:name w:val="Header Char"/>
    <w:basedOn w:val="924"/>
    <w:link w:val="949"/>
    <w:uiPriority w:val="99"/>
    <w:pPr>
      <w:pBdr/>
      <w:spacing/>
      <w:ind/>
    </w:pPr>
    <w:rPr>
      <w:rFonts w:ascii="Calibri" w:hAnsi="Calibri" w:eastAsia="Calibri" w:cs="Calibri"/>
      <w:color w:val="111111"/>
      <w:sz w:val="22"/>
      <w:szCs w:val="22"/>
      <w:lang w:eastAsia="es-PE"/>
      <w14:ligatures w14:val="none"/>
    </w:rPr>
  </w:style>
  <w:style w:type="paragraph" w:styleId="951">
    <w:name w:val="Footer"/>
    <w:basedOn w:val="914"/>
    <w:link w:val="952"/>
    <w:uiPriority w:val="99"/>
    <w:unhideWhenUsed/>
    <w:pPr>
      <w:pBdr/>
      <w:tabs>
        <w:tab w:val="center" w:leader="none" w:pos="4252"/>
        <w:tab w:val="right" w:leader="none" w:pos="8504"/>
      </w:tabs>
      <w:spacing w:after="0" w:line="240" w:lineRule="auto"/>
      <w:ind/>
    </w:pPr>
  </w:style>
  <w:style w:type="character" w:styleId="952" w:customStyle="1">
    <w:name w:val="Footer Char"/>
    <w:basedOn w:val="924"/>
    <w:link w:val="951"/>
    <w:uiPriority w:val="99"/>
    <w:pPr>
      <w:pBdr/>
      <w:spacing/>
      <w:ind/>
    </w:pPr>
    <w:rPr>
      <w:rFonts w:ascii="Calibri" w:hAnsi="Calibri" w:eastAsia="Calibri" w:cs="Calibri"/>
      <w:color w:val="111111"/>
      <w:sz w:val="22"/>
      <w:szCs w:val="22"/>
      <w:lang w:eastAsia="es-PE"/>
      <w14:ligatures w14:val="none"/>
    </w:rPr>
  </w:style>
  <w:style w:type="paragraph" w:styleId="953">
    <w:name w:val="TOC Heading"/>
    <w:basedOn w:val="915"/>
    <w:next w:val="914"/>
    <w:uiPriority w:val="39"/>
    <w:unhideWhenUsed/>
    <w:qFormat/>
    <w:pPr>
      <w:pBdr/>
      <w:spacing w:after="0" w:before="240"/>
      <w:ind/>
      <w:outlineLvl w:val="9"/>
    </w:pPr>
    <w:rPr>
      <w:sz w:val="32"/>
      <w:szCs w:val="32"/>
    </w:rPr>
  </w:style>
  <w:style w:type="paragraph" w:styleId="954">
    <w:name w:val="toc 1"/>
    <w:basedOn w:val="914"/>
    <w:next w:val="914"/>
    <w:uiPriority w:val="39"/>
    <w:unhideWhenUsed/>
    <w:pPr>
      <w:pBdr/>
      <w:spacing w:after="20"/>
      <w:ind/>
    </w:pPr>
    <w:rPr>
      <w:color w:val="1E4A3A"/>
    </w:rPr>
  </w:style>
  <w:style w:type="paragraph" w:styleId="955">
    <w:name w:val="toc 2"/>
    <w:basedOn w:val="914"/>
    <w:next w:val="914"/>
    <w:uiPriority w:val="39"/>
    <w:unhideWhenUsed/>
    <w:pPr>
      <w:pBdr/>
      <w:spacing w:after="20"/>
      <w:ind w:left="220"/>
    </w:pPr>
  </w:style>
  <w:style w:type="paragraph" w:styleId="956">
    <w:name w:val="toc 3"/>
    <w:basedOn w:val="914"/>
    <w:next w:val="914"/>
    <w:uiPriority w:val="39"/>
    <w:unhideWhenUsed/>
    <w:pPr>
      <w:pBdr/>
      <w:spacing w:after="20"/>
      <w:ind w:left="440"/>
    </w:pPr>
  </w:style>
  <w:style w:type="character" w:styleId="957">
    <w:name w:val="Hyperlink"/>
    <w:basedOn w:val="924"/>
    <w:uiPriority w:val="99"/>
    <w:unhideWhenUsed/>
    <w:pPr>
      <w:pBdr/>
      <w:spacing/>
      <w:ind/>
    </w:pPr>
    <w:rPr>
      <w:color w:val="467886" w:themeColor="hyperlink"/>
      <w:u w:val="single"/>
    </w:rPr>
  </w:style>
  <w:style w:type="character" w:styleId="958">
    <w:name w:val="annotation reference"/>
    <w:basedOn w:val="924"/>
    <w:uiPriority w:val="99"/>
    <w:semiHidden/>
    <w:unhideWhenUsed/>
    <w:pPr>
      <w:pBdr/>
      <w:spacing/>
      <w:ind/>
    </w:pPr>
    <w:rPr>
      <w:sz w:val="16"/>
      <w:szCs w:val="16"/>
    </w:rPr>
  </w:style>
  <w:style w:type="paragraph" w:styleId="959">
    <w:name w:val="annotation text"/>
    <w:basedOn w:val="914"/>
    <w:link w:val="960"/>
    <w:uiPriority w:val="99"/>
    <w:unhideWhenUsed/>
    <w:pPr>
      <w:pBdr/>
      <w:spacing w:line="240" w:lineRule="auto"/>
      <w:ind/>
    </w:pPr>
    <w:rPr>
      <w:sz w:val="20"/>
      <w:szCs w:val="20"/>
    </w:rPr>
  </w:style>
  <w:style w:type="character" w:styleId="960" w:customStyle="1">
    <w:name w:val="Comment Text Char"/>
    <w:basedOn w:val="924"/>
    <w:link w:val="959"/>
    <w:uiPriority w:val="99"/>
    <w:pPr>
      <w:pBdr/>
      <w:spacing/>
      <w:ind/>
    </w:pPr>
    <w:rPr>
      <w:rFonts w:ascii="Calibri" w:hAnsi="Calibri" w:eastAsia="Calibri" w:cs="Calibri"/>
      <w:sz w:val="20"/>
      <w:szCs w:val="20"/>
      <w:lang w:eastAsia="es-PE"/>
      <w14:ligatures w14:val="none"/>
    </w:rPr>
  </w:style>
  <w:style w:type="paragraph" w:styleId="961">
    <w:name w:val="annotation subject"/>
    <w:basedOn w:val="959"/>
    <w:next w:val="959"/>
    <w:link w:val="962"/>
    <w:uiPriority w:val="99"/>
    <w:semiHidden/>
    <w:unhideWhenUsed/>
    <w:pPr>
      <w:pBdr/>
      <w:spacing/>
      <w:ind/>
    </w:pPr>
    <w:rPr>
      <w:b/>
      <w:bCs/>
    </w:rPr>
  </w:style>
  <w:style w:type="character" w:styleId="962" w:customStyle="1">
    <w:name w:val="Comment Subject Char"/>
    <w:basedOn w:val="960"/>
    <w:link w:val="961"/>
    <w:uiPriority w:val="99"/>
    <w:semiHidden/>
    <w:pPr>
      <w:pBdr/>
      <w:spacing/>
      <w:ind/>
    </w:pPr>
    <w:rPr>
      <w:rFonts w:ascii="Calibri" w:hAnsi="Calibri" w:eastAsia="Calibri" w:cs="Calibri"/>
      <w:b/>
      <w:bCs/>
      <w:sz w:val="20"/>
      <w:szCs w:val="20"/>
      <w:lang w:eastAsia="es-P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comments" Target="comments.xml" /><Relationship Id="rId41" Type="http://schemas.microsoft.com/office/2011/relationships/commentsExtended" Target="commentsExtended.xml" /><Relationship Id="rId42" Type="http://schemas.microsoft.com/office/2018/08/relationships/commentsExtensible" Target="commentsExtensible.xml" /><Relationship Id="rId43" Type="http://schemas.microsoft.com/office/2016/09/relationships/commentsIds" Target="commentsIds.xml" /><Relationship Id="rId44" Type="http://schemas.microsoft.com/office/2011/relationships/people" Target="people.xml" /><Relationship Id="rId90" Type="http://schemas.openxmlformats.org/officeDocument/2006/relationships/header" Target="header1.xml"/><Relationship Id="rId91" Type="http://schemas.openxmlformats.org/officeDocument/2006/relationships/header" Target="header2.xml"/><Relationship Id="rId92" Type="http://schemas.openxmlformats.org/officeDocument/2006/relationships/footer" Target="footer1.xml"/><Relationship Id="rId93" Type="http://schemas.openxmlformats.org/officeDocument/2006/relationships/footer" Target="footer2.xml"/><Relationship Id="rId94" Type="http://schemas.openxmlformats.org/officeDocument/2006/relationships/image" Target="media/adorno-portada.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fondo-portada.png"/></Relationships>
</file>

<file path=word/_rels/header2.xml.rels><?xml version="1.0" encoding="UTF-8" standalone="yes"?><Relationships xmlns="http://schemas.openxmlformats.org/package/2006/relationships"><Relationship Id="rId1" Type="http://schemas.openxmlformats.org/officeDocument/2006/relationships/image" Target="media/fondo-interior.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Analizador de Apuestas de Fútbol con Microservicios</dc:title>
  <dc:subject>Documentación del proyecto</dc:subject>
  <dc:creator>Equipo App Apuestas</dc:creator>
  <cp:keywords/>
  <dc:description/>
  <cp:revision>14</cp:revision>
  <dcterms:created xsi:type="dcterms:W3CDTF">2026-08-29T22:41:00Z</dcterms:created>
  <dcterms:modified xsi:type="dcterms:W3CDTF">2026-10-21T01:41:53Z</dcterms:modified>
</cp:coreProperties>
</file>