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EC327" w14:textId="1BA4A80C" w:rsidR="004166FD" w:rsidRDefault="00D219CE" w:rsidP="00D219CE">
      <w:pPr>
        <w:spacing w:before="1300" w:after="0"/>
        <w:jc w:val="center"/>
        <w:rPr>
          <w:rFonts w:ascii="Aptos Display" w:hAnsi="Aptos Display"/>
          <w:b/>
          <w:color w:val="3D315B"/>
          <w:sz w:val="62"/>
        </w:rPr>
      </w:pPr>
      <w:proofErr w:type="spellStart"/>
      <w:r w:rsidRPr="00D219CE">
        <w:rPr>
          <w:rFonts w:ascii="Aptos Display" w:hAnsi="Aptos Display"/>
          <w:b/>
          <w:color w:val="3D315B"/>
          <w:sz w:val="62"/>
        </w:rPr>
        <w:t>Axora</w:t>
      </w:r>
      <w:proofErr w:type="spellEnd"/>
    </w:p>
    <w:p w14:paraId="37101B13" w14:textId="06928AD9" w:rsidR="00D219CE" w:rsidRPr="00D219CE" w:rsidRDefault="00D219CE" w:rsidP="00D219CE">
      <w:pPr>
        <w:spacing w:after="0"/>
        <w:jc w:val="center"/>
        <w:rPr>
          <w:rFonts w:hint="eastAsia"/>
          <w:color w:val="002060"/>
          <w:sz w:val="28"/>
          <w:szCs w:val="36"/>
        </w:rPr>
      </w:pPr>
      <w:r w:rsidRPr="00D219CE">
        <w:rPr>
          <w:color w:val="002060"/>
          <w:sz w:val="28"/>
          <w:szCs w:val="36"/>
        </w:rPr>
        <w:t>Personal Expense Tracker</w:t>
      </w:r>
    </w:p>
    <w:p w14:paraId="050168A4" w14:textId="77777777" w:rsidR="004166FD" w:rsidRDefault="005E2863">
      <w:pPr>
        <w:jc w:val="center"/>
        <w:rPr>
          <w:rFonts w:hint="eastAsia"/>
        </w:rPr>
      </w:pPr>
      <w:r>
        <w:rPr>
          <w:color w:val="6C578C"/>
          <w:sz w:val="34"/>
        </w:rPr>
        <w:t>Project Planning &amp; Technical Specification</w:t>
      </w:r>
    </w:p>
    <w:p w14:paraId="22181B45" w14:textId="77777777" w:rsidR="004166FD" w:rsidRDefault="005E2863">
      <w:pPr>
        <w:spacing w:before="360"/>
        <w:jc w:val="center"/>
      </w:pPr>
      <w:r>
        <w:rPr>
          <w:b/>
        </w:rPr>
        <w:t>A desktop-first Java personal finance application</w:t>
      </w:r>
      <w:r>
        <w:rPr>
          <w:b/>
        </w:rPr>
        <w:br/>
      </w:r>
      <w:r>
        <w:t>Architecture • Features • Data model • UX • Security • Exports • Implementation roadmap</w:t>
      </w:r>
    </w:p>
    <w:p w14:paraId="21B6A37E" w14:textId="77777777" w:rsidR="00D219CE" w:rsidRDefault="00D219CE" w:rsidP="00D219CE">
      <w:pPr>
        <w:spacing w:before="2000"/>
        <w:jc w:val="center"/>
        <w:rPr>
          <w:rFonts w:hint="eastAsia"/>
        </w:rPr>
      </w:pPr>
      <w:r>
        <w:rPr>
          <w:b/>
          <w:color w:val="6C578C"/>
          <w:sz w:val="20"/>
        </w:rPr>
        <w:t xml:space="preserve">MASTER PLANNING </w:t>
      </w:r>
      <w:proofErr w:type="gramStart"/>
      <w:r>
        <w:rPr>
          <w:b/>
          <w:color w:val="6C578C"/>
          <w:sz w:val="20"/>
        </w:rPr>
        <w:t>DOCUMENT  |</w:t>
      </w:r>
      <w:proofErr w:type="gramEnd"/>
      <w:r>
        <w:rPr>
          <w:b/>
          <w:color w:val="6C578C"/>
          <w:sz w:val="20"/>
        </w:rPr>
        <w:t xml:space="preserve">  VERSION 1.0</w:t>
      </w:r>
    </w:p>
    <w:p w14:paraId="4EA7B74A" w14:textId="77777777" w:rsidR="00D219CE" w:rsidRDefault="00D219CE" w:rsidP="00D219CE">
      <w:pPr>
        <w:spacing w:before="360"/>
        <w:jc w:val="right"/>
        <w:rPr>
          <w:b/>
          <w:bCs/>
          <w:color w:val="000000" w:themeColor="text1"/>
        </w:rPr>
      </w:pPr>
    </w:p>
    <w:p w14:paraId="79882BE2" w14:textId="77777777" w:rsidR="00D219CE" w:rsidRDefault="00D219CE" w:rsidP="00D219CE">
      <w:pPr>
        <w:spacing w:before="360"/>
        <w:jc w:val="right"/>
        <w:rPr>
          <w:b/>
          <w:bCs/>
          <w:color w:val="000000" w:themeColor="text1"/>
        </w:rPr>
      </w:pPr>
    </w:p>
    <w:p w14:paraId="78996CA2" w14:textId="77777777" w:rsidR="00D219CE" w:rsidRDefault="00D219CE" w:rsidP="00D219CE">
      <w:pPr>
        <w:spacing w:before="360"/>
        <w:jc w:val="right"/>
        <w:rPr>
          <w:b/>
          <w:bCs/>
          <w:color w:val="000000" w:themeColor="text1"/>
        </w:rPr>
      </w:pPr>
    </w:p>
    <w:p w14:paraId="063C2588" w14:textId="77777777" w:rsidR="00D219CE" w:rsidRDefault="00D219CE" w:rsidP="00D219CE">
      <w:pPr>
        <w:spacing w:before="360"/>
        <w:jc w:val="right"/>
        <w:rPr>
          <w:b/>
          <w:bCs/>
          <w:color w:val="000000" w:themeColor="text1"/>
        </w:rPr>
      </w:pPr>
    </w:p>
    <w:p w14:paraId="45A9ACCD" w14:textId="77777777" w:rsidR="00D219CE" w:rsidRDefault="00D219CE" w:rsidP="00D219CE">
      <w:pPr>
        <w:spacing w:before="360"/>
        <w:jc w:val="right"/>
        <w:rPr>
          <w:b/>
          <w:bCs/>
          <w:color w:val="000000" w:themeColor="text1"/>
        </w:rPr>
      </w:pPr>
    </w:p>
    <w:p w14:paraId="3BAD4628" w14:textId="77777777" w:rsidR="00D219CE" w:rsidRDefault="00D219CE" w:rsidP="00D219CE">
      <w:pPr>
        <w:spacing w:before="360"/>
        <w:jc w:val="right"/>
        <w:rPr>
          <w:b/>
          <w:bCs/>
          <w:color w:val="000000" w:themeColor="text1"/>
        </w:rPr>
      </w:pPr>
    </w:p>
    <w:p w14:paraId="3FB790EF" w14:textId="77777777" w:rsidR="00D219CE" w:rsidRPr="00D219CE" w:rsidRDefault="00D219CE" w:rsidP="00D219CE">
      <w:pPr>
        <w:spacing w:before="360"/>
        <w:jc w:val="right"/>
        <w:rPr>
          <w:b/>
          <w:bCs/>
          <w:color w:val="000000" w:themeColor="text1"/>
        </w:rPr>
      </w:pPr>
    </w:p>
    <w:p w14:paraId="11D4BABD" w14:textId="77777777" w:rsidR="00D219CE" w:rsidRPr="00D219CE" w:rsidRDefault="00D219CE" w:rsidP="00D219CE">
      <w:pPr>
        <w:spacing w:after="0"/>
        <w:jc w:val="right"/>
        <w:rPr>
          <w:b/>
          <w:bCs/>
          <w:color w:val="000000" w:themeColor="text1"/>
          <w:lang w:val="en-IN"/>
        </w:rPr>
      </w:pPr>
      <w:proofErr w:type="gramStart"/>
      <w:r w:rsidRPr="00D219CE">
        <w:rPr>
          <w:b/>
          <w:bCs/>
          <w:color w:val="000000" w:themeColor="text1"/>
          <w:lang w:val="en-IN"/>
        </w:rPr>
        <w:t>AXI(</w:t>
      </w:r>
      <w:proofErr w:type="spellStart"/>
      <w:proofErr w:type="gramEnd"/>
      <w:r w:rsidRPr="00D219CE">
        <w:rPr>
          <w:b/>
          <w:bCs/>
          <w:color w:val="000000" w:themeColor="text1"/>
          <w:lang w:val="en-IN"/>
        </w:rPr>
        <w:t>ome</w:t>
      </w:r>
      <w:proofErr w:type="spellEnd"/>
      <w:r w:rsidRPr="00D219CE">
        <w:rPr>
          <w:b/>
          <w:bCs/>
          <w:color w:val="000000" w:themeColor="text1"/>
          <w:lang w:val="en-IN"/>
        </w:rPr>
        <w:t>) + (is)ORA</w:t>
      </w:r>
    </w:p>
    <w:p w14:paraId="290CA819" w14:textId="77777777" w:rsidR="00D219CE" w:rsidRPr="00D219CE" w:rsidRDefault="00D219CE" w:rsidP="00D219CE">
      <w:pPr>
        <w:spacing w:after="0"/>
        <w:jc w:val="right"/>
        <w:rPr>
          <w:b/>
          <w:bCs/>
          <w:color w:val="000000" w:themeColor="text1"/>
          <w:lang w:val="en-IN"/>
        </w:rPr>
      </w:pPr>
      <w:r w:rsidRPr="00D219CE">
        <w:rPr>
          <w:b/>
          <w:bCs/>
          <w:color w:val="000000" w:themeColor="text1"/>
          <w:lang w:val="en-IN"/>
        </w:rPr>
        <w:t>Meaning: Understanding the worth of money and bringing it into balance.</w:t>
      </w:r>
    </w:p>
    <w:p w14:paraId="7DA7F34B" w14:textId="69A411C8" w:rsidR="00D219CE" w:rsidRPr="00D219CE" w:rsidRDefault="00D219CE" w:rsidP="00D219CE">
      <w:pPr>
        <w:spacing w:after="0"/>
        <w:jc w:val="right"/>
        <w:rPr>
          <w:b/>
          <w:bCs/>
          <w:color w:val="000000" w:themeColor="text1"/>
          <w:lang w:val="en-IN"/>
        </w:rPr>
      </w:pPr>
      <w:proofErr w:type="spellStart"/>
      <w:r w:rsidRPr="00D219CE">
        <w:rPr>
          <w:b/>
          <w:bCs/>
          <w:color w:val="000000" w:themeColor="text1"/>
        </w:rPr>
        <w:t>Axiome</w:t>
      </w:r>
      <w:proofErr w:type="spellEnd"/>
      <w:r w:rsidRPr="00D219CE">
        <w:rPr>
          <w:b/>
          <w:bCs/>
          <w:color w:val="000000" w:themeColor="text1"/>
          <w:lang w:val="en-IN"/>
        </w:rPr>
        <w:t xml:space="preserve"> | </w:t>
      </w:r>
      <w:r w:rsidRPr="00D219CE">
        <w:rPr>
          <w:b/>
          <w:bCs/>
          <w:color w:val="000000" w:themeColor="text1"/>
          <w:lang w:val="en-IN"/>
        </w:rPr>
        <w:t xml:space="preserve">Root: Greek </w:t>
      </w:r>
      <w:proofErr w:type="spellStart"/>
      <w:r w:rsidRPr="00D219CE">
        <w:rPr>
          <w:b/>
          <w:bCs/>
          <w:color w:val="000000" w:themeColor="text1"/>
          <w:lang w:val="en-IN"/>
        </w:rPr>
        <w:t>axia</w:t>
      </w:r>
      <w:proofErr w:type="spellEnd"/>
      <w:r w:rsidRPr="00D219CE">
        <w:rPr>
          <w:b/>
          <w:bCs/>
          <w:color w:val="000000" w:themeColor="text1"/>
          <w:lang w:val="en-IN"/>
        </w:rPr>
        <w:t xml:space="preserve"> (</w:t>
      </w:r>
      <w:proofErr w:type="spellStart"/>
      <w:r w:rsidRPr="00D219CE">
        <w:rPr>
          <w:rFonts w:ascii="Arial" w:hAnsi="Arial" w:cs="Arial"/>
          <w:b/>
          <w:bCs/>
          <w:color w:val="000000" w:themeColor="text1"/>
          <w:lang w:val="en-IN"/>
        </w:rPr>
        <w:t>ἀ</w:t>
      </w:r>
      <w:r w:rsidRPr="00D219CE">
        <w:rPr>
          <w:b/>
          <w:bCs/>
          <w:color w:val="000000" w:themeColor="text1"/>
          <w:lang w:val="en-IN"/>
        </w:rPr>
        <w:t>ξί</w:t>
      </w:r>
      <w:proofErr w:type="spellEnd"/>
      <w:r w:rsidRPr="00D219CE">
        <w:rPr>
          <w:b/>
          <w:bCs/>
          <w:color w:val="000000" w:themeColor="text1"/>
          <w:lang w:val="en-IN"/>
        </w:rPr>
        <w:t>α)</w:t>
      </w:r>
    </w:p>
    <w:p w14:paraId="2F2D88F2" w14:textId="77777777" w:rsidR="00D219CE" w:rsidRPr="00D219CE" w:rsidRDefault="00D219CE" w:rsidP="00D219CE">
      <w:pPr>
        <w:spacing w:after="0"/>
        <w:jc w:val="right"/>
        <w:rPr>
          <w:b/>
          <w:bCs/>
          <w:color w:val="000000" w:themeColor="text1"/>
          <w:lang w:val="en-IN"/>
        </w:rPr>
      </w:pPr>
      <w:r w:rsidRPr="00D219CE">
        <w:rPr>
          <w:b/>
          <w:bCs/>
          <w:color w:val="000000" w:themeColor="text1"/>
          <w:lang w:val="en-IN"/>
        </w:rPr>
        <w:t>Meaning: “Value” or “worth.” A name about understanding what your money is worth and where it goes.</w:t>
      </w:r>
    </w:p>
    <w:p w14:paraId="36B5CFEE" w14:textId="248A1F5E" w:rsidR="00D219CE" w:rsidRPr="00D219CE" w:rsidRDefault="00D219CE" w:rsidP="00D219CE">
      <w:pPr>
        <w:spacing w:after="0"/>
        <w:jc w:val="right"/>
        <w:rPr>
          <w:b/>
          <w:bCs/>
          <w:color w:val="000000" w:themeColor="text1"/>
          <w:lang w:val="en-IN"/>
        </w:rPr>
      </w:pPr>
      <w:proofErr w:type="spellStart"/>
      <w:r w:rsidRPr="00D219CE">
        <w:rPr>
          <w:b/>
          <w:bCs/>
          <w:color w:val="000000" w:themeColor="text1"/>
        </w:rPr>
        <w:t>Isora</w:t>
      </w:r>
      <w:proofErr w:type="spellEnd"/>
      <w:r w:rsidRPr="00D219CE">
        <w:rPr>
          <w:b/>
          <w:bCs/>
          <w:color w:val="000000" w:themeColor="text1"/>
          <w:lang w:val="en-IN"/>
        </w:rPr>
        <w:t xml:space="preserve"> | </w:t>
      </w:r>
      <w:r w:rsidRPr="00D219CE">
        <w:rPr>
          <w:b/>
          <w:bCs/>
          <w:color w:val="000000" w:themeColor="text1"/>
          <w:lang w:val="en-IN"/>
        </w:rPr>
        <w:t>Inspired by Greek isos (</w:t>
      </w:r>
      <w:proofErr w:type="spellStart"/>
      <w:r w:rsidRPr="00D219CE">
        <w:rPr>
          <w:rFonts w:ascii="Arial" w:hAnsi="Arial" w:cs="Arial"/>
          <w:b/>
          <w:bCs/>
          <w:color w:val="000000" w:themeColor="text1"/>
          <w:lang w:val="en-IN"/>
        </w:rPr>
        <w:t>ἴ</w:t>
      </w:r>
      <w:r w:rsidRPr="00D219CE">
        <w:rPr>
          <w:b/>
          <w:bCs/>
          <w:color w:val="000000" w:themeColor="text1"/>
          <w:lang w:val="en-IN"/>
        </w:rPr>
        <w:t>σος</w:t>
      </w:r>
      <w:proofErr w:type="spellEnd"/>
      <w:r w:rsidRPr="00D219CE">
        <w:rPr>
          <w:b/>
          <w:bCs/>
          <w:color w:val="000000" w:themeColor="text1"/>
          <w:lang w:val="en-IN"/>
        </w:rPr>
        <w:t>)</w:t>
      </w:r>
    </w:p>
    <w:p w14:paraId="77F6BBF1" w14:textId="77777777" w:rsidR="00D219CE" w:rsidRPr="00D219CE" w:rsidRDefault="00D219CE" w:rsidP="00D219CE">
      <w:pPr>
        <w:spacing w:after="0"/>
        <w:jc w:val="right"/>
        <w:rPr>
          <w:b/>
          <w:bCs/>
          <w:color w:val="000000" w:themeColor="text1"/>
          <w:lang w:val="en-IN"/>
        </w:rPr>
      </w:pPr>
      <w:r w:rsidRPr="00D219CE">
        <w:rPr>
          <w:b/>
          <w:bCs/>
          <w:color w:val="000000" w:themeColor="text1"/>
          <w:lang w:val="en-IN"/>
        </w:rPr>
        <w:t>Meaning: “Equal” or “balanced.” A soft, modern name for keeping income and spending in balance.</w:t>
      </w:r>
    </w:p>
    <w:p w14:paraId="1CEE2DC3" w14:textId="77777777" w:rsidR="00D219CE" w:rsidRDefault="00D219CE">
      <w:pPr>
        <w:spacing w:before="360"/>
        <w:jc w:val="center"/>
        <w:rPr>
          <w:rFonts w:hint="eastAsia"/>
        </w:rPr>
      </w:pPr>
    </w:p>
    <w:p w14:paraId="161D210C" w14:textId="77777777" w:rsidR="004166FD" w:rsidRDefault="005E2863">
      <w:pPr>
        <w:rPr>
          <w:rFonts w:hint="eastAsia"/>
        </w:rPr>
      </w:pPr>
      <w:r>
        <w:br w:type="page"/>
      </w:r>
    </w:p>
    <w:p w14:paraId="768987EC" w14:textId="77777777" w:rsidR="004166FD" w:rsidRDefault="005E2863">
      <w:pPr>
        <w:pStyle w:val="Heading1"/>
      </w:pPr>
      <w:r>
        <w:lastRenderedPageBreak/>
        <w:t>Document Purpose</w:t>
      </w:r>
    </w:p>
    <w:p w14:paraId="15305C47" w14:textId="08852C4B" w:rsidR="004166FD" w:rsidRDefault="005E2863">
      <w:pPr>
        <w:rPr>
          <w:rFonts w:hint="eastAsia"/>
        </w:rPr>
      </w:pPr>
      <w:r>
        <w:t xml:space="preserve">This document consolidates the original </w:t>
      </w:r>
      <w:proofErr w:type="spellStart"/>
      <w:r w:rsidR="001E5BC4">
        <w:t>Axora</w:t>
      </w:r>
      <w:proofErr w:type="spellEnd"/>
      <w:r w:rsidR="001E5BC4">
        <w:t xml:space="preserve"> </w:t>
      </w:r>
      <w:r>
        <w:t>blueprint with recommended product features, architecture decisions, data integrity rules, UI plans, security considerations, export/import behavior, testing expectations, and a phased implementation roadmap. It is intended to be the single planning reference before implementation begins. Features are prioritized so the project can ship a reliable core before advanced work.</w:t>
      </w:r>
    </w:p>
    <w:p w14:paraId="7B50C6DD" w14:textId="77777777" w:rsidR="004166FD" w:rsidRDefault="005E2863">
      <w:pPr>
        <w:pStyle w:val="Heading1"/>
      </w:pPr>
      <w:r>
        <w:t>Product Vision</w:t>
      </w:r>
    </w:p>
    <w:p w14:paraId="64E9F987" w14:textId="573DD017" w:rsidR="004166FD" w:rsidRDefault="001E5BC4">
      <w:pPr>
        <w:rPr>
          <w:rFonts w:hint="eastAsia"/>
        </w:rPr>
      </w:pPr>
      <w:proofErr w:type="spellStart"/>
      <w:r>
        <w:t>Axora</w:t>
      </w:r>
      <w:proofErr w:type="spellEnd"/>
      <w:r w:rsidR="005E2863">
        <w:t xml:space="preserve"> is a modern, local-first desktop application for recording income and expenses, understanding spending patterns, managing budgets, tracking savings goals, and producing portable financial reports. It should feel polished and approachable while remaining maintainable, testable, private by default, and usable offline.</w:t>
      </w:r>
    </w:p>
    <w:p w14:paraId="7F16A9F3" w14:textId="77777777" w:rsidR="004166FD" w:rsidRDefault="005E2863">
      <w:pPr>
        <w:pStyle w:val="Heading2"/>
      </w:pPr>
      <w:r>
        <w:t>Product Principles</w:t>
      </w:r>
    </w:p>
    <w:p w14:paraId="2382BD6D" w14:textId="77777777" w:rsidR="004166FD" w:rsidRDefault="005E2863">
      <w:pPr>
        <w:pStyle w:val="ListBullet"/>
        <w:spacing w:after="40"/>
        <w:rPr>
          <w:rFonts w:hint="eastAsia"/>
        </w:rPr>
      </w:pPr>
      <w:r>
        <w:t>Local-first: core tracking works without an account, cloud service, or internet connection.</w:t>
      </w:r>
    </w:p>
    <w:p w14:paraId="69A9B2AC" w14:textId="77777777" w:rsidR="004166FD" w:rsidRDefault="005E2863">
      <w:pPr>
        <w:pStyle w:val="ListBullet"/>
        <w:spacing w:after="40"/>
        <w:rPr>
          <w:rFonts w:hint="eastAsia"/>
        </w:rPr>
      </w:pPr>
      <w:r>
        <w:t>Correctness before decoration: monetary calculations, transfers, dates, and imports must be reliable.</w:t>
      </w:r>
    </w:p>
    <w:p w14:paraId="2E38538A" w14:textId="77777777" w:rsidR="004166FD" w:rsidRDefault="005E2863">
      <w:pPr>
        <w:pStyle w:val="ListBullet"/>
        <w:spacing w:after="40"/>
        <w:rPr>
          <w:rFonts w:hint="eastAsia"/>
        </w:rPr>
      </w:pPr>
      <w:r>
        <w:t>Privacy by default: financial records stay on the user's device unless the user explicitly exports or shares them.</w:t>
      </w:r>
    </w:p>
    <w:p w14:paraId="41E9B3EB" w14:textId="77777777" w:rsidR="004166FD" w:rsidRDefault="005E2863">
      <w:pPr>
        <w:pStyle w:val="ListBullet"/>
        <w:spacing w:after="40"/>
        <w:rPr>
          <w:rFonts w:hint="eastAsia"/>
        </w:rPr>
      </w:pPr>
      <w:r>
        <w:t>Progressive scope: build the core workflow first, then budgets and analytics, then advanced import/security features.</w:t>
      </w:r>
    </w:p>
    <w:p w14:paraId="3DA80F98" w14:textId="77777777" w:rsidR="004166FD" w:rsidRDefault="005E2863">
      <w:pPr>
        <w:pStyle w:val="ListBullet"/>
        <w:spacing w:after="40"/>
        <w:rPr>
          <w:rFonts w:hint="eastAsia"/>
        </w:rPr>
      </w:pPr>
      <w:r>
        <w:t>Clear architecture: JavaFX controllers handle presentation; services hold business rules; repositories/DAOs handle persistence.</w:t>
      </w:r>
    </w:p>
    <w:p w14:paraId="736B1029" w14:textId="77777777" w:rsidR="004166FD" w:rsidRDefault="005E2863">
      <w:pPr>
        <w:pStyle w:val="ListBullet"/>
        <w:spacing w:after="40"/>
        <w:rPr>
          <w:rFonts w:hint="eastAsia"/>
        </w:rPr>
      </w:pPr>
      <w:r>
        <w:t>Transparent insights: explain rule-based financial observations rather than pretending to provide professional financial advice.</w:t>
      </w:r>
    </w:p>
    <w:p w14:paraId="6D57DBD8" w14:textId="77777777" w:rsidR="004166FD" w:rsidRDefault="005E2863">
      <w:pPr>
        <w:pStyle w:val="Heading1"/>
      </w:pPr>
      <w:r>
        <w:t>1. Goals, Scope &amp; Success Criteria</w:t>
      </w:r>
    </w:p>
    <w:p w14:paraId="5E99DD7C" w14:textId="77777777" w:rsidR="004166FD" w:rsidRDefault="005E2863">
      <w:pPr>
        <w:pStyle w:val="Heading2"/>
      </w:pPr>
      <w:r>
        <w:t>Primary goals</w:t>
      </w:r>
    </w:p>
    <w:p w14:paraId="4FD2CD2A" w14:textId="77777777" w:rsidR="004166FD" w:rsidRDefault="005E2863">
      <w:pPr>
        <w:pStyle w:val="ListBullet"/>
        <w:spacing w:after="40"/>
        <w:rPr>
          <w:rFonts w:hint="eastAsia"/>
        </w:rPr>
      </w:pPr>
      <w:r>
        <w:t>Record, edit, search, filter, and delete income and expense transactions.</w:t>
      </w:r>
    </w:p>
    <w:p w14:paraId="6515AC68" w14:textId="77777777" w:rsidR="004166FD" w:rsidRDefault="005E2863">
      <w:pPr>
        <w:pStyle w:val="ListBullet"/>
        <w:spacing w:after="40"/>
        <w:rPr>
          <w:rFonts w:hint="eastAsia"/>
        </w:rPr>
      </w:pPr>
      <w:r>
        <w:t>Show an accurate dashboard with income, expenses, net cash flow, budgets, and category breakdowns.</w:t>
      </w:r>
    </w:p>
    <w:p w14:paraId="0B83FE0E" w14:textId="77777777" w:rsidR="004166FD" w:rsidRDefault="005E2863">
      <w:pPr>
        <w:pStyle w:val="ListBullet"/>
        <w:spacing w:after="40"/>
        <w:rPr>
          <w:rFonts w:hint="eastAsia"/>
        </w:rPr>
      </w:pPr>
      <w:r>
        <w:t>Manage monthly and category budgets, recurring transactions, financial accounts, and savings goals.</w:t>
      </w:r>
    </w:p>
    <w:p w14:paraId="61B6249E" w14:textId="77777777" w:rsidR="004166FD" w:rsidRDefault="005E2863">
      <w:pPr>
        <w:pStyle w:val="ListBullet"/>
        <w:spacing w:after="40"/>
        <w:rPr>
          <w:rFonts w:hint="eastAsia"/>
        </w:rPr>
      </w:pPr>
      <w:r>
        <w:t>Support multiple isolated local profiles.</w:t>
      </w:r>
    </w:p>
    <w:p w14:paraId="23A7B0D2" w14:textId="77777777" w:rsidR="004166FD" w:rsidRDefault="005E2863">
      <w:pPr>
        <w:pStyle w:val="ListBullet"/>
        <w:spacing w:after="40"/>
        <w:rPr>
          <w:rFonts w:hint="eastAsia"/>
        </w:rPr>
      </w:pPr>
      <w:r>
        <w:t>Export reports and safely back up/restore data.</w:t>
      </w:r>
    </w:p>
    <w:p w14:paraId="73371F95" w14:textId="77777777" w:rsidR="004166FD" w:rsidRDefault="005E2863">
      <w:pPr>
        <w:pStyle w:val="ListBullet"/>
        <w:spacing w:after="40"/>
        <w:rPr>
          <w:rFonts w:hint="eastAsia"/>
        </w:rPr>
      </w:pPr>
      <w:r>
        <w:t>Deliver a modern JavaFX desktop experience with dark/light themes and configurable currency.</w:t>
      </w:r>
    </w:p>
    <w:p w14:paraId="24C39948" w14:textId="77777777" w:rsidR="004166FD" w:rsidRDefault="005E2863">
      <w:pPr>
        <w:pStyle w:val="Heading2"/>
      </w:pPr>
      <w:r>
        <w:t>Non-goals for the first release</w:t>
      </w:r>
    </w:p>
    <w:p w14:paraId="7EDC2642" w14:textId="77777777" w:rsidR="004166FD" w:rsidRDefault="005E2863">
      <w:pPr>
        <w:pStyle w:val="ListBullet"/>
        <w:spacing w:after="40"/>
        <w:rPr>
          <w:rFonts w:hint="eastAsia"/>
        </w:rPr>
      </w:pPr>
      <w:r>
        <w:t>Automatic bank-account synchronization or financial institution login.</w:t>
      </w:r>
    </w:p>
    <w:p w14:paraId="5EB4C0A3" w14:textId="77777777" w:rsidR="004166FD" w:rsidRDefault="005E2863">
      <w:pPr>
        <w:pStyle w:val="ListBullet"/>
        <w:spacing w:after="40"/>
        <w:rPr>
          <w:rFonts w:hint="eastAsia"/>
        </w:rPr>
      </w:pPr>
      <w:r>
        <w:t>Cloud accounts, remote synchronization, or multi-device collaboration.</w:t>
      </w:r>
    </w:p>
    <w:p w14:paraId="574F276C" w14:textId="77777777" w:rsidR="004166FD" w:rsidRDefault="005E2863">
      <w:pPr>
        <w:pStyle w:val="ListBullet"/>
        <w:spacing w:after="40"/>
        <w:rPr>
          <w:rFonts w:hint="eastAsia"/>
        </w:rPr>
      </w:pPr>
      <w:r>
        <w:t>AI-powered financial advice or investment recommendations.</w:t>
      </w:r>
    </w:p>
    <w:p w14:paraId="12A83DE4" w14:textId="77777777" w:rsidR="004166FD" w:rsidRDefault="005E2863">
      <w:pPr>
        <w:pStyle w:val="ListBullet"/>
        <w:spacing w:after="40"/>
        <w:rPr>
          <w:rFonts w:hint="eastAsia"/>
        </w:rPr>
      </w:pPr>
      <w:r>
        <w:t>Full investment portfolio, tax preparation, or accounting-suite functionality.</w:t>
      </w:r>
    </w:p>
    <w:p w14:paraId="5B5B1DA2" w14:textId="77777777" w:rsidR="004166FD" w:rsidRDefault="005E2863">
      <w:pPr>
        <w:pStyle w:val="Heading2"/>
      </w:pPr>
      <w:r>
        <w:t>Success criteria</w:t>
      </w:r>
    </w:p>
    <w:p w14:paraId="518CA678" w14:textId="77777777" w:rsidR="004166FD" w:rsidRDefault="005E2863">
      <w:pPr>
        <w:pStyle w:val="ListBullet"/>
        <w:spacing w:after="40"/>
        <w:rPr>
          <w:rFonts w:hint="eastAsia"/>
        </w:rPr>
      </w:pPr>
      <w:r>
        <w:t>A user can create a profile and record a transaction without restarting the application.</w:t>
      </w:r>
    </w:p>
    <w:p w14:paraId="1BDB2289" w14:textId="77777777" w:rsidR="004166FD" w:rsidRDefault="005E2863">
      <w:pPr>
        <w:pStyle w:val="ListBullet"/>
        <w:spacing w:after="40"/>
        <w:rPr>
          <w:rFonts w:hint="eastAsia"/>
        </w:rPr>
      </w:pPr>
      <w:r>
        <w:t>Dashboard totals agree with independently tested calculations and filtered transaction data.</w:t>
      </w:r>
    </w:p>
    <w:p w14:paraId="40C8AC8C" w14:textId="77777777" w:rsidR="004166FD" w:rsidRDefault="005E2863">
      <w:pPr>
        <w:pStyle w:val="ListBullet"/>
        <w:spacing w:after="40"/>
        <w:rPr>
          <w:rFonts w:hint="eastAsia"/>
        </w:rPr>
      </w:pPr>
      <w:r>
        <w:t>Transactions persist after closing and reopening the application.</w:t>
      </w:r>
    </w:p>
    <w:p w14:paraId="6D905B56" w14:textId="77777777" w:rsidR="004166FD" w:rsidRDefault="005E2863">
      <w:pPr>
        <w:pStyle w:val="ListBullet"/>
        <w:spacing w:after="40"/>
        <w:rPr>
          <w:rFonts w:hint="eastAsia"/>
        </w:rPr>
      </w:pPr>
      <w:r>
        <w:t>CSV export opens correctly in spreadsheet software; JSON backup can be validated and restored.</w:t>
      </w:r>
    </w:p>
    <w:p w14:paraId="560CE255" w14:textId="77777777" w:rsidR="004166FD" w:rsidRDefault="005E2863">
      <w:pPr>
        <w:pStyle w:val="ListBullet"/>
        <w:spacing w:after="40"/>
        <w:rPr>
          <w:rFonts w:hint="eastAsia"/>
        </w:rPr>
      </w:pPr>
      <w:r>
        <w:t>A failed import does not leave partially imported or corrupted data.</w:t>
      </w:r>
    </w:p>
    <w:p w14:paraId="4753CCE4" w14:textId="77777777" w:rsidR="004166FD" w:rsidRDefault="005E2863">
      <w:pPr>
        <w:pStyle w:val="ListBullet"/>
        <w:spacing w:after="40"/>
        <w:rPr>
          <w:rFonts w:hint="eastAsia"/>
        </w:rPr>
      </w:pPr>
      <w:r>
        <w:t>Switching profiles never shows or writes data from the previously active profile.</w:t>
      </w:r>
    </w:p>
    <w:p w14:paraId="74E823E3" w14:textId="77777777" w:rsidR="004166FD" w:rsidRDefault="005E2863">
      <w:pPr>
        <w:pStyle w:val="ListBullet"/>
        <w:spacing w:after="40"/>
        <w:rPr>
          <w:rFonts w:hint="eastAsia"/>
        </w:rPr>
      </w:pPr>
      <w:r>
        <w:t>Core service and repository logic is covered by automated tests.</w:t>
      </w:r>
    </w:p>
    <w:p w14:paraId="08B5AC3C" w14:textId="77777777" w:rsidR="004166FD" w:rsidRDefault="005E2863">
      <w:pPr>
        <w:pStyle w:val="Heading1"/>
      </w:pPr>
      <w:r>
        <w:lastRenderedPageBreak/>
        <w:t>2. Recommended Technology Stack</w:t>
      </w:r>
    </w:p>
    <w:tbl>
      <w:tblPr>
        <w:tblStyle w:val="LightShading-Accent1"/>
        <w:tblW w:w="0" w:type="auto"/>
        <w:jc w:val="center"/>
        <w:tblLook w:val="04A0" w:firstRow="1" w:lastRow="0" w:firstColumn="1" w:lastColumn="0" w:noHBand="0" w:noVBand="1"/>
      </w:tblPr>
      <w:tblGrid>
        <w:gridCol w:w="3312"/>
        <w:gridCol w:w="3312"/>
        <w:gridCol w:w="3312"/>
      </w:tblGrid>
      <w:tr w:rsidR="004166FD" w14:paraId="5BF35491" w14:textId="77777777" w:rsidTr="004166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4B3B68"/>
            <w:vAlign w:val="center"/>
          </w:tcPr>
          <w:p w14:paraId="3C9D3B82" w14:textId="77777777" w:rsidR="004166FD" w:rsidRDefault="005E2863">
            <w:pPr>
              <w:rPr>
                <w:rFonts w:hint="eastAsia"/>
              </w:rPr>
            </w:pPr>
            <w:r>
              <w:rPr>
                <w:color w:val="FFFFFF"/>
                <w:sz w:val="18"/>
              </w:rPr>
              <w:t>Layer</w:t>
            </w:r>
          </w:p>
        </w:tc>
        <w:tc>
          <w:tcPr>
            <w:tcW w:w="3312" w:type="dxa"/>
            <w:shd w:val="clear" w:color="auto" w:fill="4B3B68"/>
            <w:vAlign w:val="center"/>
          </w:tcPr>
          <w:p w14:paraId="7700CF87" w14:textId="77777777" w:rsidR="004166FD" w:rsidRDefault="005E2863">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Recommended choice</w:t>
            </w:r>
          </w:p>
        </w:tc>
        <w:tc>
          <w:tcPr>
            <w:tcW w:w="3312" w:type="dxa"/>
            <w:shd w:val="clear" w:color="auto" w:fill="4B3B68"/>
            <w:vAlign w:val="center"/>
          </w:tcPr>
          <w:p w14:paraId="75265E0F" w14:textId="77777777" w:rsidR="004166FD" w:rsidRDefault="005E2863">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Notes</w:t>
            </w:r>
          </w:p>
        </w:tc>
      </w:tr>
      <w:tr w:rsidR="004166FD" w14:paraId="6C5CFD1B"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10026E7" w14:textId="77777777" w:rsidR="004166FD" w:rsidRDefault="005E2863">
            <w:pPr>
              <w:rPr>
                <w:rFonts w:hint="eastAsia"/>
              </w:rPr>
            </w:pPr>
            <w:r>
              <w:rPr>
                <w:b w:val="0"/>
                <w:sz w:val="17"/>
              </w:rPr>
              <w:t>Language/runtime</w:t>
            </w:r>
          </w:p>
        </w:tc>
        <w:tc>
          <w:tcPr>
            <w:tcW w:w="3312" w:type="dxa"/>
            <w:vAlign w:val="center"/>
          </w:tcPr>
          <w:p w14:paraId="1DE138CC"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Java (LTS release supported by chosen JavaFX version)</w:t>
            </w:r>
          </w:p>
        </w:tc>
        <w:tc>
          <w:tcPr>
            <w:tcW w:w="3312" w:type="dxa"/>
            <w:vAlign w:val="center"/>
          </w:tcPr>
          <w:p w14:paraId="644CAB85"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Use a consistent JDK across IDE, Maven, tests, and packaging.</w:t>
            </w:r>
          </w:p>
        </w:tc>
      </w:tr>
      <w:tr w:rsidR="004166FD" w14:paraId="368B0783"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4666F550" w14:textId="77777777" w:rsidR="004166FD" w:rsidRDefault="005E2863">
            <w:pPr>
              <w:rPr>
                <w:rFonts w:hint="eastAsia"/>
              </w:rPr>
            </w:pPr>
            <w:r>
              <w:rPr>
                <w:b w:val="0"/>
                <w:sz w:val="17"/>
              </w:rPr>
              <w:t>Build/dependency management</w:t>
            </w:r>
          </w:p>
        </w:tc>
        <w:tc>
          <w:tcPr>
            <w:tcW w:w="3312" w:type="dxa"/>
            <w:shd w:val="clear" w:color="auto" w:fill="F4F1F8"/>
            <w:vAlign w:val="center"/>
          </w:tcPr>
          <w:p w14:paraId="76DDC551"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Maven</w:t>
            </w:r>
          </w:p>
        </w:tc>
        <w:tc>
          <w:tcPr>
            <w:tcW w:w="3312" w:type="dxa"/>
            <w:shd w:val="clear" w:color="auto" w:fill="F4F1F8"/>
            <w:vAlign w:val="center"/>
          </w:tcPr>
          <w:p w14:paraId="34E7AAAA"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Reproducible dependencies and standard project layout.</w:t>
            </w:r>
          </w:p>
        </w:tc>
      </w:tr>
      <w:tr w:rsidR="004166FD" w14:paraId="1713563D"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EABF892" w14:textId="77777777" w:rsidR="004166FD" w:rsidRDefault="005E2863">
            <w:pPr>
              <w:rPr>
                <w:rFonts w:hint="eastAsia"/>
              </w:rPr>
            </w:pPr>
            <w:r>
              <w:rPr>
                <w:b w:val="0"/>
                <w:sz w:val="17"/>
              </w:rPr>
              <w:t>Desktop UI</w:t>
            </w:r>
          </w:p>
        </w:tc>
        <w:tc>
          <w:tcPr>
            <w:tcW w:w="3312" w:type="dxa"/>
            <w:vAlign w:val="center"/>
          </w:tcPr>
          <w:p w14:paraId="766BB38E"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JavaFX + FXML + CSS</w:t>
            </w:r>
          </w:p>
        </w:tc>
        <w:tc>
          <w:tcPr>
            <w:tcW w:w="3312" w:type="dxa"/>
            <w:vAlign w:val="center"/>
          </w:tcPr>
          <w:p w14:paraId="1CD44979"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Modern layouts, CSS themes, controls, and charts.</w:t>
            </w:r>
          </w:p>
        </w:tc>
      </w:tr>
      <w:tr w:rsidR="004166FD" w14:paraId="3AB4AFA8"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5BE02D3D" w14:textId="77777777" w:rsidR="004166FD" w:rsidRDefault="005E2863">
            <w:pPr>
              <w:rPr>
                <w:rFonts w:hint="eastAsia"/>
              </w:rPr>
            </w:pPr>
            <w:r>
              <w:rPr>
                <w:b w:val="0"/>
                <w:sz w:val="17"/>
              </w:rPr>
              <w:t>Database</w:t>
            </w:r>
          </w:p>
        </w:tc>
        <w:tc>
          <w:tcPr>
            <w:tcW w:w="3312" w:type="dxa"/>
            <w:shd w:val="clear" w:color="auto" w:fill="F4F1F8"/>
            <w:vAlign w:val="center"/>
          </w:tcPr>
          <w:p w14:paraId="42345726"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SQLite via JDBC</w:t>
            </w:r>
          </w:p>
        </w:tc>
        <w:tc>
          <w:tcPr>
            <w:tcW w:w="3312" w:type="dxa"/>
            <w:shd w:val="clear" w:color="auto" w:fill="F4F1F8"/>
            <w:vAlign w:val="center"/>
          </w:tcPr>
          <w:p w14:paraId="6D002C69"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Embedded, local, portable single-file database per profile.</w:t>
            </w:r>
          </w:p>
        </w:tc>
      </w:tr>
      <w:tr w:rsidR="004166FD" w14:paraId="561557C2"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0C38F15" w14:textId="77777777" w:rsidR="004166FD" w:rsidRDefault="005E2863">
            <w:pPr>
              <w:rPr>
                <w:rFonts w:hint="eastAsia"/>
              </w:rPr>
            </w:pPr>
            <w:r>
              <w:rPr>
                <w:b w:val="0"/>
                <w:sz w:val="17"/>
              </w:rPr>
              <w:t>Data access</w:t>
            </w:r>
          </w:p>
        </w:tc>
        <w:tc>
          <w:tcPr>
            <w:tcW w:w="3312" w:type="dxa"/>
            <w:vAlign w:val="center"/>
          </w:tcPr>
          <w:p w14:paraId="2954E44F"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DAO/repository pattern</w:t>
            </w:r>
          </w:p>
        </w:tc>
        <w:tc>
          <w:tcPr>
            <w:tcW w:w="3312" w:type="dxa"/>
            <w:vAlign w:val="center"/>
          </w:tcPr>
          <w:p w14:paraId="38C76FB5"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Prepared statements, explicit connection lifecycle, testable persistence.</w:t>
            </w:r>
          </w:p>
        </w:tc>
      </w:tr>
      <w:tr w:rsidR="004166FD" w14:paraId="742658D8"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0BD481A0" w14:textId="77777777" w:rsidR="004166FD" w:rsidRDefault="005E2863">
            <w:pPr>
              <w:rPr>
                <w:rFonts w:hint="eastAsia"/>
              </w:rPr>
            </w:pPr>
            <w:r>
              <w:rPr>
                <w:b w:val="0"/>
                <w:sz w:val="17"/>
              </w:rPr>
              <w:t>Date/time</w:t>
            </w:r>
          </w:p>
        </w:tc>
        <w:tc>
          <w:tcPr>
            <w:tcW w:w="3312" w:type="dxa"/>
            <w:shd w:val="clear" w:color="auto" w:fill="F4F1F8"/>
            <w:vAlign w:val="center"/>
          </w:tcPr>
          <w:p w14:paraId="727D89EC"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java.time (LocalDate, LocalDateTime)</w:t>
            </w:r>
          </w:p>
        </w:tc>
        <w:tc>
          <w:tcPr>
            <w:tcW w:w="3312" w:type="dxa"/>
            <w:shd w:val="clear" w:color="auto" w:fill="F4F1F8"/>
            <w:vAlign w:val="center"/>
          </w:tcPr>
          <w:p w14:paraId="552128C8"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Avoid legacy Date/Calendar APIs for application logic.</w:t>
            </w:r>
          </w:p>
        </w:tc>
      </w:tr>
      <w:tr w:rsidR="004166FD" w14:paraId="479DA722"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E2B4EA6" w14:textId="77777777" w:rsidR="004166FD" w:rsidRDefault="005E2863">
            <w:pPr>
              <w:rPr>
                <w:rFonts w:hint="eastAsia"/>
              </w:rPr>
            </w:pPr>
            <w:r>
              <w:rPr>
                <w:b w:val="0"/>
                <w:sz w:val="17"/>
              </w:rPr>
              <w:t>Money</w:t>
            </w:r>
          </w:p>
        </w:tc>
        <w:tc>
          <w:tcPr>
            <w:tcW w:w="3312" w:type="dxa"/>
            <w:vAlign w:val="center"/>
          </w:tcPr>
          <w:p w14:paraId="5E7543FE"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BigDecimal in Java; integer minor units or validated decimal storage</w:t>
            </w:r>
          </w:p>
        </w:tc>
        <w:tc>
          <w:tcPr>
            <w:tcW w:w="3312" w:type="dxa"/>
            <w:vAlign w:val="center"/>
          </w:tcPr>
          <w:p w14:paraId="53BE53B2"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Never use double for monetary arithmetic.</w:t>
            </w:r>
          </w:p>
        </w:tc>
      </w:tr>
      <w:tr w:rsidR="004166FD" w14:paraId="5E1659A6"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0621AA88" w14:textId="77777777" w:rsidR="004166FD" w:rsidRDefault="005E2863">
            <w:pPr>
              <w:rPr>
                <w:rFonts w:hint="eastAsia"/>
              </w:rPr>
            </w:pPr>
            <w:r>
              <w:rPr>
                <w:b w:val="0"/>
                <w:sz w:val="17"/>
              </w:rPr>
              <w:t>Charts</w:t>
            </w:r>
          </w:p>
        </w:tc>
        <w:tc>
          <w:tcPr>
            <w:tcW w:w="3312" w:type="dxa"/>
            <w:shd w:val="clear" w:color="auto" w:fill="F4F1F8"/>
            <w:vAlign w:val="center"/>
          </w:tcPr>
          <w:p w14:paraId="5497DB74"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JavaFX Charts</w:t>
            </w:r>
          </w:p>
        </w:tc>
        <w:tc>
          <w:tcPr>
            <w:tcW w:w="3312" w:type="dxa"/>
            <w:shd w:val="clear" w:color="auto" w:fill="F4F1F8"/>
            <w:vAlign w:val="center"/>
          </w:tcPr>
          <w:p w14:paraId="60CAC5E2"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PieChart for categories; BarChart/LineChart for trends.</w:t>
            </w:r>
          </w:p>
        </w:tc>
      </w:tr>
      <w:tr w:rsidR="004166FD" w14:paraId="5C9A6DBD"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A7A1A63" w14:textId="77777777" w:rsidR="004166FD" w:rsidRDefault="005E2863">
            <w:pPr>
              <w:rPr>
                <w:rFonts w:hint="eastAsia"/>
              </w:rPr>
            </w:pPr>
            <w:r>
              <w:rPr>
                <w:b w:val="0"/>
                <w:sz w:val="17"/>
              </w:rPr>
              <w:t>CSV</w:t>
            </w:r>
          </w:p>
        </w:tc>
        <w:tc>
          <w:tcPr>
            <w:tcW w:w="3312" w:type="dxa"/>
            <w:vAlign w:val="center"/>
          </w:tcPr>
          <w:p w14:paraId="5952FCB7"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OpenCSV or careful RFC-compatible writer</w:t>
            </w:r>
          </w:p>
        </w:tc>
        <w:tc>
          <w:tcPr>
            <w:tcW w:w="3312" w:type="dxa"/>
            <w:vAlign w:val="center"/>
          </w:tcPr>
          <w:p w14:paraId="5FB5CD86"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Escape fields and handle spreadsheet formula injection.</w:t>
            </w:r>
          </w:p>
        </w:tc>
      </w:tr>
      <w:tr w:rsidR="004166FD" w14:paraId="2B4F28E8"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2B70C041" w14:textId="77777777" w:rsidR="004166FD" w:rsidRDefault="005E2863">
            <w:pPr>
              <w:rPr>
                <w:rFonts w:hint="eastAsia"/>
              </w:rPr>
            </w:pPr>
            <w:r>
              <w:rPr>
                <w:b w:val="0"/>
                <w:sz w:val="17"/>
              </w:rPr>
              <w:t>PDF</w:t>
            </w:r>
          </w:p>
        </w:tc>
        <w:tc>
          <w:tcPr>
            <w:tcW w:w="3312" w:type="dxa"/>
            <w:shd w:val="clear" w:color="auto" w:fill="F4F1F8"/>
            <w:vAlign w:val="center"/>
          </w:tcPr>
          <w:p w14:paraId="1F8C5A3A"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OpenPDF or a suitable iText version</w:t>
            </w:r>
          </w:p>
        </w:tc>
        <w:tc>
          <w:tcPr>
            <w:tcW w:w="3312" w:type="dxa"/>
            <w:shd w:val="clear" w:color="auto" w:fill="F4F1F8"/>
            <w:vAlign w:val="center"/>
          </w:tcPr>
          <w:p w14:paraId="666E2A06"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Review licensing terms before selecting a dependency.</w:t>
            </w:r>
          </w:p>
        </w:tc>
      </w:tr>
      <w:tr w:rsidR="004166FD" w14:paraId="70D99849"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6E1285F" w14:textId="77777777" w:rsidR="004166FD" w:rsidRDefault="005E2863">
            <w:pPr>
              <w:rPr>
                <w:rFonts w:hint="eastAsia"/>
              </w:rPr>
            </w:pPr>
            <w:r>
              <w:rPr>
                <w:b w:val="0"/>
                <w:sz w:val="17"/>
              </w:rPr>
              <w:t>Excel</w:t>
            </w:r>
          </w:p>
        </w:tc>
        <w:tc>
          <w:tcPr>
            <w:tcW w:w="3312" w:type="dxa"/>
            <w:vAlign w:val="center"/>
          </w:tcPr>
          <w:p w14:paraId="56D6810D"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Apache POI (optional phase)</w:t>
            </w:r>
          </w:p>
        </w:tc>
        <w:tc>
          <w:tcPr>
            <w:tcW w:w="3312" w:type="dxa"/>
            <w:vAlign w:val="center"/>
          </w:tcPr>
          <w:p w14:paraId="7E21C6EE"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Use for XLSX only when needed; adds dependency weight.</w:t>
            </w:r>
          </w:p>
        </w:tc>
      </w:tr>
      <w:tr w:rsidR="004166FD" w14:paraId="7C612CEF"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66B42439" w14:textId="77777777" w:rsidR="004166FD" w:rsidRDefault="005E2863">
            <w:pPr>
              <w:rPr>
                <w:rFonts w:hint="eastAsia"/>
              </w:rPr>
            </w:pPr>
            <w:r>
              <w:rPr>
                <w:b w:val="0"/>
                <w:sz w:val="17"/>
              </w:rPr>
              <w:t>JSON</w:t>
            </w:r>
          </w:p>
        </w:tc>
        <w:tc>
          <w:tcPr>
            <w:tcW w:w="3312" w:type="dxa"/>
            <w:shd w:val="clear" w:color="auto" w:fill="F4F1F8"/>
            <w:vAlign w:val="center"/>
          </w:tcPr>
          <w:p w14:paraId="27DE9AB7"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Jackson or Gson</w:t>
            </w:r>
          </w:p>
        </w:tc>
        <w:tc>
          <w:tcPr>
            <w:tcW w:w="3312" w:type="dxa"/>
            <w:shd w:val="clear" w:color="auto" w:fill="F4F1F8"/>
            <w:vAlign w:val="center"/>
          </w:tcPr>
          <w:p w14:paraId="21E22990"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Include backup schema version and validate imported data.</w:t>
            </w:r>
          </w:p>
        </w:tc>
      </w:tr>
      <w:tr w:rsidR="004166FD" w14:paraId="4030D480"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705D2CC" w14:textId="77777777" w:rsidR="004166FD" w:rsidRDefault="005E2863">
            <w:pPr>
              <w:rPr>
                <w:rFonts w:hint="eastAsia"/>
              </w:rPr>
            </w:pPr>
            <w:r>
              <w:rPr>
                <w:b w:val="0"/>
                <w:sz w:val="17"/>
              </w:rPr>
              <w:t>Testing</w:t>
            </w:r>
          </w:p>
        </w:tc>
        <w:tc>
          <w:tcPr>
            <w:tcW w:w="3312" w:type="dxa"/>
            <w:vAlign w:val="center"/>
          </w:tcPr>
          <w:p w14:paraId="7574AD41"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JUnit 5; Mockito where useful; temporary SQLite DBs</w:t>
            </w:r>
          </w:p>
        </w:tc>
        <w:tc>
          <w:tcPr>
            <w:tcW w:w="3312" w:type="dxa"/>
            <w:vAlign w:val="center"/>
          </w:tcPr>
          <w:p w14:paraId="18278BF4"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Test calculations, persistence, imports, and profile isolation.</w:t>
            </w:r>
          </w:p>
        </w:tc>
      </w:tr>
      <w:tr w:rsidR="004166FD" w14:paraId="6B27D9CB"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2C550991" w14:textId="77777777" w:rsidR="004166FD" w:rsidRDefault="005E2863">
            <w:pPr>
              <w:rPr>
                <w:rFonts w:hint="eastAsia"/>
              </w:rPr>
            </w:pPr>
            <w:r>
              <w:rPr>
                <w:b w:val="0"/>
                <w:sz w:val="17"/>
              </w:rPr>
              <w:t>Packaging</w:t>
            </w:r>
          </w:p>
        </w:tc>
        <w:tc>
          <w:tcPr>
            <w:tcW w:w="3312" w:type="dxa"/>
            <w:shd w:val="clear" w:color="auto" w:fill="F4F1F8"/>
            <w:vAlign w:val="center"/>
          </w:tcPr>
          <w:p w14:paraId="555CDC10"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jpackage after core is stable</w:t>
            </w:r>
          </w:p>
        </w:tc>
        <w:tc>
          <w:tcPr>
            <w:tcW w:w="3312" w:type="dxa"/>
            <w:shd w:val="clear" w:color="auto" w:fill="F4F1F8"/>
            <w:vAlign w:val="center"/>
          </w:tcPr>
          <w:p w14:paraId="66732A3A"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Create a desktop installer/runtime bundle for the target OS.</w:t>
            </w:r>
          </w:p>
        </w:tc>
      </w:tr>
    </w:tbl>
    <w:p w14:paraId="72DB4212" w14:textId="77777777" w:rsidR="004166FD" w:rsidRDefault="004166FD">
      <w:pPr>
        <w:spacing w:after="20"/>
        <w:rPr>
          <w:rFonts w:hint="eastAsia"/>
        </w:rPr>
      </w:pPr>
    </w:p>
    <w:p w14:paraId="60829A28" w14:textId="77777777" w:rsidR="004166FD" w:rsidRDefault="005E2863">
      <w:pPr>
        <w:rPr>
          <w:rFonts w:hint="eastAsia"/>
        </w:rPr>
      </w:pPr>
      <w:r>
        <w:t>Dependency versions should be chosen at implementation time based on compatibility and current maintenance status. Do not add every export library at the beginning; add dependencies when the related phase starts.</w:t>
      </w:r>
    </w:p>
    <w:p w14:paraId="0D60E6D9" w14:textId="77777777" w:rsidR="004166FD" w:rsidRDefault="005E2863">
      <w:pPr>
        <w:pStyle w:val="Heading1"/>
      </w:pPr>
      <w:r>
        <w:t>3. Feature Catalogue &amp; Priorities</w:t>
      </w:r>
    </w:p>
    <w:p w14:paraId="5984BF0A" w14:textId="77777777" w:rsidR="004166FD" w:rsidRDefault="005E2863">
      <w:pPr>
        <w:rPr>
          <w:rFonts w:hint="eastAsia"/>
        </w:rPr>
      </w:pPr>
      <w:r>
        <w:t>Priority definitions: P0 = essential for the first usable release; P1 = important next increment; P2 = advanced/optional.</w:t>
      </w:r>
    </w:p>
    <w:tbl>
      <w:tblPr>
        <w:tblStyle w:val="LightShading-Accent1"/>
        <w:tblW w:w="0" w:type="auto"/>
        <w:jc w:val="center"/>
        <w:tblLook w:val="04A0" w:firstRow="1" w:lastRow="0" w:firstColumn="1" w:lastColumn="0" w:noHBand="0" w:noVBand="1"/>
      </w:tblPr>
      <w:tblGrid>
        <w:gridCol w:w="3312"/>
        <w:gridCol w:w="3312"/>
        <w:gridCol w:w="3312"/>
      </w:tblGrid>
      <w:tr w:rsidR="004166FD" w14:paraId="77F26366" w14:textId="77777777" w:rsidTr="004166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4B3B68"/>
            <w:vAlign w:val="center"/>
          </w:tcPr>
          <w:p w14:paraId="54A1C2EA" w14:textId="77777777" w:rsidR="004166FD" w:rsidRDefault="005E2863">
            <w:pPr>
              <w:rPr>
                <w:rFonts w:hint="eastAsia"/>
              </w:rPr>
            </w:pPr>
            <w:r>
              <w:rPr>
                <w:color w:val="FFFFFF"/>
                <w:sz w:val="18"/>
              </w:rPr>
              <w:t>Feature area</w:t>
            </w:r>
          </w:p>
        </w:tc>
        <w:tc>
          <w:tcPr>
            <w:tcW w:w="3312" w:type="dxa"/>
            <w:shd w:val="clear" w:color="auto" w:fill="4B3B68"/>
            <w:vAlign w:val="center"/>
          </w:tcPr>
          <w:p w14:paraId="5CBF7481" w14:textId="77777777" w:rsidR="004166FD" w:rsidRDefault="005E2863">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Scope</w:t>
            </w:r>
          </w:p>
        </w:tc>
        <w:tc>
          <w:tcPr>
            <w:tcW w:w="3312" w:type="dxa"/>
            <w:shd w:val="clear" w:color="auto" w:fill="4B3B68"/>
            <w:vAlign w:val="center"/>
          </w:tcPr>
          <w:p w14:paraId="37E56F7A" w14:textId="77777777" w:rsidR="004166FD" w:rsidRDefault="005E2863">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Priority</w:t>
            </w:r>
          </w:p>
        </w:tc>
      </w:tr>
      <w:tr w:rsidR="004166FD" w14:paraId="77687B9B"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8DC3638" w14:textId="77777777" w:rsidR="004166FD" w:rsidRDefault="005E2863">
            <w:pPr>
              <w:rPr>
                <w:rFonts w:hint="eastAsia"/>
              </w:rPr>
            </w:pPr>
            <w:r>
              <w:rPr>
                <w:b w:val="0"/>
                <w:sz w:val="17"/>
              </w:rPr>
              <w:t>Profiles</w:t>
            </w:r>
          </w:p>
        </w:tc>
        <w:tc>
          <w:tcPr>
            <w:tcW w:w="3312" w:type="dxa"/>
            <w:vAlign w:val="center"/>
          </w:tcPr>
          <w:p w14:paraId="2318C70E"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Create, rename, switch, and delete local profiles with isolated data.</w:t>
            </w:r>
          </w:p>
        </w:tc>
        <w:tc>
          <w:tcPr>
            <w:tcW w:w="3312" w:type="dxa"/>
            <w:vAlign w:val="center"/>
          </w:tcPr>
          <w:p w14:paraId="08992D38"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P0</w:t>
            </w:r>
          </w:p>
        </w:tc>
      </w:tr>
      <w:tr w:rsidR="004166FD" w14:paraId="6C45C0EE"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7E5AE756" w14:textId="77777777" w:rsidR="004166FD" w:rsidRDefault="005E2863">
            <w:pPr>
              <w:rPr>
                <w:rFonts w:hint="eastAsia"/>
              </w:rPr>
            </w:pPr>
            <w:r>
              <w:rPr>
                <w:b w:val="0"/>
                <w:sz w:val="17"/>
              </w:rPr>
              <w:t>Transactions</w:t>
            </w:r>
          </w:p>
        </w:tc>
        <w:tc>
          <w:tcPr>
            <w:tcW w:w="3312" w:type="dxa"/>
            <w:shd w:val="clear" w:color="auto" w:fill="F4F1F8"/>
            <w:vAlign w:val="center"/>
          </w:tcPr>
          <w:p w14:paraId="0069BC2B"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Create/read/update/delete income and expense records; validate inputs.</w:t>
            </w:r>
          </w:p>
        </w:tc>
        <w:tc>
          <w:tcPr>
            <w:tcW w:w="3312" w:type="dxa"/>
            <w:shd w:val="clear" w:color="auto" w:fill="F4F1F8"/>
            <w:vAlign w:val="center"/>
          </w:tcPr>
          <w:p w14:paraId="73645CB7"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P0</w:t>
            </w:r>
          </w:p>
        </w:tc>
      </w:tr>
      <w:tr w:rsidR="004166FD" w14:paraId="27407F6C"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B075AA1" w14:textId="77777777" w:rsidR="004166FD" w:rsidRDefault="005E2863">
            <w:pPr>
              <w:rPr>
                <w:rFonts w:hint="eastAsia"/>
              </w:rPr>
            </w:pPr>
            <w:r>
              <w:rPr>
                <w:b w:val="0"/>
                <w:sz w:val="17"/>
              </w:rPr>
              <w:t>Dashboard</w:t>
            </w:r>
          </w:p>
        </w:tc>
        <w:tc>
          <w:tcPr>
            <w:tcW w:w="3312" w:type="dxa"/>
            <w:vAlign w:val="center"/>
          </w:tcPr>
          <w:p w14:paraId="742CA92D"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Income, expenses, net cash flow, budget remaining, category chart.</w:t>
            </w:r>
          </w:p>
        </w:tc>
        <w:tc>
          <w:tcPr>
            <w:tcW w:w="3312" w:type="dxa"/>
            <w:vAlign w:val="center"/>
          </w:tcPr>
          <w:p w14:paraId="7063299E"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P0</w:t>
            </w:r>
          </w:p>
        </w:tc>
      </w:tr>
      <w:tr w:rsidR="004166FD" w14:paraId="19C2A5FC"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706510CC" w14:textId="77777777" w:rsidR="004166FD" w:rsidRDefault="005E2863">
            <w:pPr>
              <w:rPr>
                <w:rFonts w:hint="eastAsia"/>
              </w:rPr>
            </w:pPr>
            <w:r>
              <w:rPr>
                <w:b w:val="0"/>
                <w:sz w:val="17"/>
              </w:rPr>
              <w:t>History/search</w:t>
            </w:r>
          </w:p>
        </w:tc>
        <w:tc>
          <w:tcPr>
            <w:tcW w:w="3312" w:type="dxa"/>
            <w:shd w:val="clear" w:color="auto" w:fill="F4F1F8"/>
            <w:vAlign w:val="center"/>
          </w:tcPr>
          <w:p w14:paraId="704255A5"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Date range, category, keyword, amount bounds, sorting.</w:t>
            </w:r>
          </w:p>
        </w:tc>
        <w:tc>
          <w:tcPr>
            <w:tcW w:w="3312" w:type="dxa"/>
            <w:shd w:val="clear" w:color="auto" w:fill="F4F1F8"/>
            <w:vAlign w:val="center"/>
          </w:tcPr>
          <w:p w14:paraId="3BDC9EBE"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P0</w:t>
            </w:r>
          </w:p>
        </w:tc>
      </w:tr>
      <w:tr w:rsidR="004166FD" w14:paraId="3C7A2524"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B66688C" w14:textId="77777777" w:rsidR="004166FD" w:rsidRDefault="005E2863">
            <w:pPr>
              <w:rPr>
                <w:rFonts w:hint="eastAsia"/>
              </w:rPr>
            </w:pPr>
            <w:r>
              <w:rPr>
                <w:b w:val="0"/>
                <w:sz w:val="17"/>
              </w:rPr>
              <w:t>CSV export</w:t>
            </w:r>
          </w:p>
        </w:tc>
        <w:tc>
          <w:tcPr>
            <w:tcW w:w="3312" w:type="dxa"/>
            <w:vAlign w:val="center"/>
          </w:tcPr>
          <w:p w14:paraId="02C59EF3"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Export current filtered results with correct escaping.</w:t>
            </w:r>
          </w:p>
        </w:tc>
        <w:tc>
          <w:tcPr>
            <w:tcW w:w="3312" w:type="dxa"/>
            <w:vAlign w:val="center"/>
          </w:tcPr>
          <w:p w14:paraId="726F8CD1"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P0</w:t>
            </w:r>
          </w:p>
        </w:tc>
      </w:tr>
      <w:tr w:rsidR="004166FD" w14:paraId="6E62789B"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34EFA02F" w14:textId="77777777" w:rsidR="004166FD" w:rsidRDefault="005E2863">
            <w:pPr>
              <w:rPr>
                <w:rFonts w:hint="eastAsia"/>
              </w:rPr>
            </w:pPr>
            <w:r>
              <w:rPr>
                <w:b w:val="0"/>
                <w:sz w:val="17"/>
              </w:rPr>
              <w:t>JSON backup/restore</w:t>
            </w:r>
          </w:p>
        </w:tc>
        <w:tc>
          <w:tcPr>
            <w:tcW w:w="3312" w:type="dxa"/>
            <w:shd w:val="clear" w:color="auto" w:fill="F4F1F8"/>
            <w:vAlign w:val="center"/>
          </w:tcPr>
          <w:p w14:paraId="67E0F733"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Versioned full-profile backup; validate before restore.</w:t>
            </w:r>
          </w:p>
        </w:tc>
        <w:tc>
          <w:tcPr>
            <w:tcW w:w="3312" w:type="dxa"/>
            <w:shd w:val="clear" w:color="auto" w:fill="F4F1F8"/>
            <w:vAlign w:val="center"/>
          </w:tcPr>
          <w:p w14:paraId="3C784E59"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P0</w:t>
            </w:r>
          </w:p>
        </w:tc>
      </w:tr>
      <w:tr w:rsidR="004166FD" w14:paraId="1CCDB0BA"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2B9CF10" w14:textId="77777777" w:rsidR="004166FD" w:rsidRDefault="005E2863">
            <w:pPr>
              <w:rPr>
                <w:rFonts w:hint="eastAsia"/>
              </w:rPr>
            </w:pPr>
            <w:r>
              <w:rPr>
                <w:b w:val="0"/>
                <w:sz w:val="17"/>
              </w:rPr>
              <w:t>Budgets</w:t>
            </w:r>
          </w:p>
        </w:tc>
        <w:tc>
          <w:tcPr>
            <w:tcW w:w="3312" w:type="dxa"/>
            <w:vAlign w:val="center"/>
          </w:tcPr>
          <w:p w14:paraId="3D498349"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Monthly overall and category budgets with progress/warnings.</w:t>
            </w:r>
          </w:p>
        </w:tc>
        <w:tc>
          <w:tcPr>
            <w:tcW w:w="3312" w:type="dxa"/>
            <w:vAlign w:val="center"/>
          </w:tcPr>
          <w:p w14:paraId="483E65A1"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P1</w:t>
            </w:r>
          </w:p>
        </w:tc>
      </w:tr>
      <w:tr w:rsidR="004166FD" w14:paraId="35E88CD8"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1A017DE1" w14:textId="77777777" w:rsidR="004166FD" w:rsidRDefault="005E2863">
            <w:pPr>
              <w:rPr>
                <w:rFonts w:hint="eastAsia"/>
              </w:rPr>
            </w:pPr>
            <w:r>
              <w:rPr>
                <w:b w:val="0"/>
                <w:sz w:val="17"/>
              </w:rPr>
              <w:t>Recurring rules</w:t>
            </w:r>
          </w:p>
        </w:tc>
        <w:tc>
          <w:tcPr>
            <w:tcW w:w="3312" w:type="dxa"/>
            <w:shd w:val="clear" w:color="auto" w:fill="F4F1F8"/>
            <w:vAlign w:val="center"/>
          </w:tcPr>
          <w:p w14:paraId="4646DDF4"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Weekly/monthly/yearly planned transactions and upcoming due items.</w:t>
            </w:r>
          </w:p>
        </w:tc>
        <w:tc>
          <w:tcPr>
            <w:tcW w:w="3312" w:type="dxa"/>
            <w:shd w:val="clear" w:color="auto" w:fill="F4F1F8"/>
            <w:vAlign w:val="center"/>
          </w:tcPr>
          <w:p w14:paraId="27BDC2D7"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P1</w:t>
            </w:r>
          </w:p>
        </w:tc>
      </w:tr>
      <w:tr w:rsidR="004166FD" w14:paraId="2A4705B3"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5701309" w14:textId="77777777" w:rsidR="004166FD" w:rsidRDefault="005E2863">
            <w:pPr>
              <w:rPr>
                <w:rFonts w:hint="eastAsia"/>
              </w:rPr>
            </w:pPr>
            <w:r>
              <w:rPr>
                <w:b w:val="0"/>
                <w:sz w:val="17"/>
              </w:rPr>
              <w:t>Financial accounts</w:t>
            </w:r>
          </w:p>
        </w:tc>
        <w:tc>
          <w:tcPr>
            <w:tcW w:w="3312" w:type="dxa"/>
            <w:vAlign w:val="center"/>
          </w:tcPr>
          <w:p w14:paraId="27970E92"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Cash/bank/wallet accounts and transfers.</w:t>
            </w:r>
          </w:p>
        </w:tc>
        <w:tc>
          <w:tcPr>
            <w:tcW w:w="3312" w:type="dxa"/>
            <w:vAlign w:val="center"/>
          </w:tcPr>
          <w:p w14:paraId="6916C9C2"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P1</w:t>
            </w:r>
          </w:p>
        </w:tc>
      </w:tr>
      <w:tr w:rsidR="004166FD" w14:paraId="24DBD433"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01B25EED" w14:textId="77777777" w:rsidR="004166FD" w:rsidRDefault="005E2863">
            <w:pPr>
              <w:rPr>
                <w:rFonts w:hint="eastAsia"/>
              </w:rPr>
            </w:pPr>
            <w:r>
              <w:rPr>
                <w:b w:val="0"/>
                <w:sz w:val="17"/>
              </w:rPr>
              <w:t>Insights</w:t>
            </w:r>
          </w:p>
        </w:tc>
        <w:tc>
          <w:tcPr>
            <w:tcW w:w="3312" w:type="dxa"/>
            <w:shd w:val="clear" w:color="auto" w:fill="F4F1F8"/>
            <w:vAlign w:val="center"/>
          </w:tcPr>
          <w:p w14:paraId="32F054BC"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Rule-based monthly comparisons and spending observations.</w:t>
            </w:r>
          </w:p>
        </w:tc>
        <w:tc>
          <w:tcPr>
            <w:tcW w:w="3312" w:type="dxa"/>
            <w:shd w:val="clear" w:color="auto" w:fill="F4F1F8"/>
            <w:vAlign w:val="center"/>
          </w:tcPr>
          <w:p w14:paraId="48EF7156"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P1</w:t>
            </w:r>
          </w:p>
        </w:tc>
      </w:tr>
      <w:tr w:rsidR="004166FD" w14:paraId="6A044FA8"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06867D8" w14:textId="77777777" w:rsidR="004166FD" w:rsidRDefault="005E2863">
            <w:pPr>
              <w:rPr>
                <w:rFonts w:hint="eastAsia"/>
              </w:rPr>
            </w:pPr>
            <w:r>
              <w:rPr>
                <w:b w:val="0"/>
                <w:sz w:val="17"/>
              </w:rPr>
              <w:t>Savings goals</w:t>
            </w:r>
          </w:p>
        </w:tc>
        <w:tc>
          <w:tcPr>
            <w:tcW w:w="3312" w:type="dxa"/>
            <w:vAlign w:val="center"/>
          </w:tcPr>
          <w:p w14:paraId="60648F9A"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Targets, due dates, progress, and optional contribution tracking.</w:t>
            </w:r>
          </w:p>
        </w:tc>
        <w:tc>
          <w:tcPr>
            <w:tcW w:w="3312" w:type="dxa"/>
            <w:vAlign w:val="center"/>
          </w:tcPr>
          <w:p w14:paraId="0CE5E163"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P1</w:t>
            </w:r>
          </w:p>
        </w:tc>
      </w:tr>
      <w:tr w:rsidR="004166FD" w14:paraId="3410C26A"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4270BED1" w14:textId="77777777" w:rsidR="004166FD" w:rsidRDefault="005E2863">
            <w:pPr>
              <w:rPr>
                <w:rFonts w:hint="eastAsia"/>
              </w:rPr>
            </w:pPr>
            <w:r>
              <w:rPr>
                <w:b w:val="0"/>
                <w:sz w:val="17"/>
              </w:rPr>
              <w:lastRenderedPageBreak/>
              <w:t>PDF reports</w:t>
            </w:r>
          </w:p>
        </w:tc>
        <w:tc>
          <w:tcPr>
            <w:tcW w:w="3312" w:type="dxa"/>
            <w:shd w:val="clear" w:color="auto" w:fill="F4F1F8"/>
            <w:vAlign w:val="center"/>
          </w:tcPr>
          <w:p w14:paraId="7A552925"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Monthly summary, tables, totals, and category visualizations.</w:t>
            </w:r>
          </w:p>
        </w:tc>
        <w:tc>
          <w:tcPr>
            <w:tcW w:w="3312" w:type="dxa"/>
            <w:shd w:val="clear" w:color="auto" w:fill="F4F1F8"/>
            <w:vAlign w:val="center"/>
          </w:tcPr>
          <w:p w14:paraId="30186CC0"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P1</w:t>
            </w:r>
          </w:p>
        </w:tc>
      </w:tr>
      <w:tr w:rsidR="004166FD" w14:paraId="1DB6C0FF"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1FF2CFC" w14:textId="77777777" w:rsidR="004166FD" w:rsidRDefault="005E2863">
            <w:pPr>
              <w:rPr>
                <w:rFonts w:hint="eastAsia"/>
              </w:rPr>
            </w:pPr>
            <w:r>
              <w:rPr>
                <w:b w:val="0"/>
                <w:sz w:val="17"/>
              </w:rPr>
              <w:t>Themes/settings</w:t>
            </w:r>
          </w:p>
        </w:tc>
        <w:tc>
          <w:tcPr>
            <w:tcW w:w="3312" w:type="dxa"/>
            <w:vAlign w:val="center"/>
          </w:tcPr>
          <w:p w14:paraId="356D762C"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Dark/light theme, currency, date format, category customization.</w:t>
            </w:r>
          </w:p>
        </w:tc>
        <w:tc>
          <w:tcPr>
            <w:tcW w:w="3312" w:type="dxa"/>
            <w:vAlign w:val="center"/>
          </w:tcPr>
          <w:p w14:paraId="435B396C"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P1</w:t>
            </w:r>
          </w:p>
        </w:tc>
      </w:tr>
      <w:tr w:rsidR="004166FD" w14:paraId="7F5FF099"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0716CB89" w14:textId="77777777" w:rsidR="004166FD" w:rsidRDefault="005E2863">
            <w:pPr>
              <w:rPr>
                <w:rFonts w:hint="eastAsia"/>
              </w:rPr>
            </w:pPr>
            <w:r>
              <w:rPr>
                <w:b w:val="0"/>
                <w:sz w:val="17"/>
              </w:rPr>
              <w:t>Calendar history</w:t>
            </w:r>
          </w:p>
        </w:tc>
        <w:tc>
          <w:tcPr>
            <w:tcW w:w="3312" w:type="dxa"/>
            <w:shd w:val="clear" w:color="auto" w:fill="F4F1F8"/>
            <w:vAlign w:val="center"/>
          </w:tcPr>
          <w:p w14:paraId="108AF288"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Calendar view with daily totals and drill-down.</w:t>
            </w:r>
          </w:p>
        </w:tc>
        <w:tc>
          <w:tcPr>
            <w:tcW w:w="3312" w:type="dxa"/>
            <w:shd w:val="clear" w:color="auto" w:fill="F4F1F8"/>
            <w:vAlign w:val="center"/>
          </w:tcPr>
          <w:p w14:paraId="3D8701E1"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P1</w:t>
            </w:r>
          </w:p>
        </w:tc>
      </w:tr>
      <w:tr w:rsidR="004166FD" w14:paraId="5460C261"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E9E11F3" w14:textId="77777777" w:rsidR="004166FD" w:rsidRDefault="005E2863">
            <w:pPr>
              <w:rPr>
                <w:rFonts w:hint="eastAsia"/>
              </w:rPr>
            </w:pPr>
            <w:r>
              <w:rPr>
                <w:b w:val="0"/>
                <w:sz w:val="17"/>
              </w:rPr>
              <w:t>Receipt attachments</w:t>
            </w:r>
          </w:p>
        </w:tc>
        <w:tc>
          <w:tcPr>
            <w:tcW w:w="3312" w:type="dxa"/>
            <w:vAlign w:val="center"/>
          </w:tcPr>
          <w:p w14:paraId="31234E33"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Optional local file reference or managed copy.</w:t>
            </w:r>
          </w:p>
        </w:tc>
        <w:tc>
          <w:tcPr>
            <w:tcW w:w="3312" w:type="dxa"/>
            <w:vAlign w:val="center"/>
          </w:tcPr>
          <w:p w14:paraId="327BD9D6"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P2</w:t>
            </w:r>
          </w:p>
        </w:tc>
      </w:tr>
      <w:tr w:rsidR="004166FD" w14:paraId="6501AC32"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1F0DE2B3" w14:textId="77777777" w:rsidR="004166FD" w:rsidRDefault="005E2863">
            <w:pPr>
              <w:rPr>
                <w:rFonts w:hint="eastAsia"/>
              </w:rPr>
            </w:pPr>
            <w:r>
              <w:rPr>
                <w:b w:val="0"/>
                <w:sz w:val="17"/>
              </w:rPr>
              <w:t>Statement import</w:t>
            </w:r>
          </w:p>
        </w:tc>
        <w:tc>
          <w:tcPr>
            <w:tcW w:w="3312" w:type="dxa"/>
            <w:shd w:val="clear" w:color="auto" w:fill="F4F1F8"/>
            <w:vAlign w:val="center"/>
          </w:tcPr>
          <w:p w14:paraId="72BEB03C"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CSV mapping preview, duplicate detection, transactional import.</w:t>
            </w:r>
          </w:p>
        </w:tc>
        <w:tc>
          <w:tcPr>
            <w:tcW w:w="3312" w:type="dxa"/>
            <w:shd w:val="clear" w:color="auto" w:fill="F4F1F8"/>
            <w:vAlign w:val="center"/>
          </w:tcPr>
          <w:p w14:paraId="187BEB61"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P2</w:t>
            </w:r>
          </w:p>
        </w:tc>
      </w:tr>
      <w:tr w:rsidR="004166FD" w14:paraId="68E42547"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C37F0B4" w14:textId="77777777" w:rsidR="004166FD" w:rsidRDefault="005E2863">
            <w:pPr>
              <w:rPr>
                <w:rFonts w:hint="eastAsia"/>
              </w:rPr>
            </w:pPr>
            <w:r>
              <w:rPr>
                <w:b w:val="0"/>
                <w:sz w:val="17"/>
              </w:rPr>
              <w:t>XLSX export</w:t>
            </w:r>
          </w:p>
        </w:tc>
        <w:tc>
          <w:tcPr>
            <w:tcW w:w="3312" w:type="dxa"/>
            <w:vAlign w:val="center"/>
          </w:tcPr>
          <w:p w14:paraId="5919EA81"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Formatted workbook and summary sheet.</w:t>
            </w:r>
          </w:p>
        </w:tc>
        <w:tc>
          <w:tcPr>
            <w:tcW w:w="3312" w:type="dxa"/>
            <w:vAlign w:val="center"/>
          </w:tcPr>
          <w:p w14:paraId="52462AC8"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P2</w:t>
            </w:r>
          </w:p>
        </w:tc>
      </w:tr>
      <w:tr w:rsidR="004166FD" w14:paraId="0AE4960A"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137700D8" w14:textId="77777777" w:rsidR="004166FD" w:rsidRDefault="005E2863">
            <w:pPr>
              <w:rPr>
                <w:rFonts w:hint="eastAsia"/>
              </w:rPr>
            </w:pPr>
            <w:r>
              <w:rPr>
                <w:b w:val="0"/>
                <w:sz w:val="17"/>
              </w:rPr>
              <w:t>Encrypted backup/database</w:t>
            </w:r>
          </w:p>
        </w:tc>
        <w:tc>
          <w:tcPr>
            <w:tcW w:w="3312" w:type="dxa"/>
            <w:shd w:val="clear" w:color="auto" w:fill="F4F1F8"/>
            <w:vAlign w:val="center"/>
          </w:tcPr>
          <w:p w14:paraId="57680F19"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Optional encryption based on a reviewed implementation.</w:t>
            </w:r>
          </w:p>
        </w:tc>
        <w:tc>
          <w:tcPr>
            <w:tcW w:w="3312" w:type="dxa"/>
            <w:shd w:val="clear" w:color="auto" w:fill="F4F1F8"/>
            <w:vAlign w:val="center"/>
          </w:tcPr>
          <w:p w14:paraId="4E180780"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P2</w:t>
            </w:r>
          </w:p>
        </w:tc>
      </w:tr>
      <w:tr w:rsidR="004166FD" w14:paraId="2939C2E2"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E5CBD9E" w14:textId="77777777" w:rsidR="004166FD" w:rsidRDefault="005E2863">
            <w:pPr>
              <w:rPr>
                <w:rFonts w:hint="eastAsia"/>
              </w:rPr>
            </w:pPr>
            <w:r>
              <w:rPr>
                <w:b w:val="0"/>
                <w:sz w:val="17"/>
              </w:rPr>
              <w:t>Notifications</w:t>
            </w:r>
          </w:p>
        </w:tc>
        <w:tc>
          <w:tcPr>
            <w:tcW w:w="3312" w:type="dxa"/>
            <w:vAlign w:val="center"/>
          </w:tcPr>
          <w:p w14:paraId="46E35B3F"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Local reminders for budgets and upcoming recurring payments.</w:t>
            </w:r>
          </w:p>
        </w:tc>
        <w:tc>
          <w:tcPr>
            <w:tcW w:w="3312" w:type="dxa"/>
            <w:vAlign w:val="center"/>
          </w:tcPr>
          <w:p w14:paraId="1B305BAD"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P2</w:t>
            </w:r>
          </w:p>
        </w:tc>
      </w:tr>
      <w:tr w:rsidR="004166FD" w14:paraId="1BD269C5"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27F61312" w14:textId="77777777" w:rsidR="004166FD" w:rsidRDefault="005E2863">
            <w:pPr>
              <w:rPr>
                <w:rFonts w:hint="eastAsia"/>
              </w:rPr>
            </w:pPr>
            <w:r>
              <w:rPr>
                <w:b w:val="0"/>
                <w:sz w:val="17"/>
              </w:rPr>
              <w:t>Cloud sync / AI</w:t>
            </w:r>
          </w:p>
        </w:tc>
        <w:tc>
          <w:tcPr>
            <w:tcW w:w="3312" w:type="dxa"/>
            <w:shd w:val="clear" w:color="auto" w:fill="F4F1F8"/>
            <w:vAlign w:val="center"/>
          </w:tcPr>
          <w:p w14:paraId="26467182"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Out of scope for first release; evaluate only after user need is clear.</w:t>
            </w:r>
          </w:p>
        </w:tc>
        <w:tc>
          <w:tcPr>
            <w:tcW w:w="3312" w:type="dxa"/>
            <w:shd w:val="clear" w:color="auto" w:fill="F4F1F8"/>
            <w:vAlign w:val="center"/>
          </w:tcPr>
          <w:p w14:paraId="777D4524"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Later</w:t>
            </w:r>
          </w:p>
        </w:tc>
      </w:tr>
    </w:tbl>
    <w:p w14:paraId="72306F6C" w14:textId="77777777" w:rsidR="004166FD" w:rsidRDefault="004166FD">
      <w:pPr>
        <w:spacing w:after="20"/>
        <w:rPr>
          <w:rFonts w:hint="eastAsia"/>
        </w:rPr>
      </w:pPr>
    </w:p>
    <w:p w14:paraId="472F7FAA" w14:textId="77777777" w:rsidR="004166FD" w:rsidRDefault="005E2863">
      <w:pPr>
        <w:pStyle w:val="Heading1"/>
      </w:pPr>
      <w:r>
        <w:t>4. Dashboard &amp; Main UI Specification</w:t>
      </w:r>
    </w:p>
    <w:p w14:paraId="0441794C" w14:textId="77777777" w:rsidR="004166FD" w:rsidRDefault="005E2863">
      <w:pPr>
        <w:pStyle w:val="Heading2"/>
      </w:pPr>
      <w:r>
        <w:t>Main navigation</w:t>
      </w:r>
    </w:p>
    <w:p w14:paraId="5ED71899" w14:textId="77777777" w:rsidR="004166FD" w:rsidRDefault="005E2863">
      <w:pPr>
        <w:pStyle w:val="ListBullet"/>
        <w:spacing w:after="40"/>
        <w:rPr>
          <w:rFonts w:hint="eastAsia"/>
        </w:rPr>
      </w:pPr>
      <w:r>
        <w:t>Dashboard</w:t>
      </w:r>
    </w:p>
    <w:p w14:paraId="7CD78410" w14:textId="77777777" w:rsidR="004166FD" w:rsidRDefault="005E2863">
      <w:pPr>
        <w:pStyle w:val="ListBullet"/>
        <w:spacing w:after="40"/>
        <w:rPr>
          <w:rFonts w:hint="eastAsia"/>
        </w:rPr>
      </w:pPr>
      <w:r>
        <w:t>Transactions</w:t>
      </w:r>
    </w:p>
    <w:p w14:paraId="72F25BE3" w14:textId="77777777" w:rsidR="004166FD" w:rsidRDefault="005E2863">
      <w:pPr>
        <w:pStyle w:val="ListBullet"/>
        <w:spacing w:after="40"/>
        <w:rPr>
          <w:rFonts w:hint="eastAsia"/>
        </w:rPr>
      </w:pPr>
      <w:r>
        <w:t>Budgets</w:t>
      </w:r>
    </w:p>
    <w:p w14:paraId="56BBF9E4" w14:textId="77777777" w:rsidR="004166FD" w:rsidRDefault="005E2863">
      <w:pPr>
        <w:pStyle w:val="ListBullet"/>
        <w:spacing w:after="40"/>
        <w:rPr>
          <w:rFonts w:hint="eastAsia"/>
        </w:rPr>
      </w:pPr>
      <w:r>
        <w:t>Recurring</w:t>
      </w:r>
    </w:p>
    <w:p w14:paraId="046E855C" w14:textId="77777777" w:rsidR="004166FD" w:rsidRDefault="005E2863">
      <w:pPr>
        <w:pStyle w:val="ListBullet"/>
        <w:spacing w:after="40"/>
        <w:rPr>
          <w:rFonts w:hint="eastAsia"/>
        </w:rPr>
      </w:pPr>
      <w:r>
        <w:t>Accounts</w:t>
      </w:r>
    </w:p>
    <w:p w14:paraId="1EFED29F" w14:textId="77777777" w:rsidR="004166FD" w:rsidRDefault="005E2863">
      <w:pPr>
        <w:pStyle w:val="ListBullet"/>
        <w:spacing w:after="40"/>
        <w:rPr>
          <w:rFonts w:hint="eastAsia"/>
        </w:rPr>
      </w:pPr>
      <w:r>
        <w:t>Savings Goals</w:t>
      </w:r>
    </w:p>
    <w:p w14:paraId="30E2DA15" w14:textId="77777777" w:rsidR="004166FD" w:rsidRDefault="005E2863">
      <w:pPr>
        <w:pStyle w:val="ListBullet"/>
        <w:spacing w:after="40"/>
        <w:rPr>
          <w:rFonts w:hint="eastAsia"/>
        </w:rPr>
      </w:pPr>
      <w:r>
        <w:t>Reports &amp; Export</w:t>
      </w:r>
    </w:p>
    <w:p w14:paraId="09D51393" w14:textId="77777777" w:rsidR="004166FD" w:rsidRDefault="005E2863">
      <w:pPr>
        <w:pStyle w:val="ListBullet"/>
        <w:spacing w:after="40"/>
        <w:rPr>
          <w:rFonts w:hint="eastAsia"/>
        </w:rPr>
      </w:pPr>
      <w:r>
        <w:t>Settings and Profile Management</w:t>
      </w:r>
    </w:p>
    <w:p w14:paraId="4E5CADDE" w14:textId="77777777" w:rsidR="004166FD" w:rsidRDefault="005E2863">
      <w:pPr>
        <w:pStyle w:val="Heading2"/>
      </w:pPr>
      <w:r>
        <w:t>Dashboard KPI cards</w:t>
      </w:r>
    </w:p>
    <w:tbl>
      <w:tblPr>
        <w:tblStyle w:val="LightShading-Accent1"/>
        <w:tblW w:w="0" w:type="auto"/>
        <w:jc w:val="center"/>
        <w:tblLook w:val="04A0" w:firstRow="1" w:lastRow="0" w:firstColumn="1" w:lastColumn="0" w:noHBand="0" w:noVBand="1"/>
      </w:tblPr>
      <w:tblGrid>
        <w:gridCol w:w="4968"/>
        <w:gridCol w:w="4968"/>
      </w:tblGrid>
      <w:tr w:rsidR="004166FD" w14:paraId="44994D70" w14:textId="77777777" w:rsidTr="004166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4B3B68"/>
            <w:vAlign w:val="center"/>
          </w:tcPr>
          <w:p w14:paraId="5486F1B8" w14:textId="77777777" w:rsidR="004166FD" w:rsidRDefault="005E2863">
            <w:pPr>
              <w:rPr>
                <w:rFonts w:hint="eastAsia"/>
              </w:rPr>
            </w:pPr>
            <w:r>
              <w:rPr>
                <w:color w:val="FFFFFF"/>
                <w:sz w:val="18"/>
              </w:rPr>
              <w:t>Card</w:t>
            </w:r>
          </w:p>
        </w:tc>
        <w:tc>
          <w:tcPr>
            <w:tcW w:w="4968" w:type="dxa"/>
            <w:shd w:val="clear" w:color="auto" w:fill="4B3B68"/>
            <w:vAlign w:val="center"/>
          </w:tcPr>
          <w:p w14:paraId="57F3F20A" w14:textId="77777777" w:rsidR="004166FD" w:rsidRDefault="005E2863">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Definition / rule</w:t>
            </w:r>
          </w:p>
        </w:tc>
      </w:tr>
      <w:tr w:rsidR="004166FD" w14:paraId="6942BFEE"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83C996E" w14:textId="77777777" w:rsidR="004166FD" w:rsidRDefault="005E2863">
            <w:pPr>
              <w:rPr>
                <w:rFonts w:hint="eastAsia"/>
              </w:rPr>
            </w:pPr>
            <w:r>
              <w:rPr>
                <w:b w:val="0"/>
                <w:sz w:val="17"/>
              </w:rPr>
              <w:t>Total Income</w:t>
            </w:r>
          </w:p>
        </w:tc>
        <w:tc>
          <w:tcPr>
            <w:tcW w:w="4968" w:type="dxa"/>
            <w:vAlign w:val="center"/>
          </w:tcPr>
          <w:p w14:paraId="57D6DF56"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Sum of income in the selected period; make the period visible.</w:t>
            </w:r>
          </w:p>
        </w:tc>
      </w:tr>
      <w:tr w:rsidR="004166FD" w14:paraId="5141C39B"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F4F1F8"/>
            <w:vAlign w:val="center"/>
          </w:tcPr>
          <w:p w14:paraId="40C9F78F" w14:textId="77777777" w:rsidR="004166FD" w:rsidRDefault="005E2863">
            <w:pPr>
              <w:rPr>
                <w:rFonts w:hint="eastAsia"/>
              </w:rPr>
            </w:pPr>
            <w:r>
              <w:rPr>
                <w:b w:val="0"/>
                <w:sz w:val="17"/>
              </w:rPr>
              <w:t>Total Expenses</w:t>
            </w:r>
          </w:p>
        </w:tc>
        <w:tc>
          <w:tcPr>
            <w:tcW w:w="4968" w:type="dxa"/>
            <w:shd w:val="clear" w:color="auto" w:fill="F4F1F8"/>
            <w:vAlign w:val="center"/>
          </w:tcPr>
          <w:p w14:paraId="1F2B0A95"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Sum of expenses in the selected period; exclude internal transfers.</w:t>
            </w:r>
          </w:p>
        </w:tc>
      </w:tr>
      <w:tr w:rsidR="004166FD" w14:paraId="402859FD"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2F9E41A" w14:textId="77777777" w:rsidR="004166FD" w:rsidRDefault="005E2863">
            <w:pPr>
              <w:rPr>
                <w:rFonts w:hint="eastAsia"/>
              </w:rPr>
            </w:pPr>
            <w:r>
              <w:rPr>
                <w:b w:val="0"/>
                <w:sz w:val="17"/>
              </w:rPr>
              <w:t>Net Cash Flow</w:t>
            </w:r>
          </w:p>
        </w:tc>
        <w:tc>
          <w:tcPr>
            <w:tcW w:w="4968" w:type="dxa"/>
            <w:vAlign w:val="center"/>
          </w:tcPr>
          <w:p w14:paraId="27B0AEA3"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Income minus expenses for the selected period.</w:t>
            </w:r>
          </w:p>
        </w:tc>
      </w:tr>
      <w:tr w:rsidR="004166FD" w14:paraId="6BB1FDFA"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F4F1F8"/>
            <w:vAlign w:val="center"/>
          </w:tcPr>
          <w:p w14:paraId="67111048" w14:textId="77777777" w:rsidR="004166FD" w:rsidRDefault="005E2863">
            <w:pPr>
              <w:rPr>
                <w:rFonts w:hint="eastAsia"/>
              </w:rPr>
            </w:pPr>
            <w:r>
              <w:rPr>
                <w:b w:val="0"/>
                <w:sz w:val="17"/>
              </w:rPr>
              <w:t>Budget Remaining</w:t>
            </w:r>
          </w:p>
        </w:tc>
        <w:tc>
          <w:tcPr>
            <w:tcW w:w="4968" w:type="dxa"/>
            <w:shd w:val="clear" w:color="auto" w:fill="F4F1F8"/>
            <w:vAlign w:val="center"/>
          </w:tcPr>
          <w:p w14:paraId="14AA7E0A"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Applicable budget limit minus qualifying spending; specify the period and scope.</w:t>
            </w:r>
          </w:p>
        </w:tc>
      </w:tr>
      <w:tr w:rsidR="004166FD" w14:paraId="73BC3632"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6695070" w14:textId="77777777" w:rsidR="004166FD" w:rsidRDefault="005E2863">
            <w:pPr>
              <w:rPr>
                <w:rFonts w:hint="eastAsia"/>
              </w:rPr>
            </w:pPr>
            <w:r>
              <w:rPr>
                <w:b w:val="0"/>
                <w:sz w:val="17"/>
              </w:rPr>
              <w:t>Savings Rate (optional)</w:t>
            </w:r>
          </w:p>
        </w:tc>
        <w:tc>
          <w:tcPr>
            <w:tcW w:w="4968" w:type="dxa"/>
            <w:vAlign w:val="center"/>
          </w:tcPr>
          <w:p w14:paraId="313FB2D4"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(Income − expenses) / income, only when income is greater than zero.</w:t>
            </w:r>
          </w:p>
        </w:tc>
      </w:tr>
    </w:tbl>
    <w:p w14:paraId="16780B6F" w14:textId="77777777" w:rsidR="004166FD" w:rsidRDefault="004166FD">
      <w:pPr>
        <w:spacing w:after="20"/>
        <w:rPr>
          <w:rFonts w:hint="eastAsia"/>
        </w:rPr>
      </w:pPr>
    </w:p>
    <w:p w14:paraId="165B7120" w14:textId="77777777" w:rsidR="004166FD" w:rsidRDefault="005E2863">
      <w:pPr>
        <w:pStyle w:val="Heading2"/>
      </w:pPr>
      <w:r>
        <w:t>Charts</w:t>
      </w:r>
    </w:p>
    <w:p w14:paraId="4D0F9D42" w14:textId="77777777" w:rsidR="004166FD" w:rsidRDefault="005E2863">
      <w:pPr>
        <w:pStyle w:val="ListBullet"/>
        <w:spacing w:after="40"/>
        <w:rPr>
          <w:rFonts w:hint="eastAsia"/>
        </w:rPr>
      </w:pPr>
      <w:r>
        <w:t>Category pie/donut chart: expense share by category for the selected period; allow selecting a slice to filter history.</w:t>
      </w:r>
    </w:p>
    <w:p w14:paraId="6B10D580" w14:textId="77777777" w:rsidR="004166FD" w:rsidRDefault="005E2863">
      <w:pPr>
        <w:pStyle w:val="ListBullet"/>
        <w:spacing w:after="40"/>
        <w:rPr>
          <w:rFonts w:hint="eastAsia"/>
        </w:rPr>
      </w:pPr>
      <w:r>
        <w:t>Monthly trend chart: income and expenses by month, with consistent date boundaries.</w:t>
      </w:r>
    </w:p>
    <w:p w14:paraId="7FDB783F" w14:textId="77777777" w:rsidR="004166FD" w:rsidRDefault="005E2863">
      <w:pPr>
        <w:pStyle w:val="ListBullet"/>
        <w:spacing w:after="40"/>
        <w:rPr>
          <w:rFonts w:hint="eastAsia"/>
        </w:rPr>
      </w:pPr>
      <w:r>
        <w:t>Budget progress bars: overall and per-category percentage used, with accessible labels in addition to color.</w:t>
      </w:r>
    </w:p>
    <w:p w14:paraId="21A106B2" w14:textId="77777777" w:rsidR="004166FD" w:rsidRDefault="005E2863">
      <w:pPr>
        <w:pStyle w:val="ListBullet"/>
        <w:spacing w:after="40"/>
        <w:rPr>
          <w:rFonts w:hint="eastAsia"/>
        </w:rPr>
      </w:pPr>
      <w:r>
        <w:t>Optional daily calendar heatmap: spending intensity per date.</w:t>
      </w:r>
    </w:p>
    <w:p w14:paraId="398A8D3E" w14:textId="77777777" w:rsidR="004166FD" w:rsidRDefault="005E2863">
      <w:pPr>
        <w:pStyle w:val="Heading2"/>
      </w:pPr>
      <w:r>
        <w:t>Quick-add transaction form</w:t>
      </w:r>
    </w:p>
    <w:p w14:paraId="13594E4E" w14:textId="77777777" w:rsidR="004166FD" w:rsidRDefault="005E2863">
      <w:pPr>
        <w:pStyle w:val="ListBullet"/>
        <w:spacing w:after="40"/>
        <w:rPr>
          <w:rFonts w:hint="eastAsia"/>
        </w:rPr>
      </w:pPr>
      <w:r>
        <w:t>Fields: type, amount, category, account (when accounts are enabled), transaction date, description, merchant, optional tags.</w:t>
      </w:r>
    </w:p>
    <w:p w14:paraId="641DC473" w14:textId="77777777" w:rsidR="004166FD" w:rsidRDefault="005E2863">
      <w:pPr>
        <w:pStyle w:val="ListBullet"/>
        <w:spacing w:after="40"/>
        <w:rPr>
          <w:rFonts w:hint="eastAsia"/>
        </w:rPr>
      </w:pPr>
      <w:r>
        <w:t>Validate amount &gt; 0, required type/category/date, valid currency precision, and description length.</w:t>
      </w:r>
    </w:p>
    <w:p w14:paraId="65065FDE" w14:textId="77777777" w:rsidR="004166FD" w:rsidRDefault="005E2863">
      <w:pPr>
        <w:pStyle w:val="ListBullet"/>
        <w:spacing w:after="40"/>
        <w:rPr>
          <w:rFonts w:hint="eastAsia"/>
        </w:rPr>
      </w:pPr>
      <w:r>
        <w:lastRenderedPageBreak/>
        <w:t>Default date to today and remember the last-used category only if this behavior is configurable.</w:t>
      </w:r>
    </w:p>
    <w:p w14:paraId="4098BDA9" w14:textId="77777777" w:rsidR="004166FD" w:rsidRDefault="005E2863">
      <w:pPr>
        <w:pStyle w:val="ListBullet"/>
        <w:spacing w:after="40"/>
        <w:rPr>
          <w:rFonts w:hint="eastAsia"/>
        </w:rPr>
      </w:pPr>
      <w:r>
        <w:t>Show clear inline validation; preserve entered fields if validation fails.</w:t>
      </w:r>
    </w:p>
    <w:p w14:paraId="3EB0D975" w14:textId="77777777" w:rsidR="004166FD" w:rsidRDefault="005E2863">
      <w:pPr>
        <w:pStyle w:val="ListBullet"/>
        <w:spacing w:after="40"/>
        <w:rPr>
          <w:rFonts w:hint="eastAsia"/>
        </w:rPr>
      </w:pPr>
      <w:r>
        <w:t>Use LocalDate for the transaction date; store created/updated timestamps separately.</w:t>
      </w:r>
    </w:p>
    <w:p w14:paraId="219327E9" w14:textId="77777777" w:rsidR="004166FD" w:rsidRDefault="005E2863">
      <w:pPr>
        <w:pStyle w:val="Heading2"/>
      </w:pPr>
      <w:r>
        <w:t>Visual design guidance</w:t>
      </w:r>
    </w:p>
    <w:p w14:paraId="256ED749" w14:textId="77777777" w:rsidR="004166FD" w:rsidRDefault="005E2863">
      <w:pPr>
        <w:pStyle w:val="ListBullet"/>
        <w:spacing w:after="40"/>
        <w:rPr>
          <w:rFonts w:hint="eastAsia"/>
        </w:rPr>
      </w:pPr>
      <w:r>
        <w:t>Use a consistent spacing scale, typography hierarchy, and restrained accent colors.</w:t>
      </w:r>
    </w:p>
    <w:p w14:paraId="2845C37E" w14:textId="77777777" w:rsidR="004166FD" w:rsidRDefault="005E2863">
      <w:pPr>
        <w:pStyle w:val="ListBullet"/>
        <w:spacing w:after="40"/>
        <w:rPr>
          <w:rFonts w:hint="eastAsia"/>
        </w:rPr>
      </w:pPr>
      <w:r>
        <w:t>Support dark and light themes through JavaFX CSS variables/classes rather than scattered inline styles.</w:t>
      </w:r>
    </w:p>
    <w:p w14:paraId="1769868D" w14:textId="77777777" w:rsidR="004166FD" w:rsidRDefault="005E2863">
      <w:pPr>
        <w:pStyle w:val="ListBullet"/>
        <w:spacing w:after="40"/>
        <w:rPr>
          <w:rFonts w:hint="eastAsia"/>
        </w:rPr>
      </w:pPr>
      <w:r>
        <w:t>Avoid communicating status by color alone; include text/icons and accessible contrast.</w:t>
      </w:r>
    </w:p>
    <w:p w14:paraId="465B9787" w14:textId="77777777" w:rsidR="004166FD" w:rsidRDefault="005E2863">
      <w:pPr>
        <w:pStyle w:val="ListBullet"/>
        <w:spacing w:after="40"/>
        <w:rPr>
          <w:rFonts w:hint="eastAsia"/>
        </w:rPr>
      </w:pPr>
      <w:r>
        <w:t>Design empty states, loading states, validation errors, and database error states intentionally.</w:t>
      </w:r>
    </w:p>
    <w:p w14:paraId="42D0FABF" w14:textId="77777777" w:rsidR="004166FD" w:rsidRDefault="005E2863">
      <w:pPr>
        <w:pStyle w:val="ListBullet"/>
        <w:spacing w:after="40"/>
        <w:rPr>
          <w:rFonts w:hint="eastAsia"/>
        </w:rPr>
      </w:pPr>
      <w:r>
        <w:t>Keep tables readable at smaller window sizes and support keyboard navigation.</w:t>
      </w:r>
    </w:p>
    <w:p w14:paraId="66305005" w14:textId="77777777" w:rsidR="004166FD" w:rsidRDefault="005E2863">
      <w:pPr>
        <w:pStyle w:val="Heading1"/>
      </w:pPr>
      <w:r>
        <w:t>5. Transaction History, Search &amp; Filtering</w:t>
      </w:r>
    </w:p>
    <w:p w14:paraId="667AB977" w14:textId="77777777" w:rsidR="004166FD" w:rsidRDefault="005E2863">
      <w:pPr>
        <w:pStyle w:val="Heading2"/>
      </w:pPr>
      <w:r>
        <w:t>History views</w:t>
      </w:r>
    </w:p>
    <w:p w14:paraId="0D29E86B" w14:textId="77777777" w:rsidR="004166FD" w:rsidRDefault="005E2863">
      <w:pPr>
        <w:pStyle w:val="ListBullet"/>
        <w:spacing w:after="40"/>
        <w:rPr>
          <w:rFonts w:hint="eastAsia"/>
        </w:rPr>
      </w:pPr>
      <w:r>
        <w:t>Default sort: newest transaction date first, then creation time or ID for stable ordering.</w:t>
      </w:r>
    </w:p>
    <w:p w14:paraId="1BC610B6" w14:textId="77777777" w:rsidR="004166FD" w:rsidRDefault="005E2863">
      <w:pPr>
        <w:pStyle w:val="ListBullet"/>
        <w:spacing w:after="40"/>
        <w:rPr>
          <w:rFonts w:hint="eastAsia"/>
        </w:rPr>
      </w:pPr>
      <w:r>
        <w:t>Optional grouping by year, month, or specific date; groups should be collapsible.</w:t>
      </w:r>
    </w:p>
    <w:p w14:paraId="187BE6AB" w14:textId="77777777" w:rsidR="004166FD" w:rsidRDefault="005E2863">
      <w:pPr>
        <w:pStyle w:val="ListBullet"/>
        <w:spacing w:after="40"/>
        <w:rPr>
          <w:rFonts w:hint="eastAsia"/>
        </w:rPr>
      </w:pPr>
      <w:r>
        <w:t>Calendar view can be a later enhancement; table view remains the reliable default.</w:t>
      </w:r>
    </w:p>
    <w:p w14:paraId="644CEBB6" w14:textId="77777777" w:rsidR="004166FD" w:rsidRDefault="005E2863">
      <w:pPr>
        <w:pStyle w:val="ListBullet"/>
        <w:spacing w:after="40"/>
        <w:rPr>
          <w:rFonts w:hint="eastAsia"/>
        </w:rPr>
      </w:pPr>
      <w:r>
        <w:t>Show income and expenses with clearly distinguishable labels and signed/unsigned display conventions.</w:t>
      </w:r>
    </w:p>
    <w:p w14:paraId="75FB8ACB" w14:textId="77777777" w:rsidR="004166FD" w:rsidRDefault="005E2863">
      <w:pPr>
        <w:pStyle w:val="Heading2"/>
      </w:pPr>
      <w:r>
        <w:t>Filters</w:t>
      </w:r>
    </w:p>
    <w:p w14:paraId="4E087A3E" w14:textId="77777777" w:rsidR="004166FD" w:rsidRDefault="005E2863">
      <w:pPr>
        <w:pStyle w:val="ListBullet"/>
        <w:spacing w:after="40"/>
        <w:rPr>
          <w:rFonts w:hint="eastAsia"/>
        </w:rPr>
      </w:pPr>
      <w:r>
        <w:t>Quick ranges: Today, This Week, This Month, Previous Month, This Year, All Time.</w:t>
      </w:r>
    </w:p>
    <w:p w14:paraId="364676F6" w14:textId="77777777" w:rsidR="004166FD" w:rsidRDefault="005E2863">
      <w:pPr>
        <w:pStyle w:val="ListBullet"/>
        <w:spacing w:after="40"/>
        <w:rPr>
          <w:rFonts w:hint="eastAsia"/>
        </w:rPr>
      </w:pPr>
      <w:r>
        <w:t>Custom start/end date range; reject or explain an end date earlier than the start date.</w:t>
      </w:r>
    </w:p>
    <w:p w14:paraId="484E9E6C" w14:textId="77777777" w:rsidR="004166FD" w:rsidRDefault="005E2863">
      <w:pPr>
        <w:pStyle w:val="ListBullet"/>
        <w:spacing w:after="40"/>
        <w:rPr>
          <w:rFonts w:hint="eastAsia"/>
        </w:rPr>
      </w:pPr>
      <w:r>
        <w:t>Category and transaction type filters.</w:t>
      </w:r>
    </w:p>
    <w:p w14:paraId="0B207406" w14:textId="77777777" w:rsidR="004166FD" w:rsidRDefault="005E2863">
      <w:pPr>
        <w:pStyle w:val="ListBullet"/>
        <w:spacing w:after="40"/>
        <w:rPr>
          <w:rFonts w:hint="eastAsia"/>
        </w:rPr>
      </w:pPr>
      <w:r>
        <w:t>Keyword search across description and merchant; optionally tags.</w:t>
      </w:r>
    </w:p>
    <w:p w14:paraId="770FB509" w14:textId="77777777" w:rsidR="004166FD" w:rsidRDefault="005E2863">
      <w:pPr>
        <w:pStyle w:val="ListBullet"/>
        <w:spacing w:after="40"/>
        <w:rPr>
          <w:rFonts w:hint="eastAsia"/>
        </w:rPr>
      </w:pPr>
      <w:r>
        <w:t>Minimum and maximum amount bounds.</w:t>
      </w:r>
    </w:p>
    <w:p w14:paraId="30A11694" w14:textId="77777777" w:rsidR="004166FD" w:rsidRDefault="005E2863">
      <w:pPr>
        <w:pStyle w:val="ListBullet"/>
        <w:spacing w:after="40"/>
        <w:rPr>
          <w:rFonts w:hint="eastAsia"/>
        </w:rPr>
      </w:pPr>
      <w:r>
        <w:t>Account filter once accounts are implemented.</w:t>
      </w:r>
    </w:p>
    <w:p w14:paraId="2EEBEC6E" w14:textId="77777777" w:rsidR="004166FD" w:rsidRDefault="005E2863">
      <w:pPr>
        <w:pStyle w:val="ListBullet"/>
        <w:spacing w:after="40"/>
        <w:rPr>
          <w:rFonts w:hint="eastAsia"/>
        </w:rPr>
      </w:pPr>
      <w:r>
        <w:t>Clear-all control and visible active-filter chips; export should respect current filters unless the user chooses otherwise.</w:t>
      </w:r>
    </w:p>
    <w:p w14:paraId="2BDA086F" w14:textId="77777777" w:rsidR="004166FD" w:rsidRDefault="005E2863">
      <w:pPr>
        <w:pStyle w:val="Heading2"/>
      </w:pPr>
      <w:r>
        <w:t>CRUD and safety</w:t>
      </w:r>
    </w:p>
    <w:p w14:paraId="6682674F" w14:textId="77777777" w:rsidR="004166FD" w:rsidRDefault="005E2863">
      <w:pPr>
        <w:pStyle w:val="ListBullet"/>
        <w:spacing w:after="40"/>
        <w:rPr>
          <w:rFonts w:hint="eastAsia"/>
        </w:rPr>
      </w:pPr>
      <w:r>
        <w:t>Ask for confirmation before permanent deletion, and offer undo where practical.</w:t>
      </w:r>
    </w:p>
    <w:p w14:paraId="33C22B80" w14:textId="77777777" w:rsidR="004166FD" w:rsidRDefault="005E2863">
      <w:pPr>
        <w:pStyle w:val="ListBullet"/>
        <w:spacing w:after="40"/>
        <w:rPr>
          <w:rFonts w:hint="eastAsia"/>
        </w:rPr>
      </w:pPr>
      <w:r>
        <w:t>Detect possible duplicates using date, amount, type, account, and normalized description; warn rather than automatically reject.</w:t>
      </w:r>
    </w:p>
    <w:p w14:paraId="3B0B9342" w14:textId="77777777" w:rsidR="004166FD" w:rsidRDefault="005E2863">
      <w:pPr>
        <w:pStyle w:val="ListBullet"/>
        <w:spacing w:after="40"/>
        <w:rPr>
          <w:rFonts w:hint="eastAsia"/>
        </w:rPr>
      </w:pPr>
      <w:r>
        <w:t>Use stable transaction IDs, not row positions, when editing or deleting.</w:t>
      </w:r>
    </w:p>
    <w:p w14:paraId="461D28F0" w14:textId="77777777" w:rsidR="004166FD" w:rsidRDefault="005E2863">
      <w:pPr>
        <w:pStyle w:val="ListBullet"/>
        <w:spacing w:after="40"/>
        <w:rPr>
          <w:rFonts w:hint="eastAsia"/>
        </w:rPr>
      </w:pPr>
      <w:r>
        <w:t>Refresh dashboard totals and charts after a successful database commit, not before.</w:t>
      </w:r>
    </w:p>
    <w:p w14:paraId="67B8507C" w14:textId="77777777" w:rsidR="004166FD" w:rsidRDefault="005E2863">
      <w:pPr>
        <w:pStyle w:val="ListBullet"/>
        <w:spacing w:after="40"/>
        <w:rPr>
          <w:rFonts w:hint="eastAsia"/>
        </w:rPr>
      </w:pPr>
      <w:r>
        <w:t>Keep database access off the JavaFX Application Thread for operations that may block.</w:t>
      </w:r>
    </w:p>
    <w:p w14:paraId="24F481F6" w14:textId="77777777" w:rsidR="004166FD" w:rsidRDefault="005E2863">
      <w:pPr>
        <w:pStyle w:val="Heading1"/>
      </w:pPr>
      <w:r>
        <w:t>6. Budget Management</w:t>
      </w:r>
    </w:p>
    <w:p w14:paraId="532A76D5" w14:textId="77777777" w:rsidR="004166FD" w:rsidRDefault="005E2863">
      <w:pPr>
        <w:pStyle w:val="ListBullet"/>
        <w:spacing w:after="40"/>
        <w:rPr>
          <w:rFonts w:hint="eastAsia"/>
        </w:rPr>
      </w:pPr>
      <w:r>
        <w:t>Support a monthly overall budget and category-specific budgets.</w:t>
      </w:r>
    </w:p>
    <w:p w14:paraId="1F1DB9A0" w14:textId="77777777" w:rsidR="004166FD" w:rsidRDefault="005E2863">
      <w:pPr>
        <w:pStyle w:val="ListBullet"/>
        <w:spacing w:after="40"/>
        <w:rPr>
          <w:rFonts w:hint="eastAsia"/>
        </w:rPr>
      </w:pPr>
      <w:r>
        <w:t>Allow budget start month, amount, category, and optional rollover behavior.</w:t>
      </w:r>
    </w:p>
    <w:p w14:paraId="5266E659" w14:textId="77777777" w:rsidR="004166FD" w:rsidRDefault="005E2863">
      <w:pPr>
        <w:pStyle w:val="ListBullet"/>
        <w:spacing w:after="40"/>
        <w:rPr>
          <w:rFonts w:hint="eastAsia"/>
        </w:rPr>
      </w:pPr>
      <w:r>
        <w:t>Progress = eligible spending / budget limit; handle zero or missing limits explicitly.</w:t>
      </w:r>
    </w:p>
    <w:p w14:paraId="509FB926" w14:textId="77777777" w:rsidR="004166FD" w:rsidRDefault="005E2863">
      <w:pPr>
        <w:pStyle w:val="ListBullet"/>
        <w:spacing w:after="40"/>
        <w:rPr>
          <w:rFonts w:hint="eastAsia"/>
        </w:rPr>
      </w:pPr>
      <w:r>
        <w:t>Warn at configurable thresholds (suggested defaults: 50%, 80%, and 100%).</w:t>
      </w:r>
    </w:p>
    <w:p w14:paraId="1A8ED853" w14:textId="77777777" w:rsidR="004166FD" w:rsidRDefault="005E2863">
      <w:pPr>
        <w:pStyle w:val="ListBullet"/>
        <w:spacing w:after="40"/>
        <w:rPr>
          <w:rFonts w:hint="eastAsia"/>
        </w:rPr>
      </w:pPr>
      <w:r>
        <w:t>A budget alert should be informational, not a hard block on recording a transaction.</w:t>
      </w:r>
    </w:p>
    <w:p w14:paraId="750DA2BE" w14:textId="77777777" w:rsidR="004166FD" w:rsidRDefault="005E2863">
      <w:pPr>
        <w:pStyle w:val="ListBullet"/>
        <w:spacing w:after="40"/>
        <w:rPr>
          <w:rFonts w:hint="eastAsia"/>
        </w:rPr>
      </w:pPr>
      <w:r>
        <w:t>Define how refunds affect spending and how uncategorized transactions are treated.</w:t>
      </w:r>
    </w:p>
    <w:p w14:paraId="272954E0" w14:textId="77777777" w:rsidR="004166FD" w:rsidRDefault="005E2863">
      <w:pPr>
        <w:pStyle w:val="ListBullet"/>
        <w:spacing w:after="40"/>
        <w:rPr>
          <w:rFonts w:hint="eastAsia"/>
        </w:rPr>
      </w:pPr>
      <w:r>
        <w:t>Show current month and selected period clearly to avoid confusing all-time totals with monthly budgets.</w:t>
      </w:r>
    </w:p>
    <w:p w14:paraId="77A9E6F8" w14:textId="77777777" w:rsidR="004166FD" w:rsidRDefault="005E2863">
      <w:pPr>
        <w:pStyle w:val="Heading1"/>
      </w:pPr>
      <w:r>
        <w:lastRenderedPageBreak/>
        <w:t>7. Recurring Transactions &amp; Subscriptions</w:t>
      </w:r>
    </w:p>
    <w:p w14:paraId="4C0EB0E1" w14:textId="77777777" w:rsidR="004166FD" w:rsidRDefault="005E2863">
      <w:pPr>
        <w:pStyle w:val="ListBullet"/>
        <w:spacing w:after="40"/>
        <w:rPr>
          <w:rFonts w:hint="eastAsia"/>
        </w:rPr>
      </w:pPr>
      <w:r>
        <w:t>Frequency options: daily, weekly, monthly, yearly; allow interval and end date/occurrence count.</w:t>
      </w:r>
    </w:p>
    <w:p w14:paraId="6AA47A15" w14:textId="77777777" w:rsidR="004166FD" w:rsidRDefault="005E2863">
      <w:pPr>
        <w:pStyle w:val="ListBullet"/>
        <w:spacing w:after="40"/>
        <w:rPr>
          <w:rFonts w:hint="eastAsia"/>
        </w:rPr>
      </w:pPr>
      <w:r>
        <w:t>Track next due date and optional reminder lead time.</w:t>
      </w:r>
    </w:p>
    <w:p w14:paraId="42EC695F" w14:textId="77777777" w:rsidR="004166FD" w:rsidRDefault="005E2863">
      <w:pPr>
        <w:pStyle w:val="ListBullet"/>
        <w:spacing w:after="40"/>
        <w:rPr>
          <w:rFonts w:hint="eastAsia"/>
        </w:rPr>
      </w:pPr>
      <w:r>
        <w:t>On application startup or relevant page visit, identify due rules and offer to create transactions.</w:t>
      </w:r>
    </w:p>
    <w:p w14:paraId="02933104" w14:textId="77777777" w:rsidR="004166FD" w:rsidRDefault="005E2863">
      <w:pPr>
        <w:pStyle w:val="ListBullet"/>
        <w:spacing w:after="40"/>
        <w:rPr>
          <w:rFonts w:hint="eastAsia"/>
        </w:rPr>
      </w:pPr>
      <w:r>
        <w:t>Avoid generating duplicates by recording the occurrence date/rule ID that was processed.</w:t>
      </w:r>
    </w:p>
    <w:p w14:paraId="63CC0F36" w14:textId="77777777" w:rsidR="004166FD" w:rsidRDefault="005E2863">
      <w:pPr>
        <w:pStyle w:val="ListBullet"/>
        <w:spacing w:after="40"/>
        <w:rPr>
          <w:rFonts w:hint="eastAsia"/>
        </w:rPr>
      </w:pPr>
      <w:r>
        <w:t>Handle month-end dates explicitly (for example, a rule on the 31st in a shorter month).</w:t>
      </w:r>
    </w:p>
    <w:p w14:paraId="267083A1" w14:textId="77777777" w:rsidR="004166FD" w:rsidRDefault="005E2863">
      <w:pPr>
        <w:pStyle w:val="ListBullet"/>
        <w:spacing w:after="40"/>
        <w:rPr>
          <w:rFonts w:hint="eastAsia"/>
        </w:rPr>
      </w:pPr>
      <w:r>
        <w:t>Recurring rules should be separate from posted transactions; users should be able to skip or edit a generated occurrence.</w:t>
      </w:r>
    </w:p>
    <w:p w14:paraId="45768F61" w14:textId="77777777" w:rsidR="004166FD" w:rsidRDefault="005E2863">
      <w:pPr>
        <w:pStyle w:val="Heading1"/>
      </w:pPr>
      <w:r>
        <w:t>8. Accounts, Transfers &amp; Savings Goals</w:t>
      </w:r>
    </w:p>
    <w:p w14:paraId="7067588C" w14:textId="77777777" w:rsidR="004166FD" w:rsidRDefault="005E2863">
      <w:pPr>
        <w:pStyle w:val="Heading2"/>
      </w:pPr>
      <w:r>
        <w:t>Accounts</w:t>
      </w:r>
    </w:p>
    <w:p w14:paraId="47BCEAAB" w14:textId="77777777" w:rsidR="004166FD" w:rsidRDefault="005E2863">
      <w:pPr>
        <w:pStyle w:val="ListBullet"/>
        <w:spacing w:after="40"/>
        <w:rPr>
          <w:rFonts w:hint="eastAsia"/>
        </w:rPr>
      </w:pPr>
      <w:r>
        <w:t>Account types may include cash, bank account, and digital wallet.</w:t>
      </w:r>
    </w:p>
    <w:p w14:paraId="35838D0B" w14:textId="77777777" w:rsidR="004166FD" w:rsidRDefault="005E2863">
      <w:pPr>
        <w:pStyle w:val="ListBullet"/>
        <w:spacing w:after="40"/>
        <w:rPr>
          <w:rFonts w:hint="eastAsia"/>
        </w:rPr>
      </w:pPr>
      <w:r>
        <w:t>Record opening balance and currency for each account.</w:t>
      </w:r>
    </w:p>
    <w:p w14:paraId="12C6C08E" w14:textId="77777777" w:rsidR="004166FD" w:rsidRDefault="005E2863">
      <w:pPr>
        <w:pStyle w:val="ListBullet"/>
        <w:spacing w:after="40"/>
        <w:rPr>
          <w:rFonts w:hint="eastAsia"/>
        </w:rPr>
      </w:pPr>
      <w:r>
        <w:t>Account balance = opening balance + income − expenses + transfers in − transfers out.</w:t>
      </w:r>
    </w:p>
    <w:p w14:paraId="6DD5CE17" w14:textId="77777777" w:rsidR="004166FD" w:rsidRDefault="005E2863">
      <w:pPr>
        <w:pStyle w:val="ListBullet"/>
        <w:spacing w:after="40"/>
        <w:rPr>
          <w:rFonts w:hint="eastAsia"/>
        </w:rPr>
      </w:pPr>
      <w:r>
        <w:t>Transfers should be represented explicitly and must not inflate income or expenses.</w:t>
      </w:r>
    </w:p>
    <w:p w14:paraId="3E5045A3" w14:textId="77777777" w:rsidR="004166FD" w:rsidRDefault="005E2863">
      <w:pPr>
        <w:pStyle w:val="ListBullet"/>
        <w:spacing w:after="40"/>
        <w:rPr>
          <w:rFonts w:hint="eastAsia"/>
        </w:rPr>
      </w:pPr>
      <w:r>
        <w:t>Define behavior for account edits/deletion when transactions reference the account; prefer archive over destructive deletion.</w:t>
      </w:r>
    </w:p>
    <w:p w14:paraId="288C4CAB" w14:textId="77777777" w:rsidR="004166FD" w:rsidRDefault="005E2863">
      <w:pPr>
        <w:pStyle w:val="Heading2"/>
      </w:pPr>
      <w:r>
        <w:t>Savings goals</w:t>
      </w:r>
    </w:p>
    <w:p w14:paraId="2965F66B" w14:textId="77777777" w:rsidR="004166FD" w:rsidRDefault="005E2863">
      <w:pPr>
        <w:pStyle w:val="ListBullet"/>
        <w:spacing w:after="40"/>
        <w:rPr>
          <w:rFonts w:hint="eastAsia"/>
        </w:rPr>
      </w:pPr>
      <w:r>
        <w:t>Fields: name, target amount, current progress or linked contributions, target date, status, notes.</w:t>
      </w:r>
    </w:p>
    <w:p w14:paraId="47AB267C" w14:textId="77777777" w:rsidR="004166FD" w:rsidRDefault="005E2863">
      <w:pPr>
        <w:pStyle w:val="ListBullet"/>
        <w:spacing w:after="40"/>
        <w:rPr>
          <w:rFonts w:hint="eastAsia"/>
        </w:rPr>
      </w:pPr>
      <w:r>
        <w:t>Show amount remaining and completion percentage.</w:t>
      </w:r>
    </w:p>
    <w:p w14:paraId="0BF0450E" w14:textId="77777777" w:rsidR="004166FD" w:rsidRDefault="005E2863">
      <w:pPr>
        <w:pStyle w:val="ListBullet"/>
        <w:spacing w:after="40"/>
        <w:rPr>
          <w:rFonts w:hint="eastAsia"/>
        </w:rPr>
      </w:pPr>
      <w:r>
        <w:t>Do not treat an internal transfer to a savings account as an expense.</w:t>
      </w:r>
    </w:p>
    <w:p w14:paraId="1B95F40B" w14:textId="77777777" w:rsidR="004166FD" w:rsidRDefault="005E2863">
      <w:pPr>
        <w:pStyle w:val="ListBullet"/>
        <w:spacing w:after="40"/>
        <w:rPr>
          <w:rFonts w:hint="eastAsia"/>
        </w:rPr>
      </w:pPr>
      <w:r>
        <w:t>If contributions are tracked separately, define how they relate to account transfers to prevent double-counting.</w:t>
      </w:r>
    </w:p>
    <w:p w14:paraId="62C0082F" w14:textId="77777777" w:rsidR="004166FD" w:rsidRDefault="005E2863">
      <w:pPr>
        <w:pStyle w:val="Heading1"/>
      </w:pPr>
      <w:r>
        <w:t>9. Financial Insights &amp; Analytics</w:t>
      </w:r>
    </w:p>
    <w:p w14:paraId="7C06EA22" w14:textId="77777777" w:rsidR="004166FD" w:rsidRDefault="005E2863">
      <w:pPr>
        <w:pStyle w:val="ListBullet"/>
        <w:spacing w:after="40"/>
        <w:rPr>
          <w:rFonts w:hint="eastAsia"/>
        </w:rPr>
      </w:pPr>
      <w:r>
        <w:t>Compare current month with previous month using equal and clearly defined periods.</w:t>
      </w:r>
    </w:p>
    <w:p w14:paraId="30510C3E" w14:textId="77777777" w:rsidR="004166FD" w:rsidRDefault="005E2863">
      <w:pPr>
        <w:pStyle w:val="ListBullet"/>
        <w:spacing w:after="40"/>
        <w:rPr>
          <w:rFonts w:hint="eastAsia"/>
        </w:rPr>
      </w:pPr>
      <w:r>
        <w:t>Show absolute and percentage change; handle a zero previous-month value without dividing by zero.</w:t>
      </w:r>
    </w:p>
    <w:p w14:paraId="304F83F6" w14:textId="77777777" w:rsidR="004166FD" w:rsidRDefault="005E2863">
      <w:pPr>
        <w:pStyle w:val="ListBullet"/>
        <w:spacing w:after="40"/>
        <w:rPr>
          <w:rFonts w:hint="eastAsia"/>
        </w:rPr>
      </w:pPr>
      <w:r>
        <w:t>Rank top expense categories and merchants.</w:t>
      </w:r>
    </w:p>
    <w:p w14:paraId="75863B3F" w14:textId="77777777" w:rsidR="004166FD" w:rsidRDefault="005E2863">
      <w:pPr>
        <w:pStyle w:val="ListBullet"/>
        <w:spacing w:after="40"/>
        <w:rPr>
          <w:rFonts w:hint="eastAsia"/>
        </w:rPr>
      </w:pPr>
      <w:r>
        <w:t>Identify budget overruns and approaching thresholds.</w:t>
      </w:r>
    </w:p>
    <w:p w14:paraId="399BD9A5" w14:textId="77777777" w:rsidR="004166FD" w:rsidRDefault="005E2863">
      <w:pPr>
        <w:pStyle w:val="ListBullet"/>
        <w:spacing w:after="40"/>
        <w:rPr>
          <w:rFonts w:hint="eastAsia"/>
        </w:rPr>
      </w:pPr>
      <w:r>
        <w:t>Estimate month-end spending only if clearly labeled as a simple projection and enough data exists.</w:t>
      </w:r>
    </w:p>
    <w:p w14:paraId="2AF96F3A" w14:textId="77777777" w:rsidR="004166FD" w:rsidRDefault="005E2863">
      <w:pPr>
        <w:pStyle w:val="ListBullet"/>
        <w:spacing w:after="40"/>
        <w:rPr>
          <w:rFonts w:hint="eastAsia"/>
        </w:rPr>
      </w:pPr>
      <w:r>
        <w:t>Keep insights deterministic, explainable, and calculated locally; do not label them as professional financial advice.</w:t>
      </w:r>
    </w:p>
    <w:p w14:paraId="3E2CC735" w14:textId="77777777" w:rsidR="004166FD" w:rsidRDefault="005E2863">
      <w:pPr>
        <w:pStyle w:val="ListBullet"/>
        <w:spacing w:after="40"/>
        <w:rPr>
          <w:rFonts w:hint="eastAsia"/>
        </w:rPr>
      </w:pPr>
      <w:r>
        <w:t>Provide a no-data state instead of misleading charts when the selected period has no transactions.</w:t>
      </w:r>
    </w:p>
    <w:p w14:paraId="56E30C80" w14:textId="77777777" w:rsidR="004166FD" w:rsidRDefault="005E2863">
      <w:pPr>
        <w:pStyle w:val="Heading1"/>
      </w:pPr>
      <w:r>
        <w:t>10. Data Model &amp; SQLite Schema Plan</w:t>
      </w:r>
    </w:p>
    <w:p w14:paraId="5F6378F1" w14:textId="77777777" w:rsidR="004166FD" w:rsidRDefault="005E2863">
      <w:pPr>
        <w:rPr>
          <w:rFonts w:hint="eastAsia"/>
        </w:rPr>
      </w:pPr>
      <w:r>
        <w:t>The following is a logical schema plan, not final SQL. Choose the exact storage representation and migration strategy before implementation.</w:t>
      </w:r>
    </w:p>
    <w:tbl>
      <w:tblPr>
        <w:tblStyle w:val="LightShading-Accent1"/>
        <w:tblW w:w="0" w:type="auto"/>
        <w:jc w:val="center"/>
        <w:tblLook w:val="04A0" w:firstRow="1" w:lastRow="0" w:firstColumn="1" w:lastColumn="0" w:noHBand="0" w:noVBand="1"/>
      </w:tblPr>
      <w:tblGrid>
        <w:gridCol w:w="3312"/>
        <w:gridCol w:w="3312"/>
        <w:gridCol w:w="3312"/>
      </w:tblGrid>
      <w:tr w:rsidR="004166FD" w14:paraId="7AFF9532" w14:textId="77777777" w:rsidTr="004166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4B3B68"/>
            <w:vAlign w:val="center"/>
          </w:tcPr>
          <w:p w14:paraId="0623ABB7" w14:textId="77777777" w:rsidR="004166FD" w:rsidRDefault="005E2863">
            <w:pPr>
              <w:rPr>
                <w:rFonts w:hint="eastAsia"/>
              </w:rPr>
            </w:pPr>
            <w:r>
              <w:rPr>
                <w:color w:val="FFFFFF"/>
                <w:sz w:val="18"/>
              </w:rPr>
              <w:t>Table</w:t>
            </w:r>
          </w:p>
        </w:tc>
        <w:tc>
          <w:tcPr>
            <w:tcW w:w="3312" w:type="dxa"/>
            <w:shd w:val="clear" w:color="auto" w:fill="4B3B68"/>
            <w:vAlign w:val="center"/>
          </w:tcPr>
          <w:p w14:paraId="217F501E" w14:textId="77777777" w:rsidR="004166FD" w:rsidRDefault="005E2863">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Important fields</w:t>
            </w:r>
          </w:p>
        </w:tc>
        <w:tc>
          <w:tcPr>
            <w:tcW w:w="3312" w:type="dxa"/>
            <w:shd w:val="clear" w:color="auto" w:fill="4B3B68"/>
            <w:vAlign w:val="center"/>
          </w:tcPr>
          <w:p w14:paraId="2C315110" w14:textId="77777777" w:rsidR="004166FD" w:rsidRDefault="005E2863">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Notes</w:t>
            </w:r>
          </w:p>
        </w:tc>
      </w:tr>
      <w:tr w:rsidR="004166FD" w14:paraId="4D868B6F"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A0B9CD2" w14:textId="77777777" w:rsidR="004166FD" w:rsidRDefault="005E2863">
            <w:pPr>
              <w:rPr>
                <w:rFonts w:hint="eastAsia"/>
              </w:rPr>
            </w:pPr>
            <w:r>
              <w:rPr>
                <w:b w:val="0"/>
                <w:sz w:val="17"/>
              </w:rPr>
              <w:t>profiles (master config)</w:t>
            </w:r>
          </w:p>
        </w:tc>
        <w:tc>
          <w:tcPr>
            <w:tcW w:w="3312" w:type="dxa"/>
            <w:vAlign w:val="center"/>
          </w:tcPr>
          <w:p w14:paraId="6A8BEF4A"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profile_id, display_name, avatar_key, created_at, last_used_at</w:t>
            </w:r>
          </w:p>
        </w:tc>
        <w:tc>
          <w:tcPr>
            <w:tcW w:w="3312" w:type="dxa"/>
            <w:vAlign w:val="center"/>
          </w:tcPr>
          <w:p w14:paraId="1567E345"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Could live in a small master config database or versioned JSON file.</w:t>
            </w:r>
          </w:p>
        </w:tc>
      </w:tr>
      <w:tr w:rsidR="004166FD" w14:paraId="73120AE2"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3D9FF219" w14:textId="77777777" w:rsidR="004166FD" w:rsidRDefault="005E2863">
            <w:pPr>
              <w:rPr>
                <w:rFonts w:hint="eastAsia"/>
              </w:rPr>
            </w:pPr>
            <w:r>
              <w:rPr>
                <w:b w:val="0"/>
                <w:sz w:val="17"/>
              </w:rPr>
              <w:t>transactions</w:t>
            </w:r>
          </w:p>
        </w:tc>
        <w:tc>
          <w:tcPr>
            <w:tcW w:w="3312" w:type="dxa"/>
            <w:shd w:val="clear" w:color="auto" w:fill="F4F1F8"/>
            <w:vAlign w:val="center"/>
          </w:tcPr>
          <w:p w14:paraId="3C177B94"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 xml:space="preserve">id, type, amount_minor or amount_decimal, currency_code, category_id, account_id, </w:t>
            </w:r>
            <w:r>
              <w:rPr>
                <w:sz w:val="17"/>
              </w:rPr>
              <w:lastRenderedPageBreak/>
              <w:t>transaction_date, description, merchant, created_at, updated_at</w:t>
            </w:r>
          </w:p>
        </w:tc>
        <w:tc>
          <w:tcPr>
            <w:tcW w:w="3312" w:type="dxa"/>
            <w:shd w:val="clear" w:color="auto" w:fill="F4F1F8"/>
            <w:vAlign w:val="center"/>
          </w:tcPr>
          <w:p w14:paraId="6BECB614"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lastRenderedPageBreak/>
              <w:t>Use stable IDs, constraints, indexes, and explicit monetary precision.</w:t>
            </w:r>
          </w:p>
        </w:tc>
      </w:tr>
      <w:tr w:rsidR="004166FD" w14:paraId="0CBBBC41"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638766B" w14:textId="77777777" w:rsidR="004166FD" w:rsidRDefault="005E2863">
            <w:pPr>
              <w:rPr>
                <w:rFonts w:hint="eastAsia"/>
              </w:rPr>
            </w:pPr>
            <w:r>
              <w:rPr>
                <w:b w:val="0"/>
                <w:sz w:val="17"/>
              </w:rPr>
              <w:t>categories</w:t>
            </w:r>
          </w:p>
        </w:tc>
        <w:tc>
          <w:tcPr>
            <w:tcW w:w="3312" w:type="dxa"/>
            <w:vAlign w:val="center"/>
          </w:tcPr>
          <w:p w14:paraId="0F239328"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id, name, transaction_type, color_key, icon_key, is_archived</w:t>
            </w:r>
          </w:p>
        </w:tc>
        <w:tc>
          <w:tcPr>
            <w:tcW w:w="3312" w:type="dxa"/>
            <w:vAlign w:val="center"/>
          </w:tcPr>
          <w:p w14:paraId="62D1266B"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Prevent invalid category/type combinations at service layer or schema level.</w:t>
            </w:r>
          </w:p>
        </w:tc>
      </w:tr>
      <w:tr w:rsidR="004166FD" w14:paraId="082A5C1D"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1931B3E0" w14:textId="77777777" w:rsidR="004166FD" w:rsidRDefault="005E2863">
            <w:pPr>
              <w:rPr>
                <w:rFonts w:hint="eastAsia"/>
              </w:rPr>
            </w:pPr>
            <w:r>
              <w:rPr>
                <w:b w:val="0"/>
                <w:sz w:val="17"/>
              </w:rPr>
              <w:t>budgets</w:t>
            </w:r>
          </w:p>
        </w:tc>
        <w:tc>
          <w:tcPr>
            <w:tcW w:w="3312" w:type="dxa"/>
            <w:shd w:val="clear" w:color="auto" w:fill="F4F1F8"/>
            <w:vAlign w:val="center"/>
          </w:tcPr>
          <w:p w14:paraId="22CE5CF0"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id, period_key, category_id nullable, limit_amount, rollover_enabled</w:t>
            </w:r>
          </w:p>
        </w:tc>
        <w:tc>
          <w:tcPr>
            <w:tcW w:w="3312" w:type="dxa"/>
            <w:shd w:val="clear" w:color="auto" w:fill="F4F1F8"/>
            <w:vAlign w:val="center"/>
          </w:tcPr>
          <w:p w14:paraId="61D01E61"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Define uniqueness for one budget per period/scope.</w:t>
            </w:r>
          </w:p>
        </w:tc>
      </w:tr>
      <w:tr w:rsidR="004166FD" w14:paraId="6E56B3C0"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C1C7516" w14:textId="77777777" w:rsidR="004166FD" w:rsidRDefault="005E2863">
            <w:pPr>
              <w:rPr>
                <w:rFonts w:hint="eastAsia"/>
              </w:rPr>
            </w:pPr>
            <w:r>
              <w:rPr>
                <w:b w:val="0"/>
                <w:sz w:val="17"/>
              </w:rPr>
              <w:t>accounts</w:t>
            </w:r>
          </w:p>
        </w:tc>
        <w:tc>
          <w:tcPr>
            <w:tcW w:w="3312" w:type="dxa"/>
            <w:vAlign w:val="center"/>
          </w:tcPr>
          <w:p w14:paraId="4AC4C1CE"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id, name, account_type, currency_code, opening_balance, is_archived</w:t>
            </w:r>
          </w:p>
        </w:tc>
        <w:tc>
          <w:tcPr>
            <w:tcW w:w="3312" w:type="dxa"/>
            <w:vAlign w:val="center"/>
          </w:tcPr>
          <w:p w14:paraId="794BDC7E"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Balance should be derived consistently from ledger entries.</w:t>
            </w:r>
          </w:p>
        </w:tc>
      </w:tr>
      <w:tr w:rsidR="004166FD" w14:paraId="2FFE54BF"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0F3AAED6" w14:textId="77777777" w:rsidR="004166FD" w:rsidRDefault="005E2863">
            <w:pPr>
              <w:rPr>
                <w:rFonts w:hint="eastAsia"/>
              </w:rPr>
            </w:pPr>
            <w:r>
              <w:rPr>
                <w:b w:val="0"/>
                <w:sz w:val="17"/>
              </w:rPr>
              <w:t>transfers</w:t>
            </w:r>
          </w:p>
        </w:tc>
        <w:tc>
          <w:tcPr>
            <w:tcW w:w="3312" w:type="dxa"/>
            <w:shd w:val="clear" w:color="auto" w:fill="F4F1F8"/>
            <w:vAlign w:val="center"/>
          </w:tcPr>
          <w:p w14:paraId="5951F260"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id, source_account_id, destination_account_id, amount, currency_code, transfer_date, note</w:t>
            </w:r>
          </w:p>
        </w:tc>
        <w:tc>
          <w:tcPr>
            <w:tcW w:w="3312" w:type="dxa"/>
            <w:shd w:val="clear" w:color="auto" w:fill="F4F1F8"/>
            <w:vAlign w:val="center"/>
          </w:tcPr>
          <w:p w14:paraId="37CC3447"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Require distinct accounts and define currency conversion rules.</w:t>
            </w:r>
          </w:p>
        </w:tc>
      </w:tr>
      <w:tr w:rsidR="004166FD" w14:paraId="69797E7C"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B05EBC4" w14:textId="77777777" w:rsidR="004166FD" w:rsidRDefault="005E2863">
            <w:pPr>
              <w:rPr>
                <w:rFonts w:hint="eastAsia"/>
              </w:rPr>
            </w:pPr>
            <w:r>
              <w:rPr>
                <w:b w:val="0"/>
                <w:sz w:val="17"/>
              </w:rPr>
              <w:t>recurring_rules</w:t>
            </w:r>
          </w:p>
        </w:tc>
        <w:tc>
          <w:tcPr>
            <w:tcW w:w="3312" w:type="dxa"/>
            <w:vAlign w:val="center"/>
          </w:tcPr>
          <w:p w14:paraId="3D32A9E0"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id, type, amount, category_id, account_id, frequency, interval, next_due_date, end_date, active</w:t>
            </w:r>
          </w:p>
        </w:tc>
        <w:tc>
          <w:tcPr>
            <w:tcW w:w="3312" w:type="dxa"/>
            <w:vAlign w:val="center"/>
          </w:tcPr>
          <w:p w14:paraId="5BABD0E3"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Track generated occurrences to prevent duplicates.</w:t>
            </w:r>
          </w:p>
        </w:tc>
      </w:tr>
      <w:tr w:rsidR="004166FD" w14:paraId="705155F3"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74F65C12" w14:textId="77777777" w:rsidR="004166FD" w:rsidRDefault="005E2863">
            <w:pPr>
              <w:rPr>
                <w:rFonts w:hint="eastAsia"/>
              </w:rPr>
            </w:pPr>
            <w:r>
              <w:rPr>
                <w:b w:val="0"/>
                <w:sz w:val="17"/>
              </w:rPr>
              <w:t>savings_goals</w:t>
            </w:r>
          </w:p>
        </w:tc>
        <w:tc>
          <w:tcPr>
            <w:tcW w:w="3312" w:type="dxa"/>
            <w:shd w:val="clear" w:color="auto" w:fill="F4F1F8"/>
            <w:vAlign w:val="center"/>
          </w:tcPr>
          <w:p w14:paraId="2A371680"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id, name, target_amount, target_date, status, notes</w:t>
            </w:r>
          </w:p>
        </w:tc>
        <w:tc>
          <w:tcPr>
            <w:tcW w:w="3312" w:type="dxa"/>
            <w:shd w:val="clear" w:color="auto" w:fill="F4F1F8"/>
            <w:vAlign w:val="center"/>
          </w:tcPr>
          <w:p w14:paraId="1E66FF00"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Define whether progress is manual or linked to accounts/transfers.</w:t>
            </w:r>
          </w:p>
        </w:tc>
      </w:tr>
      <w:tr w:rsidR="004166FD" w14:paraId="48AA648D"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B5B38E5" w14:textId="77777777" w:rsidR="004166FD" w:rsidRDefault="005E2863">
            <w:pPr>
              <w:rPr>
                <w:rFonts w:hint="eastAsia"/>
              </w:rPr>
            </w:pPr>
            <w:r>
              <w:rPr>
                <w:b w:val="0"/>
                <w:sz w:val="17"/>
              </w:rPr>
              <w:t>settings</w:t>
            </w:r>
          </w:p>
        </w:tc>
        <w:tc>
          <w:tcPr>
            <w:tcW w:w="3312" w:type="dxa"/>
            <w:vAlign w:val="center"/>
          </w:tcPr>
          <w:p w14:paraId="75A29F80"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key, value</w:t>
            </w:r>
          </w:p>
        </w:tc>
        <w:tc>
          <w:tcPr>
            <w:tcW w:w="3312" w:type="dxa"/>
            <w:vAlign w:val="center"/>
          </w:tcPr>
          <w:p w14:paraId="7ACDEA82"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Store per-profile preferences; avoid secrets in plain text.</w:t>
            </w:r>
          </w:p>
        </w:tc>
      </w:tr>
      <w:tr w:rsidR="004166FD" w14:paraId="2B70F946"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4BE061A5" w14:textId="77777777" w:rsidR="004166FD" w:rsidRDefault="005E2863">
            <w:pPr>
              <w:rPr>
                <w:rFonts w:hint="eastAsia"/>
              </w:rPr>
            </w:pPr>
            <w:r>
              <w:rPr>
                <w:b w:val="0"/>
                <w:sz w:val="17"/>
              </w:rPr>
              <w:t>schema_migrations</w:t>
            </w:r>
          </w:p>
        </w:tc>
        <w:tc>
          <w:tcPr>
            <w:tcW w:w="3312" w:type="dxa"/>
            <w:shd w:val="clear" w:color="auto" w:fill="F4F1F8"/>
            <w:vAlign w:val="center"/>
          </w:tcPr>
          <w:p w14:paraId="7A0ECA69"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version, applied_at</w:t>
            </w:r>
          </w:p>
        </w:tc>
        <w:tc>
          <w:tcPr>
            <w:tcW w:w="3312" w:type="dxa"/>
            <w:shd w:val="clear" w:color="auto" w:fill="F4F1F8"/>
            <w:vAlign w:val="center"/>
          </w:tcPr>
          <w:p w14:paraId="24780553"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Enable safe database upgrades.</w:t>
            </w:r>
          </w:p>
        </w:tc>
      </w:tr>
    </w:tbl>
    <w:p w14:paraId="2817CE25" w14:textId="77777777" w:rsidR="004166FD" w:rsidRDefault="004166FD">
      <w:pPr>
        <w:spacing w:after="20"/>
        <w:rPr>
          <w:rFonts w:hint="eastAsia"/>
        </w:rPr>
      </w:pPr>
    </w:p>
    <w:p w14:paraId="344C2182" w14:textId="77777777" w:rsidR="004166FD" w:rsidRDefault="005E2863">
      <w:pPr>
        <w:pStyle w:val="Heading2"/>
      </w:pPr>
      <w:r>
        <w:t>Database rules</w:t>
      </w:r>
    </w:p>
    <w:p w14:paraId="67AE3750" w14:textId="77777777" w:rsidR="004166FD" w:rsidRDefault="005E2863">
      <w:pPr>
        <w:pStyle w:val="ListBullet"/>
        <w:spacing w:after="40"/>
        <w:rPr>
          <w:rFonts w:hint="eastAsia"/>
        </w:rPr>
      </w:pPr>
      <w:r>
        <w:t>Enable SQLite foreign key enforcement on every connection.</w:t>
      </w:r>
    </w:p>
    <w:p w14:paraId="218CF605" w14:textId="77777777" w:rsidR="004166FD" w:rsidRDefault="005E2863">
      <w:pPr>
        <w:pStyle w:val="ListBullet"/>
        <w:spacing w:after="40"/>
        <w:rPr>
          <w:rFonts w:hint="eastAsia"/>
        </w:rPr>
      </w:pPr>
      <w:r>
        <w:t>Use prepared statements for all user-provided values.</w:t>
      </w:r>
    </w:p>
    <w:p w14:paraId="37C6DE41" w14:textId="77777777" w:rsidR="004166FD" w:rsidRDefault="005E2863">
      <w:pPr>
        <w:pStyle w:val="ListBullet"/>
        <w:spacing w:after="40"/>
        <w:rPr>
          <w:rFonts w:hint="eastAsia"/>
        </w:rPr>
      </w:pPr>
      <w:r>
        <w:t>Use database transactions for multi-step operations and imports.</w:t>
      </w:r>
    </w:p>
    <w:p w14:paraId="6349458B" w14:textId="77777777" w:rsidR="004166FD" w:rsidRDefault="005E2863">
      <w:pPr>
        <w:pStyle w:val="ListBullet"/>
        <w:spacing w:after="40"/>
        <w:rPr>
          <w:rFonts w:hint="eastAsia"/>
        </w:rPr>
      </w:pPr>
      <w:r>
        <w:t>Add indexes for transaction_date, category_id, account_id, and frequently used filter combinations when justified by query plans.</w:t>
      </w:r>
    </w:p>
    <w:p w14:paraId="0CFDCED9" w14:textId="77777777" w:rsidR="004166FD" w:rsidRDefault="005E2863">
      <w:pPr>
        <w:pStyle w:val="ListBullet"/>
        <w:spacing w:after="40"/>
        <w:rPr>
          <w:rFonts w:hint="eastAsia"/>
        </w:rPr>
      </w:pPr>
      <w:r>
        <w:t>Use schema migrations; never assume a user's database is always at the latest version.</w:t>
      </w:r>
    </w:p>
    <w:p w14:paraId="7FF51D24" w14:textId="77777777" w:rsidR="004166FD" w:rsidRDefault="005E2863">
      <w:pPr>
        <w:pStyle w:val="ListBullet"/>
        <w:spacing w:after="40"/>
        <w:rPr>
          <w:rFonts w:hint="eastAsia"/>
        </w:rPr>
      </w:pPr>
      <w:r>
        <w:t>Avoid building database filenames directly from display names; use generated safe profile identifiers.</w:t>
      </w:r>
    </w:p>
    <w:p w14:paraId="796BE4C3" w14:textId="77777777" w:rsidR="004166FD" w:rsidRDefault="005E2863">
      <w:pPr>
        <w:pStyle w:val="ListBullet"/>
        <w:spacing w:after="40"/>
        <w:rPr>
          <w:rFonts w:hint="eastAsia"/>
        </w:rPr>
      </w:pPr>
      <w:r>
        <w:t>Store transaction date as ISO date text or a consistent integer representation; document the choice.</w:t>
      </w:r>
    </w:p>
    <w:p w14:paraId="3B340241" w14:textId="77777777" w:rsidR="004166FD" w:rsidRDefault="005E2863">
      <w:pPr>
        <w:pStyle w:val="Heading1"/>
      </w:pPr>
      <w:r>
        <w:t>11. Architecture &amp; Package Structure</w:t>
      </w:r>
    </w:p>
    <w:p w14:paraId="5547435D" w14:textId="77777777" w:rsidR="004166FD" w:rsidRDefault="005E2863">
      <w:pPr>
        <w:rPr>
          <w:rFonts w:hint="eastAsia"/>
        </w:rPr>
      </w:pPr>
      <w:r>
        <w:t>Suggested package layout (adjust names to match the final Maven group ID):</w:t>
      </w:r>
    </w:p>
    <w:p w14:paraId="29F03921" w14:textId="26E23DFD" w:rsidR="004166FD" w:rsidRDefault="005E2863">
      <w:pPr>
        <w:rPr>
          <w:rFonts w:hint="eastAsia"/>
        </w:rPr>
      </w:pPr>
      <w:proofErr w:type="spellStart"/>
      <w:r>
        <w:rPr>
          <w:rFonts w:ascii="Consolas" w:hAnsi="Consolas"/>
          <w:sz w:val="16"/>
        </w:rPr>
        <w:t>com.</w:t>
      </w:r>
      <w:r w:rsidR="001E5BC4">
        <w:rPr>
          <w:rFonts w:ascii="Consolas" w:hAnsi="Consolas"/>
          <w:sz w:val="16"/>
        </w:rPr>
        <w:t>axora</w:t>
      </w:r>
      <w:proofErr w:type="spellEnd"/>
      <w:r w:rsidR="001E5BC4">
        <w:rPr>
          <w:rFonts w:ascii="Consolas" w:hAnsi="Consolas"/>
          <w:sz w:val="16"/>
        </w:rPr>
        <w:t xml:space="preserve"> </w:t>
      </w:r>
      <w:r>
        <w:rPr>
          <w:rFonts w:ascii="Consolas" w:hAnsi="Consolas"/>
          <w:sz w:val="16"/>
        </w:rPr>
        <w:br/>
        <w:t>├── app</w:t>
      </w:r>
      <w:r>
        <w:rPr>
          <w:rFonts w:ascii="Consolas" w:hAnsi="Consolas"/>
          <w:sz w:val="16"/>
        </w:rPr>
        <w:br/>
        <w:t>│   ├── App.java</w:t>
      </w:r>
      <w:r>
        <w:rPr>
          <w:rFonts w:ascii="Consolas" w:hAnsi="Consolas"/>
          <w:sz w:val="16"/>
        </w:rPr>
        <w:br/>
        <w:t>│   └── AppInitializer.java</w:t>
      </w:r>
      <w:r>
        <w:rPr>
          <w:rFonts w:ascii="Consolas" w:hAnsi="Consolas"/>
          <w:sz w:val="16"/>
        </w:rPr>
        <w:br/>
        <w:t>├── config</w:t>
      </w:r>
      <w:r>
        <w:rPr>
          <w:rFonts w:ascii="Consolas" w:hAnsi="Consolas"/>
          <w:sz w:val="16"/>
        </w:rPr>
        <w:br/>
        <w:t>│   ├── AppConfig.java</w:t>
      </w:r>
      <w:r>
        <w:rPr>
          <w:rFonts w:ascii="Consolas" w:hAnsi="Consolas"/>
          <w:sz w:val="16"/>
        </w:rPr>
        <w:br/>
        <w:t>│   └── ProfileRegistry.java</w:t>
      </w:r>
      <w:r>
        <w:rPr>
          <w:rFonts w:ascii="Consolas" w:hAnsi="Consolas"/>
          <w:sz w:val="16"/>
        </w:rPr>
        <w:br/>
        <w:t>├── model</w:t>
      </w:r>
      <w:r>
        <w:rPr>
          <w:rFonts w:ascii="Consolas" w:hAnsi="Consolas"/>
          <w:sz w:val="16"/>
        </w:rPr>
        <w:br/>
        <w:t>│   ├── Transaction.java</w:t>
      </w:r>
      <w:r>
        <w:rPr>
          <w:rFonts w:ascii="Consolas" w:hAnsi="Consolas"/>
          <w:sz w:val="16"/>
        </w:rPr>
        <w:br/>
        <w:t>│   ├── Category.java</w:t>
      </w:r>
      <w:r>
        <w:rPr>
          <w:rFonts w:ascii="Consolas" w:hAnsi="Consolas"/>
          <w:sz w:val="16"/>
        </w:rPr>
        <w:br/>
      </w:r>
      <w:r>
        <w:rPr>
          <w:rFonts w:ascii="Consolas" w:hAnsi="Consolas"/>
          <w:sz w:val="16"/>
        </w:rPr>
        <w:t>│   ├── Budget.java</w:t>
      </w:r>
      <w:r>
        <w:rPr>
          <w:rFonts w:ascii="Consolas" w:hAnsi="Consolas"/>
          <w:sz w:val="16"/>
        </w:rPr>
        <w:br/>
        <w:t>│   ├── Account.java</w:t>
      </w:r>
      <w:r>
        <w:rPr>
          <w:rFonts w:ascii="Consolas" w:hAnsi="Consolas"/>
          <w:sz w:val="16"/>
        </w:rPr>
        <w:br/>
        <w:t>│   ├── Transfer.java</w:t>
      </w:r>
      <w:r>
        <w:rPr>
          <w:rFonts w:ascii="Consolas" w:hAnsi="Consolas"/>
          <w:sz w:val="16"/>
        </w:rPr>
        <w:br/>
        <w:t>│   ├── RecurringRule.java</w:t>
      </w:r>
      <w:r>
        <w:rPr>
          <w:rFonts w:ascii="Consolas" w:hAnsi="Consolas"/>
          <w:sz w:val="16"/>
        </w:rPr>
        <w:br/>
        <w:t>│   └── SavingsGoal.java</w:t>
      </w:r>
      <w:r>
        <w:rPr>
          <w:rFonts w:ascii="Consolas" w:hAnsi="Consolas"/>
          <w:sz w:val="16"/>
        </w:rPr>
        <w:br/>
        <w:t>├── dao</w:t>
      </w:r>
      <w:r>
        <w:rPr>
          <w:rFonts w:ascii="Consolas" w:hAnsi="Consolas"/>
          <w:sz w:val="16"/>
        </w:rPr>
        <w:br/>
        <w:t>│   ├── TransactionDAO.java</w:t>
      </w:r>
      <w:r>
        <w:rPr>
          <w:rFonts w:ascii="Consolas" w:hAnsi="Consolas"/>
          <w:sz w:val="16"/>
        </w:rPr>
        <w:br/>
        <w:t>│   ├── CategoryDAO.java</w:t>
      </w:r>
      <w:r>
        <w:rPr>
          <w:rFonts w:ascii="Consolas" w:hAnsi="Consolas"/>
          <w:sz w:val="16"/>
        </w:rPr>
        <w:br/>
        <w:t>│   ├── BudgetDAO.java</w:t>
      </w:r>
      <w:r>
        <w:rPr>
          <w:rFonts w:ascii="Consolas" w:hAnsi="Consolas"/>
          <w:sz w:val="16"/>
        </w:rPr>
        <w:br/>
        <w:t>│   └── AccountDAO.java</w:t>
      </w:r>
      <w:r>
        <w:rPr>
          <w:rFonts w:ascii="Consolas" w:hAnsi="Consolas"/>
          <w:sz w:val="16"/>
        </w:rPr>
        <w:br/>
        <w:t>├── dao.sqlite</w:t>
      </w:r>
      <w:r>
        <w:rPr>
          <w:rFonts w:ascii="Consolas" w:hAnsi="Consolas"/>
          <w:sz w:val="16"/>
        </w:rPr>
        <w:br/>
        <w:t>│   ├── SQLiteTransactionDAO.java</w:t>
      </w:r>
      <w:r>
        <w:rPr>
          <w:rFonts w:ascii="Consolas" w:hAnsi="Consolas"/>
          <w:sz w:val="16"/>
        </w:rPr>
        <w:br/>
        <w:t>│   └── DatabaseManager.java</w:t>
      </w:r>
      <w:r>
        <w:rPr>
          <w:rFonts w:ascii="Consolas" w:hAnsi="Consolas"/>
          <w:sz w:val="16"/>
        </w:rPr>
        <w:br/>
      </w:r>
      <w:r>
        <w:rPr>
          <w:rFonts w:ascii="Consolas" w:hAnsi="Consolas"/>
          <w:sz w:val="16"/>
        </w:rPr>
        <w:lastRenderedPageBreak/>
        <w:t>├── service</w:t>
      </w:r>
      <w:r>
        <w:rPr>
          <w:rFonts w:ascii="Consolas" w:hAnsi="Consolas"/>
          <w:sz w:val="16"/>
        </w:rPr>
        <w:br/>
        <w:t>│   ├── TransactionService.java</w:t>
      </w:r>
      <w:r>
        <w:rPr>
          <w:rFonts w:ascii="Consolas" w:hAnsi="Consolas"/>
          <w:sz w:val="16"/>
        </w:rPr>
        <w:br/>
        <w:t>│   ├── BudgetService.java</w:t>
      </w:r>
      <w:r>
        <w:rPr>
          <w:rFonts w:ascii="Consolas" w:hAnsi="Consolas"/>
          <w:sz w:val="16"/>
        </w:rPr>
        <w:br/>
        <w:t>│   ├── ReportService.java</w:t>
      </w:r>
      <w:r>
        <w:rPr>
          <w:rFonts w:ascii="Consolas" w:hAnsi="Consolas"/>
          <w:sz w:val="16"/>
        </w:rPr>
        <w:br/>
        <w:t>│   ├── BackupService.java</w:t>
      </w:r>
      <w:r>
        <w:rPr>
          <w:rFonts w:ascii="Consolas" w:hAnsi="Consolas"/>
          <w:sz w:val="16"/>
        </w:rPr>
        <w:br/>
        <w:t>│   └── InsightService.java</w:t>
      </w:r>
      <w:r>
        <w:rPr>
          <w:rFonts w:ascii="Consolas" w:hAnsi="Consolas"/>
          <w:sz w:val="16"/>
        </w:rPr>
        <w:br/>
        <w:t>├── export</w:t>
      </w:r>
      <w:r>
        <w:rPr>
          <w:rFonts w:ascii="Consolas" w:hAnsi="Consolas"/>
          <w:sz w:val="16"/>
        </w:rPr>
        <w:br/>
        <w:t>│   ├── CsvExporter.java</w:t>
      </w:r>
      <w:r>
        <w:rPr>
          <w:rFonts w:ascii="Consolas" w:hAnsi="Consolas"/>
          <w:sz w:val="16"/>
        </w:rPr>
        <w:br/>
      </w:r>
      <w:r>
        <w:rPr>
          <w:rFonts w:ascii="Consolas" w:hAnsi="Consolas"/>
          <w:sz w:val="16"/>
        </w:rPr>
        <w:t>│   ├── JsonBackupService.java</w:t>
      </w:r>
      <w:r>
        <w:rPr>
          <w:rFonts w:ascii="Consolas" w:hAnsi="Consolas"/>
          <w:sz w:val="16"/>
        </w:rPr>
        <w:br/>
        <w:t>│   └── PdfReportExporter.java</w:t>
      </w:r>
      <w:r>
        <w:rPr>
          <w:rFonts w:ascii="Consolas" w:hAnsi="Consolas"/>
          <w:sz w:val="16"/>
        </w:rPr>
        <w:br/>
        <w:t>├── validation</w:t>
      </w:r>
      <w:r>
        <w:rPr>
          <w:rFonts w:ascii="Consolas" w:hAnsi="Consolas"/>
          <w:sz w:val="16"/>
        </w:rPr>
        <w:br/>
        <w:t>├── util</w:t>
      </w:r>
      <w:r>
        <w:rPr>
          <w:rFonts w:ascii="Consolas" w:hAnsi="Consolas"/>
          <w:sz w:val="16"/>
        </w:rPr>
        <w:br/>
        <w:t>└── ui</w:t>
      </w:r>
      <w:r>
        <w:rPr>
          <w:rFonts w:ascii="Consolas" w:hAnsi="Consolas"/>
          <w:sz w:val="16"/>
        </w:rPr>
        <w:br/>
        <w:t xml:space="preserve">    ├── controller</w:t>
      </w:r>
      <w:r>
        <w:rPr>
          <w:rFonts w:ascii="Consolas" w:hAnsi="Consolas"/>
          <w:sz w:val="16"/>
        </w:rPr>
        <w:br/>
        <w:t xml:space="preserve">    ├── view</w:t>
      </w:r>
      <w:r>
        <w:rPr>
          <w:rFonts w:ascii="Consolas" w:hAnsi="Consolas"/>
          <w:sz w:val="16"/>
        </w:rPr>
        <w:br/>
        <w:t xml:space="preserve">    └── css</w:t>
      </w:r>
    </w:p>
    <w:p w14:paraId="7FCC6181" w14:textId="77777777" w:rsidR="004166FD" w:rsidRDefault="005E2863">
      <w:pPr>
        <w:pStyle w:val="Heading2"/>
      </w:pPr>
      <w:r>
        <w:t>Layer responsibilities</w:t>
      </w:r>
    </w:p>
    <w:tbl>
      <w:tblPr>
        <w:tblStyle w:val="LightShading-Accent1"/>
        <w:tblW w:w="0" w:type="auto"/>
        <w:jc w:val="center"/>
        <w:tblLook w:val="04A0" w:firstRow="1" w:lastRow="0" w:firstColumn="1" w:lastColumn="0" w:noHBand="0" w:noVBand="1"/>
      </w:tblPr>
      <w:tblGrid>
        <w:gridCol w:w="3312"/>
        <w:gridCol w:w="3312"/>
        <w:gridCol w:w="3312"/>
      </w:tblGrid>
      <w:tr w:rsidR="004166FD" w14:paraId="4FFF1F89" w14:textId="77777777" w:rsidTr="004166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4B3B68"/>
            <w:vAlign w:val="center"/>
          </w:tcPr>
          <w:p w14:paraId="5EC58CBE" w14:textId="77777777" w:rsidR="004166FD" w:rsidRDefault="005E2863">
            <w:pPr>
              <w:rPr>
                <w:rFonts w:hint="eastAsia"/>
              </w:rPr>
            </w:pPr>
            <w:r>
              <w:rPr>
                <w:color w:val="FFFFFF"/>
                <w:sz w:val="18"/>
              </w:rPr>
              <w:t>Layer</w:t>
            </w:r>
          </w:p>
        </w:tc>
        <w:tc>
          <w:tcPr>
            <w:tcW w:w="3312" w:type="dxa"/>
            <w:shd w:val="clear" w:color="auto" w:fill="4B3B68"/>
            <w:vAlign w:val="center"/>
          </w:tcPr>
          <w:p w14:paraId="5BB55107" w14:textId="77777777" w:rsidR="004166FD" w:rsidRDefault="005E2863">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Responsibilities</w:t>
            </w:r>
          </w:p>
        </w:tc>
        <w:tc>
          <w:tcPr>
            <w:tcW w:w="3312" w:type="dxa"/>
            <w:shd w:val="clear" w:color="auto" w:fill="4B3B68"/>
            <w:vAlign w:val="center"/>
          </w:tcPr>
          <w:p w14:paraId="55F26AFC" w14:textId="77777777" w:rsidR="004166FD" w:rsidRDefault="005E2863">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Must not do</w:t>
            </w:r>
          </w:p>
        </w:tc>
      </w:tr>
      <w:tr w:rsidR="004166FD" w14:paraId="085F7244"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969AA62" w14:textId="77777777" w:rsidR="004166FD" w:rsidRDefault="005E2863">
            <w:pPr>
              <w:rPr>
                <w:rFonts w:hint="eastAsia"/>
              </w:rPr>
            </w:pPr>
            <w:r>
              <w:rPr>
                <w:b w:val="0"/>
                <w:sz w:val="17"/>
              </w:rPr>
              <w:t>UI/controllers</w:t>
            </w:r>
          </w:p>
        </w:tc>
        <w:tc>
          <w:tcPr>
            <w:tcW w:w="3312" w:type="dxa"/>
            <w:vAlign w:val="center"/>
          </w:tcPr>
          <w:p w14:paraId="35BA1C63"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Collect input, display state, invoke services, show errors.</w:t>
            </w:r>
          </w:p>
        </w:tc>
        <w:tc>
          <w:tcPr>
            <w:tcW w:w="3312" w:type="dxa"/>
            <w:vAlign w:val="center"/>
          </w:tcPr>
          <w:p w14:paraId="3FDFD0F1"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Contain SQL or core financial calculations.</w:t>
            </w:r>
          </w:p>
        </w:tc>
      </w:tr>
      <w:tr w:rsidR="004166FD" w14:paraId="171DD56F"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50AF3D78" w14:textId="77777777" w:rsidR="004166FD" w:rsidRDefault="005E2863">
            <w:pPr>
              <w:rPr>
                <w:rFonts w:hint="eastAsia"/>
              </w:rPr>
            </w:pPr>
            <w:r>
              <w:rPr>
                <w:b w:val="0"/>
                <w:sz w:val="17"/>
              </w:rPr>
              <w:t>Services</w:t>
            </w:r>
          </w:p>
        </w:tc>
        <w:tc>
          <w:tcPr>
            <w:tcW w:w="3312" w:type="dxa"/>
            <w:shd w:val="clear" w:color="auto" w:fill="F4F1F8"/>
            <w:vAlign w:val="center"/>
          </w:tcPr>
          <w:p w14:paraId="6DD60938"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Business rules, validation coordination, calculations, workflows.</w:t>
            </w:r>
          </w:p>
        </w:tc>
        <w:tc>
          <w:tcPr>
            <w:tcW w:w="3312" w:type="dxa"/>
            <w:shd w:val="clear" w:color="auto" w:fill="F4F1F8"/>
            <w:vAlign w:val="center"/>
          </w:tcPr>
          <w:p w14:paraId="472CA75F"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Depend on JavaFX controls.</w:t>
            </w:r>
          </w:p>
        </w:tc>
      </w:tr>
      <w:tr w:rsidR="004166FD" w14:paraId="310EB5F0"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E91C8B5" w14:textId="77777777" w:rsidR="004166FD" w:rsidRDefault="005E2863">
            <w:pPr>
              <w:rPr>
                <w:rFonts w:hint="eastAsia"/>
              </w:rPr>
            </w:pPr>
            <w:r>
              <w:rPr>
                <w:b w:val="0"/>
                <w:sz w:val="17"/>
              </w:rPr>
              <w:t>DAO/repositories</w:t>
            </w:r>
          </w:p>
        </w:tc>
        <w:tc>
          <w:tcPr>
            <w:tcW w:w="3312" w:type="dxa"/>
            <w:vAlign w:val="center"/>
          </w:tcPr>
          <w:p w14:paraId="69CDA93C"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CRUD, SQL mapping, persistence, transactions.</w:t>
            </w:r>
          </w:p>
        </w:tc>
        <w:tc>
          <w:tcPr>
            <w:tcW w:w="3312" w:type="dxa"/>
            <w:vAlign w:val="center"/>
          </w:tcPr>
          <w:p w14:paraId="11E248C7"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Decide UI behavior or show dialogs.</w:t>
            </w:r>
          </w:p>
        </w:tc>
      </w:tr>
      <w:tr w:rsidR="004166FD" w14:paraId="7AD622BF"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1C668225" w14:textId="77777777" w:rsidR="004166FD" w:rsidRDefault="005E2863">
            <w:pPr>
              <w:rPr>
                <w:rFonts w:hint="eastAsia"/>
              </w:rPr>
            </w:pPr>
            <w:r>
              <w:rPr>
                <w:b w:val="0"/>
                <w:sz w:val="17"/>
              </w:rPr>
              <w:t>Models</w:t>
            </w:r>
          </w:p>
        </w:tc>
        <w:tc>
          <w:tcPr>
            <w:tcW w:w="3312" w:type="dxa"/>
            <w:shd w:val="clear" w:color="auto" w:fill="F4F1F8"/>
            <w:vAlign w:val="center"/>
          </w:tcPr>
          <w:p w14:paraId="239B83A2"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Represent domain data and invariants where appropriate.</w:t>
            </w:r>
          </w:p>
        </w:tc>
        <w:tc>
          <w:tcPr>
            <w:tcW w:w="3312" w:type="dxa"/>
            <w:shd w:val="clear" w:color="auto" w:fill="F4F1F8"/>
            <w:vAlign w:val="center"/>
          </w:tcPr>
          <w:p w14:paraId="2015AE8D"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Perform UI work or open database connections.</w:t>
            </w:r>
          </w:p>
        </w:tc>
      </w:tr>
      <w:tr w:rsidR="004166FD" w14:paraId="3D35872C"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3FFFD31" w14:textId="77777777" w:rsidR="004166FD" w:rsidRDefault="005E2863">
            <w:pPr>
              <w:rPr>
                <w:rFonts w:hint="eastAsia"/>
              </w:rPr>
            </w:pPr>
            <w:r>
              <w:rPr>
                <w:b w:val="0"/>
                <w:sz w:val="17"/>
              </w:rPr>
              <w:t>Export/import</w:t>
            </w:r>
          </w:p>
        </w:tc>
        <w:tc>
          <w:tcPr>
            <w:tcW w:w="3312" w:type="dxa"/>
            <w:vAlign w:val="center"/>
          </w:tcPr>
          <w:p w14:paraId="0EA0E166"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Transform validated domain data into external formats.</w:t>
            </w:r>
          </w:p>
        </w:tc>
        <w:tc>
          <w:tcPr>
            <w:tcW w:w="3312" w:type="dxa"/>
            <w:vAlign w:val="center"/>
          </w:tcPr>
          <w:p w14:paraId="4CF3BA0E"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Bypass service validation or partially mutate data.</w:t>
            </w:r>
          </w:p>
        </w:tc>
      </w:tr>
      <w:tr w:rsidR="004166FD" w14:paraId="347A6C42"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498F85E4" w14:textId="77777777" w:rsidR="004166FD" w:rsidRDefault="005E2863">
            <w:pPr>
              <w:rPr>
                <w:rFonts w:hint="eastAsia"/>
              </w:rPr>
            </w:pPr>
            <w:r>
              <w:rPr>
                <w:b w:val="0"/>
                <w:sz w:val="17"/>
              </w:rPr>
              <w:t>Config/profile manager</w:t>
            </w:r>
          </w:p>
        </w:tc>
        <w:tc>
          <w:tcPr>
            <w:tcW w:w="3312" w:type="dxa"/>
            <w:shd w:val="clear" w:color="auto" w:fill="F4F1F8"/>
            <w:vAlign w:val="center"/>
          </w:tcPr>
          <w:p w14:paraId="22104CAE"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Resolve active profile and safe database location.</w:t>
            </w:r>
          </w:p>
        </w:tc>
        <w:tc>
          <w:tcPr>
            <w:tcW w:w="3312" w:type="dxa"/>
            <w:shd w:val="clear" w:color="auto" w:fill="F4F1F8"/>
            <w:vAlign w:val="center"/>
          </w:tcPr>
          <w:p w14:paraId="665A624F"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Trust arbitrary display names as filesystem paths.</w:t>
            </w:r>
          </w:p>
        </w:tc>
      </w:tr>
    </w:tbl>
    <w:p w14:paraId="5797E79B" w14:textId="77777777" w:rsidR="004166FD" w:rsidRDefault="004166FD">
      <w:pPr>
        <w:spacing w:after="20"/>
        <w:rPr>
          <w:rFonts w:hint="eastAsia"/>
        </w:rPr>
      </w:pPr>
    </w:p>
    <w:p w14:paraId="799D1805" w14:textId="77777777" w:rsidR="004166FD" w:rsidRDefault="005E2863">
      <w:pPr>
        <w:pStyle w:val="Heading1"/>
      </w:pPr>
      <w:r>
        <w:t>12. Local Profiles &amp; Privacy</w:t>
      </w:r>
    </w:p>
    <w:p w14:paraId="1AAF7B8B" w14:textId="77777777" w:rsidR="004166FD" w:rsidRDefault="005E2863">
      <w:pPr>
        <w:pStyle w:val="ListBullet"/>
        <w:spacing w:after="40"/>
        <w:rPr>
          <w:rFonts w:hint="eastAsia"/>
        </w:rPr>
      </w:pPr>
      <w:r>
        <w:t>Keep a master profile registry containing generated profile ID, display name, avatar key, database location key, and last-used profile.</w:t>
      </w:r>
    </w:p>
    <w:p w14:paraId="5923438F" w14:textId="77777777" w:rsidR="004166FD" w:rsidRDefault="005E2863">
      <w:pPr>
        <w:pStyle w:val="ListBullet"/>
        <w:spacing w:after="40"/>
        <w:rPr>
          <w:rFonts w:hint="eastAsia"/>
        </w:rPr>
      </w:pPr>
      <w:r>
        <w:t>Use a separate SQLite database per profile if isolation and simpler export/restore are priorities.</w:t>
      </w:r>
    </w:p>
    <w:p w14:paraId="38E3AA67" w14:textId="77777777" w:rsidR="004166FD" w:rsidRDefault="005E2863">
      <w:pPr>
        <w:pStyle w:val="ListBullet"/>
        <w:spacing w:after="40"/>
        <w:rPr>
          <w:rFonts w:hint="eastAsia"/>
        </w:rPr>
      </w:pPr>
      <w:r>
        <w:t>Switch profile through a single application-level workflow: stop tasks, finish/rollback pending operations, close resources, switch repository context, then refresh UI.</w:t>
      </w:r>
    </w:p>
    <w:p w14:paraId="110D0903" w14:textId="77777777" w:rsidR="004166FD" w:rsidRDefault="005E2863">
      <w:pPr>
        <w:pStyle w:val="ListBullet"/>
        <w:spacing w:after="40"/>
        <w:rPr>
          <w:rFonts w:hint="eastAsia"/>
        </w:rPr>
      </w:pPr>
      <w:r>
        <w:t>Avoid sharing mutable DAO instances across profile changes unless their profile context is immutable and safely replaced.</w:t>
      </w:r>
    </w:p>
    <w:p w14:paraId="3C1F7887" w14:textId="77777777" w:rsidR="004166FD" w:rsidRDefault="005E2863">
      <w:pPr>
        <w:pStyle w:val="ListBullet"/>
        <w:spacing w:after="40"/>
        <w:rPr>
          <w:rFonts w:hint="eastAsia"/>
        </w:rPr>
      </w:pPr>
      <w:r>
        <w:t>Optional profile lock: use a suitable password hashing algorithm with salt; never store a plain-text PIN/password.</w:t>
      </w:r>
    </w:p>
    <w:p w14:paraId="1E5FB4FA" w14:textId="77777777" w:rsidR="004166FD" w:rsidRDefault="005E2863">
      <w:pPr>
        <w:pStyle w:val="ListBullet"/>
        <w:spacing w:after="40"/>
        <w:rPr>
          <w:rFonts w:hint="eastAsia"/>
        </w:rPr>
      </w:pPr>
      <w:r>
        <w:t>A password/PIN lock does not encrypt SQLite files. If at-rest encryption is required, evaluate a maintained encryption solution and key-management implications.</w:t>
      </w:r>
    </w:p>
    <w:p w14:paraId="58AE9DCE" w14:textId="77777777" w:rsidR="004166FD" w:rsidRDefault="005E2863">
      <w:pPr>
        <w:pStyle w:val="ListBullet"/>
        <w:spacing w:after="40"/>
        <w:rPr>
          <w:rFonts w:hint="eastAsia"/>
        </w:rPr>
      </w:pPr>
      <w:r>
        <w:t>Keep financial details out of logs, crash reports, and default diagnostic output.</w:t>
      </w:r>
    </w:p>
    <w:p w14:paraId="3DE8D083" w14:textId="77777777" w:rsidR="004166FD" w:rsidRDefault="005E2863">
      <w:pPr>
        <w:pStyle w:val="ListBullet"/>
        <w:spacing w:after="40"/>
        <w:rPr>
          <w:rFonts w:hint="eastAsia"/>
        </w:rPr>
      </w:pPr>
      <w:r>
        <w:t>Document the difference between profile separation and protection against another operating-system user.</w:t>
      </w:r>
    </w:p>
    <w:p w14:paraId="279401EA" w14:textId="77777777" w:rsidR="004166FD" w:rsidRDefault="005E2863">
      <w:pPr>
        <w:pStyle w:val="Heading1"/>
      </w:pPr>
      <w:r>
        <w:t>13. Export, Import &amp; Backup Specification</w:t>
      </w:r>
    </w:p>
    <w:p w14:paraId="741A3D0E" w14:textId="77777777" w:rsidR="004166FD" w:rsidRDefault="005E2863">
      <w:pPr>
        <w:pStyle w:val="Heading2"/>
      </w:pPr>
      <w:r>
        <w:t>CSV export</w:t>
      </w:r>
    </w:p>
    <w:p w14:paraId="2DA53421" w14:textId="77777777" w:rsidR="004166FD" w:rsidRDefault="005E2863">
      <w:pPr>
        <w:pStyle w:val="ListBullet"/>
        <w:spacing w:after="40"/>
        <w:rPr>
          <w:rFonts w:hint="eastAsia"/>
        </w:rPr>
      </w:pPr>
      <w:r>
        <w:t>Export filtered transactions or all transactions based on an explicit user choice.</w:t>
      </w:r>
    </w:p>
    <w:p w14:paraId="35CD9B26" w14:textId="77777777" w:rsidR="004166FD" w:rsidRDefault="005E2863">
      <w:pPr>
        <w:pStyle w:val="ListBullet"/>
        <w:spacing w:after="40"/>
        <w:rPr>
          <w:rFonts w:hint="eastAsia"/>
        </w:rPr>
      </w:pPr>
      <w:r>
        <w:t>Use UTF-8 and correctly quote commas, quotation marks, and line breaks.</w:t>
      </w:r>
    </w:p>
    <w:p w14:paraId="2BC5CD62" w14:textId="77777777" w:rsidR="004166FD" w:rsidRDefault="005E2863">
      <w:pPr>
        <w:pStyle w:val="ListBullet"/>
        <w:spacing w:after="40"/>
        <w:rPr>
          <w:rFonts w:hint="eastAsia"/>
        </w:rPr>
      </w:pPr>
      <w:r>
        <w:lastRenderedPageBreak/>
        <w:t>Include a stable header row and consistent date/amount formats.</w:t>
      </w:r>
    </w:p>
    <w:p w14:paraId="5E64F481" w14:textId="77777777" w:rsidR="004166FD" w:rsidRDefault="005E2863">
      <w:pPr>
        <w:pStyle w:val="ListBullet"/>
        <w:spacing w:after="40"/>
        <w:rPr>
          <w:rFonts w:hint="eastAsia"/>
        </w:rPr>
      </w:pPr>
      <w:r>
        <w:t>Consider formula injection for values beginning with =, +, -, or @ when opened in spreadsheet programs.</w:t>
      </w:r>
    </w:p>
    <w:p w14:paraId="6204D2C7" w14:textId="77777777" w:rsidR="004166FD" w:rsidRDefault="005E2863">
      <w:pPr>
        <w:pStyle w:val="ListBullet"/>
        <w:spacing w:after="40"/>
        <w:rPr>
          <w:rFonts w:hint="eastAsia"/>
        </w:rPr>
      </w:pPr>
      <w:r>
        <w:t>Write to a temporary file first where practical, then move into place after successful completion.</w:t>
      </w:r>
    </w:p>
    <w:p w14:paraId="6E16F4EE" w14:textId="77777777" w:rsidR="004166FD" w:rsidRDefault="005E2863">
      <w:pPr>
        <w:pStyle w:val="Heading2"/>
      </w:pPr>
      <w:r>
        <w:t>PDF reports</w:t>
      </w:r>
    </w:p>
    <w:p w14:paraId="01BF4A19" w14:textId="77777777" w:rsidR="004166FD" w:rsidRDefault="005E2863">
      <w:pPr>
        <w:pStyle w:val="ListBullet"/>
        <w:spacing w:after="40"/>
        <w:rPr>
          <w:rFonts w:hint="eastAsia"/>
        </w:rPr>
      </w:pPr>
      <w:r>
        <w:t>Include profile display name, selected date range, generation timestamp, summary totals, category breakdown, and transaction table.</w:t>
      </w:r>
    </w:p>
    <w:p w14:paraId="228A4978" w14:textId="77777777" w:rsidR="004166FD" w:rsidRDefault="005E2863">
      <w:pPr>
        <w:pStyle w:val="ListBullet"/>
        <w:spacing w:after="40"/>
        <w:rPr>
          <w:rFonts w:hint="eastAsia"/>
        </w:rPr>
      </w:pPr>
      <w:r>
        <w:t>Repeat table headers across pages and avoid splitting rows awkwardly.</w:t>
      </w:r>
    </w:p>
    <w:p w14:paraId="2E3156C4" w14:textId="77777777" w:rsidR="004166FD" w:rsidRDefault="005E2863">
      <w:pPr>
        <w:pStyle w:val="ListBullet"/>
        <w:spacing w:after="40"/>
        <w:rPr>
          <w:rFonts w:hint="eastAsia"/>
        </w:rPr>
      </w:pPr>
      <w:r>
        <w:t>Show currency code and clarify whether transfers are excluded from income/expense totals.</w:t>
      </w:r>
    </w:p>
    <w:p w14:paraId="35DA6356" w14:textId="77777777" w:rsidR="004166FD" w:rsidRDefault="005E2863">
      <w:pPr>
        <w:pStyle w:val="ListBullet"/>
        <w:spacing w:after="40"/>
        <w:rPr>
          <w:rFonts w:hint="eastAsia"/>
        </w:rPr>
      </w:pPr>
      <w:r>
        <w:t>Check library licensing before choosing iText or an alternative.</w:t>
      </w:r>
    </w:p>
    <w:p w14:paraId="1621B4AF" w14:textId="77777777" w:rsidR="004166FD" w:rsidRDefault="005E2863">
      <w:pPr>
        <w:pStyle w:val="ListBullet"/>
        <w:spacing w:after="40"/>
        <w:rPr>
          <w:rFonts w:hint="eastAsia"/>
        </w:rPr>
      </w:pPr>
      <w:r>
        <w:t>For long reports, generate off the JavaFX Application Thread and report progress/errors.</w:t>
      </w:r>
    </w:p>
    <w:p w14:paraId="261D5A45" w14:textId="77777777" w:rsidR="004166FD" w:rsidRDefault="005E2863">
      <w:pPr>
        <w:pStyle w:val="Heading2"/>
      </w:pPr>
      <w:r>
        <w:t>JSON backup/restore</w:t>
      </w:r>
    </w:p>
    <w:p w14:paraId="4F1CC17D" w14:textId="77777777" w:rsidR="004166FD" w:rsidRDefault="005E2863">
      <w:pPr>
        <w:pStyle w:val="ListBullet"/>
        <w:spacing w:after="40"/>
        <w:rPr>
          <w:rFonts w:hint="eastAsia"/>
        </w:rPr>
      </w:pPr>
      <w:r>
        <w:t>Include schemaVersion, applicationVersion, export timestamp, profile metadata, settings, categories, transactions, budgets, accounts, transfers, recurring rules, and goals as supported.</w:t>
      </w:r>
    </w:p>
    <w:p w14:paraId="1D37A9A3" w14:textId="77777777" w:rsidR="004166FD" w:rsidRDefault="005E2863">
      <w:pPr>
        <w:pStyle w:val="ListBullet"/>
        <w:spacing w:after="40"/>
        <w:rPr>
          <w:rFonts w:hint="eastAsia"/>
        </w:rPr>
      </w:pPr>
      <w:r>
        <w:t>Validate required fields, types, date ranges, amount precision, IDs, references, and supported schema versions before modifying data.</w:t>
      </w:r>
    </w:p>
    <w:p w14:paraId="7B7381CA" w14:textId="77777777" w:rsidR="004166FD" w:rsidRDefault="005E2863">
      <w:pPr>
        <w:pStyle w:val="ListBullet"/>
        <w:spacing w:after="40"/>
        <w:rPr>
          <w:rFonts w:hint="eastAsia"/>
        </w:rPr>
      </w:pPr>
      <w:r>
        <w:t>Offer preview counts and a clear choice between restore into a new profile and replacing current profile data.</w:t>
      </w:r>
    </w:p>
    <w:p w14:paraId="19472FB3" w14:textId="77777777" w:rsidR="004166FD" w:rsidRDefault="005E2863">
      <w:pPr>
        <w:pStyle w:val="ListBullet"/>
        <w:spacing w:after="40"/>
        <w:rPr>
          <w:rFonts w:hint="eastAsia"/>
        </w:rPr>
      </w:pPr>
      <w:r>
        <w:t>Use a database transaction for restore and roll back fully on failure.</w:t>
      </w:r>
    </w:p>
    <w:p w14:paraId="5AFDAFAE" w14:textId="77777777" w:rsidR="004166FD" w:rsidRDefault="005E2863">
      <w:pPr>
        <w:pStyle w:val="ListBullet"/>
        <w:spacing w:after="40"/>
        <w:rPr>
          <w:rFonts w:hint="eastAsia"/>
        </w:rPr>
      </w:pPr>
      <w:r>
        <w:t>Keep automatic backup rotation optional and user-configurable.</w:t>
      </w:r>
    </w:p>
    <w:p w14:paraId="51499541" w14:textId="77777777" w:rsidR="004166FD" w:rsidRDefault="005E2863">
      <w:pPr>
        <w:pStyle w:val="ListBullet"/>
        <w:spacing w:after="40"/>
        <w:rPr>
          <w:rFonts w:hint="eastAsia"/>
        </w:rPr>
      </w:pPr>
      <w:r>
        <w:t>Consider encryption for backups containing sensitive records; clearly communicate where files are saved.</w:t>
      </w:r>
    </w:p>
    <w:p w14:paraId="0EEFBFCC" w14:textId="77777777" w:rsidR="004166FD" w:rsidRDefault="005E2863">
      <w:pPr>
        <w:pStyle w:val="Heading2"/>
      </w:pPr>
      <w:r>
        <w:t>Statement import (advanced)</w:t>
      </w:r>
    </w:p>
    <w:p w14:paraId="1E9DBF24" w14:textId="77777777" w:rsidR="004166FD" w:rsidRDefault="005E2863">
      <w:pPr>
        <w:pStyle w:val="ListBullet"/>
        <w:spacing w:after="40"/>
        <w:rPr>
          <w:rFonts w:hint="eastAsia"/>
        </w:rPr>
      </w:pPr>
      <w:r>
        <w:t>Support CSV first; let the user map columns to date, description, debit, credit, and optional balance.</w:t>
      </w:r>
    </w:p>
    <w:p w14:paraId="24BA8D3D" w14:textId="77777777" w:rsidR="004166FD" w:rsidRDefault="005E2863">
      <w:pPr>
        <w:pStyle w:val="ListBullet"/>
        <w:spacing w:after="40"/>
        <w:rPr>
          <w:rFonts w:hint="eastAsia"/>
        </w:rPr>
      </w:pPr>
      <w:r>
        <w:t>Preview parsed rows and highlight invalid rows before import.</w:t>
      </w:r>
    </w:p>
    <w:p w14:paraId="23C929BD" w14:textId="77777777" w:rsidR="004166FD" w:rsidRDefault="005E2863">
      <w:pPr>
        <w:pStyle w:val="ListBullet"/>
        <w:spacing w:after="40"/>
        <w:rPr>
          <w:rFonts w:hint="eastAsia"/>
        </w:rPr>
      </w:pPr>
      <w:r>
        <w:t>Normalize dates and amounts with explicit locale/currency settings.</w:t>
      </w:r>
    </w:p>
    <w:p w14:paraId="7753038F" w14:textId="77777777" w:rsidR="004166FD" w:rsidRDefault="005E2863">
      <w:pPr>
        <w:pStyle w:val="ListBullet"/>
        <w:spacing w:after="40"/>
        <w:rPr>
          <w:rFonts w:hint="eastAsia"/>
        </w:rPr>
      </w:pPr>
      <w:r>
        <w:t>Use duplicate heuristics and user confirmation; do not silently discard transactions.</w:t>
      </w:r>
    </w:p>
    <w:p w14:paraId="46BC853A" w14:textId="77777777" w:rsidR="004166FD" w:rsidRDefault="005E2863">
      <w:pPr>
        <w:pStyle w:val="ListBullet"/>
        <w:spacing w:after="40"/>
        <w:rPr>
          <w:rFonts w:hint="eastAsia"/>
        </w:rPr>
      </w:pPr>
      <w:r>
        <w:t>Commit accepted rows atomically and provide a summary of imported/skipped/failed rows.</w:t>
      </w:r>
    </w:p>
    <w:p w14:paraId="494FDAB6" w14:textId="77777777" w:rsidR="004166FD" w:rsidRDefault="005E2863">
      <w:pPr>
        <w:pStyle w:val="Heading1"/>
      </w:pPr>
      <w:r>
        <w:t>14. Validation, Errors &amp; Edge Cases</w:t>
      </w:r>
    </w:p>
    <w:p w14:paraId="17864D63" w14:textId="77777777" w:rsidR="004166FD" w:rsidRDefault="005E2863">
      <w:pPr>
        <w:pStyle w:val="ListBullet"/>
        <w:spacing w:after="40"/>
        <w:rPr>
          <w:rFonts w:hint="eastAsia"/>
        </w:rPr>
      </w:pPr>
      <w:r>
        <w:t>Amounts must be positive magnitudes; transaction type determines whether they are income or expense.</w:t>
      </w:r>
    </w:p>
    <w:p w14:paraId="16539D91" w14:textId="77777777" w:rsidR="004166FD" w:rsidRDefault="005E2863">
      <w:pPr>
        <w:pStyle w:val="ListBullet"/>
        <w:spacing w:after="40"/>
        <w:rPr>
          <w:rFonts w:hint="eastAsia"/>
        </w:rPr>
      </w:pPr>
      <w:r>
        <w:t>Reject malformed dates and invalid custom ranges with actionable messages.</w:t>
      </w:r>
    </w:p>
    <w:p w14:paraId="20D08BE9" w14:textId="77777777" w:rsidR="004166FD" w:rsidRDefault="005E2863">
      <w:pPr>
        <w:pStyle w:val="ListBullet"/>
        <w:spacing w:after="40"/>
        <w:rPr>
          <w:rFonts w:hint="eastAsia"/>
        </w:rPr>
      </w:pPr>
      <w:r>
        <w:t>Handle empty descriptions, long descriptions, special characters, Unicode, and CSV newlines.</w:t>
      </w:r>
    </w:p>
    <w:p w14:paraId="7B942103" w14:textId="77777777" w:rsidR="004166FD" w:rsidRDefault="005E2863">
      <w:pPr>
        <w:pStyle w:val="ListBullet"/>
        <w:spacing w:after="40"/>
        <w:rPr>
          <w:rFonts w:hint="eastAsia"/>
        </w:rPr>
      </w:pPr>
      <w:r>
        <w:t>Handle zero income in savings-rate calculations and zero budget limits without division errors.</w:t>
      </w:r>
    </w:p>
    <w:p w14:paraId="7CC37935" w14:textId="77777777" w:rsidR="004166FD" w:rsidRDefault="005E2863">
      <w:pPr>
        <w:pStyle w:val="ListBullet"/>
        <w:spacing w:after="40"/>
        <w:rPr>
          <w:rFonts w:hint="eastAsia"/>
        </w:rPr>
      </w:pPr>
      <w:r>
        <w:t>Handle month-end recurring schedules and leap years.</w:t>
      </w:r>
    </w:p>
    <w:p w14:paraId="720DCFAD" w14:textId="77777777" w:rsidR="004166FD" w:rsidRDefault="005E2863">
      <w:pPr>
        <w:pStyle w:val="ListBullet"/>
        <w:spacing w:after="40"/>
        <w:rPr>
          <w:rFonts w:hint="eastAsia"/>
        </w:rPr>
      </w:pPr>
      <w:r>
        <w:t>Handle deleted/archived categories and accounts referenced by older transactions.</w:t>
      </w:r>
    </w:p>
    <w:p w14:paraId="16E50F92" w14:textId="77777777" w:rsidR="004166FD" w:rsidRDefault="005E2863">
      <w:pPr>
        <w:pStyle w:val="ListBullet"/>
        <w:spacing w:after="40"/>
        <w:rPr>
          <w:rFonts w:hint="eastAsia"/>
        </w:rPr>
      </w:pPr>
      <w:r>
        <w:t>Handle profile switching during an export or database write.</w:t>
      </w:r>
    </w:p>
    <w:p w14:paraId="6C9300EB" w14:textId="77777777" w:rsidR="004166FD" w:rsidRDefault="005E2863">
      <w:pPr>
        <w:pStyle w:val="ListBullet"/>
        <w:spacing w:after="40"/>
        <w:rPr>
          <w:rFonts w:hint="eastAsia"/>
        </w:rPr>
      </w:pPr>
      <w:r>
        <w:t>Handle a missing, locked, read-only, or corrupted database with a clear recovery path.</w:t>
      </w:r>
    </w:p>
    <w:p w14:paraId="5E973001" w14:textId="77777777" w:rsidR="004166FD" w:rsidRDefault="005E2863">
      <w:pPr>
        <w:pStyle w:val="ListBullet"/>
        <w:spacing w:after="40"/>
        <w:rPr>
          <w:rFonts w:hint="eastAsia"/>
        </w:rPr>
      </w:pPr>
      <w:r>
        <w:t>Handle insufficient disk space and file permission failures during backup/export.</w:t>
      </w:r>
    </w:p>
    <w:p w14:paraId="69198149" w14:textId="77777777" w:rsidR="004166FD" w:rsidRDefault="005E2863">
      <w:pPr>
        <w:pStyle w:val="ListBullet"/>
        <w:spacing w:after="40"/>
        <w:rPr>
          <w:rFonts w:hint="eastAsia"/>
        </w:rPr>
      </w:pPr>
      <w:r>
        <w:t>Do not display stale chart totals after a failed transaction save.</w:t>
      </w:r>
    </w:p>
    <w:p w14:paraId="1281AF14" w14:textId="77777777" w:rsidR="004166FD" w:rsidRDefault="005E2863">
      <w:pPr>
        <w:pStyle w:val="ListBullet"/>
        <w:spacing w:after="40"/>
        <w:rPr>
          <w:rFonts w:hint="eastAsia"/>
        </w:rPr>
      </w:pPr>
      <w:r>
        <w:t>Use clear confirmation before replacing profile data during restore.</w:t>
      </w:r>
    </w:p>
    <w:p w14:paraId="142658C7" w14:textId="77777777" w:rsidR="004166FD" w:rsidRDefault="005E2863">
      <w:pPr>
        <w:pStyle w:val="Heading1"/>
      </w:pPr>
      <w:r>
        <w:t>15. Testing Strategy</w:t>
      </w:r>
    </w:p>
    <w:tbl>
      <w:tblPr>
        <w:tblStyle w:val="LightShading-Accent1"/>
        <w:tblW w:w="0" w:type="auto"/>
        <w:jc w:val="center"/>
        <w:tblLook w:val="04A0" w:firstRow="1" w:lastRow="0" w:firstColumn="1" w:lastColumn="0" w:noHBand="0" w:noVBand="1"/>
      </w:tblPr>
      <w:tblGrid>
        <w:gridCol w:w="4968"/>
        <w:gridCol w:w="4968"/>
      </w:tblGrid>
      <w:tr w:rsidR="004166FD" w14:paraId="4ABA9BD0" w14:textId="77777777" w:rsidTr="004166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4B3B68"/>
            <w:vAlign w:val="center"/>
          </w:tcPr>
          <w:p w14:paraId="1E287AD9" w14:textId="77777777" w:rsidR="004166FD" w:rsidRDefault="005E2863">
            <w:pPr>
              <w:rPr>
                <w:rFonts w:hint="eastAsia"/>
              </w:rPr>
            </w:pPr>
            <w:r>
              <w:rPr>
                <w:color w:val="FFFFFF"/>
                <w:sz w:val="18"/>
              </w:rPr>
              <w:t>Test level</w:t>
            </w:r>
          </w:p>
        </w:tc>
        <w:tc>
          <w:tcPr>
            <w:tcW w:w="4968" w:type="dxa"/>
            <w:shd w:val="clear" w:color="auto" w:fill="4B3B68"/>
            <w:vAlign w:val="center"/>
          </w:tcPr>
          <w:p w14:paraId="11FDA549" w14:textId="77777777" w:rsidR="004166FD" w:rsidRDefault="005E2863">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What to test</w:t>
            </w:r>
          </w:p>
        </w:tc>
      </w:tr>
      <w:tr w:rsidR="004166FD" w14:paraId="7E86DF07"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3F86089" w14:textId="77777777" w:rsidR="004166FD" w:rsidRDefault="005E2863">
            <w:pPr>
              <w:rPr>
                <w:rFonts w:hint="eastAsia"/>
              </w:rPr>
            </w:pPr>
            <w:r>
              <w:rPr>
                <w:b w:val="0"/>
                <w:sz w:val="17"/>
              </w:rPr>
              <w:t>Unit tests</w:t>
            </w:r>
          </w:p>
        </w:tc>
        <w:tc>
          <w:tcPr>
            <w:tcW w:w="4968" w:type="dxa"/>
            <w:vAlign w:val="center"/>
          </w:tcPr>
          <w:p w14:paraId="1A9C7024"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Money math, date range predicates, budget thresholds, savings rate, recurring schedule edge cases, insight calculations.</w:t>
            </w:r>
          </w:p>
        </w:tc>
      </w:tr>
      <w:tr w:rsidR="004166FD" w14:paraId="6DFBD2F1"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F4F1F8"/>
            <w:vAlign w:val="center"/>
          </w:tcPr>
          <w:p w14:paraId="17271A76" w14:textId="77777777" w:rsidR="004166FD" w:rsidRDefault="005E2863">
            <w:pPr>
              <w:rPr>
                <w:rFonts w:hint="eastAsia"/>
              </w:rPr>
            </w:pPr>
            <w:r>
              <w:rPr>
                <w:b w:val="0"/>
                <w:sz w:val="17"/>
              </w:rPr>
              <w:lastRenderedPageBreak/>
              <w:t>DAO integration tests</w:t>
            </w:r>
          </w:p>
        </w:tc>
        <w:tc>
          <w:tcPr>
            <w:tcW w:w="4968" w:type="dxa"/>
            <w:shd w:val="clear" w:color="auto" w:fill="F4F1F8"/>
            <w:vAlign w:val="center"/>
          </w:tcPr>
          <w:p w14:paraId="522EF1B7"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CRUD, constraints, foreign keys, ordering, filtering, migrations, transaction rollback.</w:t>
            </w:r>
          </w:p>
        </w:tc>
      </w:tr>
      <w:tr w:rsidR="004166FD" w14:paraId="2D4BBB23"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0D8631B" w14:textId="77777777" w:rsidR="004166FD" w:rsidRDefault="005E2863">
            <w:pPr>
              <w:rPr>
                <w:rFonts w:hint="eastAsia"/>
              </w:rPr>
            </w:pPr>
            <w:r>
              <w:rPr>
                <w:b w:val="0"/>
                <w:sz w:val="17"/>
              </w:rPr>
              <w:t>Import/export tests</w:t>
            </w:r>
          </w:p>
        </w:tc>
        <w:tc>
          <w:tcPr>
            <w:tcW w:w="4968" w:type="dxa"/>
            <w:vAlign w:val="center"/>
          </w:tcPr>
          <w:p w14:paraId="385EF0E1"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CSV escaping, JSON validation, round-trip backup/restore, invalid input, partial-failure prevention.</w:t>
            </w:r>
          </w:p>
        </w:tc>
      </w:tr>
      <w:tr w:rsidR="004166FD" w14:paraId="493CB20D"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F4F1F8"/>
            <w:vAlign w:val="center"/>
          </w:tcPr>
          <w:p w14:paraId="4D56E78F" w14:textId="77777777" w:rsidR="004166FD" w:rsidRDefault="005E2863">
            <w:pPr>
              <w:rPr>
                <w:rFonts w:hint="eastAsia"/>
              </w:rPr>
            </w:pPr>
            <w:r>
              <w:rPr>
                <w:b w:val="0"/>
                <w:sz w:val="17"/>
              </w:rPr>
              <w:t>Profile isolation tests</w:t>
            </w:r>
          </w:p>
        </w:tc>
        <w:tc>
          <w:tcPr>
            <w:tcW w:w="4968" w:type="dxa"/>
            <w:shd w:val="clear" w:color="auto" w:fill="F4F1F8"/>
            <w:vAlign w:val="center"/>
          </w:tcPr>
          <w:p w14:paraId="19FE3B7C"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Records from profile A never appear in profile B; switching contexts does not leak writes.</w:t>
            </w:r>
          </w:p>
        </w:tc>
      </w:tr>
      <w:tr w:rsidR="004166FD" w14:paraId="4E6CA26A"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38878ACB" w14:textId="77777777" w:rsidR="004166FD" w:rsidRDefault="005E2863">
            <w:pPr>
              <w:rPr>
                <w:rFonts w:hint="eastAsia"/>
              </w:rPr>
            </w:pPr>
            <w:r>
              <w:rPr>
                <w:b w:val="0"/>
                <w:sz w:val="17"/>
              </w:rPr>
              <w:t>UI/manual tests</w:t>
            </w:r>
          </w:p>
        </w:tc>
        <w:tc>
          <w:tcPr>
            <w:tcW w:w="4968" w:type="dxa"/>
            <w:vAlign w:val="center"/>
          </w:tcPr>
          <w:p w14:paraId="42E46111"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Quick add, validation feedback, empty states, keyboard navigation, resizing, theme changes.</w:t>
            </w:r>
          </w:p>
        </w:tc>
      </w:tr>
      <w:tr w:rsidR="004166FD" w14:paraId="2F91090F"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F4F1F8"/>
            <w:vAlign w:val="center"/>
          </w:tcPr>
          <w:p w14:paraId="389FA329" w14:textId="77777777" w:rsidR="004166FD" w:rsidRDefault="005E2863">
            <w:pPr>
              <w:rPr>
                <w:rFonts w:hint="eastAsia"/>
              </w:rPr>
            </w:pPr>
            <w:r>
              <w:rPr>
                <w:b w:val="0"/>
                <w:sz w:val="17"/>
              </w:rPr>
              <w:t>Regression tests</w:t>
            </w:r>
          </w:p>
        </w:tc>
        <w:tc>
          <w:tcPr>
            <w:tcW w:w="4968" w:type="dxa"/>
            <w:shd w:val="clear" w:color="auto" w:fill="F4F1F8"/>
            <w:vAlign w:val="center"/>
          </w:tcPr>
          <w:p w14:paraId="5F432FE3"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Totals and charts refresh after create/edit/delete/import/restore; transfers don't count as income/expense.</w:t>
            </w:r>
          </w:p>
        </w:tc>
      </w:tr>
      <w:tr w:rsidR="004166FD" w14:paraId="21503267"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A154602" w14:textId="77777777" w:rsidR="004166FD" w:rsidRDefault="005E2863">
            <w:pPr>
              <w:rPr>
                <w:rFonts w:hint="eastAsia"/>
              </w:rPr>
            </w:pPr>
            <w:r>
              <w:rPr>
                <w:b w:val="0"/>
                <w:sz w:val="17"/>
              </w:rPr>
              <w:t>Packaging tests</w:t>
            </w:r>
          </w:p>
        </w:tc>
        <w:tc>
          <w:tcPr>
            <w:tcW w:w="4968" w:type="dxa"/>
            <w:vAlign w:val="center"/>
          </w:tcPr>
          <w:p w14:paraId="4D2BB875"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Launch packaged app on target OS, persistence paths, first-run setup, and upgrade behavior.</w:t>
            </w:r>
          </w:p>
        </w:tc>
      </w:tr>
    </w:tbl>
    <w:p w14:paraId="1CAA615A" w14:textId="77777777" w:rsidR="004166FD" w:rsidRDefault="004166FD">
      <w:pPr>
        <w:spacing w:after="20"/>
        <w:rPr>
          <w:rFonts w:hint="eastAsia"/>
        </w:rPr>
      </w:pPr>
    </w:p>
    <w:p w14:paraId="4F657B8F" w14:textId="77777777" w:rsidR="004166FD" w:rsidRDefault="005E2863">
      <w:pPr>
        <w:pStyle w:val="Heading2"/>
      </w:pPr>
      <w:r>
        <w:t>Minimum acceptance checklist</w:t>
      </w:r>
    </w:p>
    <w:p w14:paraId="0341E9D4" w14:textId="77777777" w:rsidR="004166FD" w:rsidRDefault="005E2863">
      <w:pPr>
        <w:pStyle w:val="ListBullet"/>
        <w:spacing w:after="40"/>
        <w:rPr>
          <w:rFonts w:hint="eastAsia"/>
        </w:rPr>
      </w:pPr>
      <w:r>
        <w:t>Create, edit, and delete a transaction; restart app and confirm persistence.</w:t>
      </w:r>
    </w:p>
    <w:p w14:paraId="12B42B6E" w14:textId="77777777" w:rsidR="004166FD" w:rsidRDefault="005E2863">
      <w:pPr>
        <w:pStyle w:val="ListBullet"/>
        <w:spacing w:after="40"/>
        <w:rPr>
          <w:rFonts w:hint="eastAsia"/>
        </w:rPr>
      </w:pPr>
      <w:r>
        <w:t>Filter by custom date range and category; verify the displayed totals match the rows.</w:t>
      </w:r>
    </w:p>
    <w:p w14:paraId="24F2E465" w14:textId="77777777" w:rsidR="004166FD" w:rsidRDefault="005E2863">
      <w:pPr>
        <w:pStyle w:val="ListBullet"/>
        <w:spacing w:after="40"/>
        <w:rPr>
          <w:rFonts w:hint="eastAsia"/>
        </w:rPr>
      </w:pPr>
      <w:r>
        <w:t>Export a filtered CSV containing commas, quotes, Unicode, and line breaks.</w:t>
      </w:r>
    </w:p>
    <w:p w14:paraId="1530C179" w14:textId="77777777" w:rsidR="004166FD" w:rsidRDefault="005E2863">
      <w:pPr>
        <w:pStyle w:val="ListBullet"/>
        <w:spacing w:after="40"/>
        <w:rPr>
          <w:rFonts w:hint="eastAsia"/>
        </w:rPr>
      </w:pPr>
      <w:r>
        <w:t>Back up a profile, restore it to a new profile, and compare record counts and totals.</w:t>
      </w:r>
    </w:p>
    <w:p w14:paraId="0A7AFD14" w14:textId="77777777" w:rsidR="004166FD" w:rsidRDefault="005E2863">
      <w:pPr>
        <w:pStyle w:val="ListBullet"/>
        <w:spacing w:after="40"/>
        <w:rPr>
          <w:rFonts w:hint="eastAsia"/>
        </w:rPr>
      </w:pPr>
      <w:r>
        <w:t>Try invalid JSON and confirm no partial database changes occur.</w:t>
      </w:r>
    </w:p>
    <w:p w14:paraId="2B4B8BA2" w14:textId="77777777" w:rsidR="004166FD" w:rsidRDefault="005E2863">
      <w:pPr>
        <w:pStyle w:val="ListBullet"/>
        <w:spacing w:after="40"/>
        <w:rPr>
          <w:rFonts w:hint="eastAsia"/>
        </w:rPr>
      </w:pPr>
      <w:r>
        <w:t>Switch between two profiles and verify data isolation.</w:t>
      </w:r>
    </w:p>
    <w:p w14:paraId="0C389581" w14:textId="77777777" w:rsidR="004166FD" w:rsidRDefault="005E2863">
      <w:pPr>
        <w:pStyle w:val="ListBullet"/>
        <w:spacing w:after="40"/>
        <w:rPr>
          <w:rFonts w:hint="eastAsia"/>
        </w:rPr>
      </w:pPr>
      <w:r>
        <w:t>Test large and small decimal amounts without floating-point rounding errors.</w:t>
      </w:r>
    </w:p>
    <w:p w14:paraId="71CC2C8F" w14:textId="77777777" w:rsidR="004166FD" w:rsidRDefault="005E2863">
      <w:pPr>
        <w:pStyle w:val="ListBullet"/>
        <w:spacing w:after="40"/>
        <w:rPr>
          <w:rFonts w:hint="eastAsia"/>
        </w:rPr>
      </w:pPr>
      <w:r>
        <w:t>Test recurring transactions on month-end and leap-day boundaries.</w:t>
      </w:r>
    </w:p>
    <w:p w14:paraId="40D65AB7" w14:textId="77777777" w:rsidR="004166FD" w:rsidRDefault="005E2863">
      <w:pPr>
        <w:pStyle w:val="Heading1"/>
      </w:pPr>
      <w:r>
        <w:t>16. Implementation Roadmap</w:t>
      </w:r>
    </w:p>
    <w:tbl>
      <w:tblPr>
        <w:tblStyle w:val="LightShading-Accent1"/>
        <w:tblW w:w="0" w:type="auto"/>
        <w:jc w:val="center"/>
        <w:tblLook w:val="04A0" w:firstRow="1" w:lastRow="0" w:firstColumn="1" w:lastColumn="0" w:noHBand="0" w:noVBand="1"/>
      </w:tblPr>
      <w:tblGrid>
        <w:gridCol w:w="3312"/>
        <w:gridCol w:w="3312"/>
        <w:gridCol w:w="3312"/>
      </w:tblGrid>
      <w:tr w:rsidR="004166FD" w14:paraId="0255ABBB" w14:textId="77777777" w:rsidTr="004166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4B3B68"/>
            <w:vAlign w:val="center"/>
          </w:tcPr>
          <w:p w14:paraId="7A63068D" w14:textId="77777777" w:rsidR="004166FD" w:rsidRDefault="005E2863">
            <w:pPr>
              <w:rPr>
                <w:rFonts w:hint="eastAsia"/>
              </w:rPr>
            </w:pPr>
            <w:r>
              <w:rPr>
                <w:color w:val="FFFFFF"/>
                <w:sz w:val="18"/>
              </w:rPr>
              <w:t>Phase</w:t>
            </w:r>
          </w:p>
        </w:tc>
        <w:tc>
          <w:tcPr>
            <w:tcW w:w="3312" w:type="dxa"/>
            <w:shd w:val="clear" w:color="auto" w:fill="4B3B68"/>
            <w:vAlign w:val="center"/>
          </w:tcPr>
          <w:p w14:paraId="43FF5AE4" w14:textId="77777777" w:rsidR="004166FD" w:rsidRDefault="005E2863">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Deliverables</w:t>
            </w:r>
          </w:p>
        </w:tc>
        <w:tc>
          <w:tcPr>
            <w:tcW w:w="3312" w:type="dxa"/>
            <w:shd w:val="clear" w:color="auto" w:fill="4B3B68"/>
            <w:vAlign w:val="center"/>
          </w:tcPr>
          <w:p w14:paraId="364EA67C" w14:textId="77777777" w:rsidR="004166FD" w:rsidRDefault="005E2863">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Definition of done</w:t>
            </w:r>
          </w:p>
        </w:tc>
      </w:tr>
      <w:tr w:rsidR="004166FD" w14:paraId="72C4A9D1"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BA9DFC1" w14:textId="77777777" w:rsidR="004166FD" w:rsidRDefault="005E2863">
            <w:pPr>
              <w:rPr>
                <w:rFonts w:hint="eastAsia"/>
              </w:rPr>
            </w:pPr>
            <w:r>
              <w:rPr>
                <w:b w:val="0"/>
                <w:sz w:val="17"/>
              </w:rPr>
              <w:t>0. Planning</w:t>
            </w:r>
          </w:p>
        </w:tc>
        <w:tc>
          <w:tcPr>
            <w:tcW w:w="3312" w:type="dxa"/>
            <w:vAlign w:val="center"/>
          </w:tcPr>
          <w:p w14:paraId="2EF9B925"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Confirm scope, naming, JDK/JavaFX versions, currency model, package ID, and UI direction.</w:t>
            </w:r>
          </w:p>
        </w:tc>
        <w:tc>
          <w:tcPr>
            <w:tcW w:w="3312" w:type="dxa"/>
            <w:vAlign w:val="center"/>
          </w:tcPr>
          <w:p w14:paraId="3D409C9B"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Architecture and dependency choices recorded.</w:t>
            </w:r>
          </w:p>
        </w:tc>
      </w:tr>
      <w:tr w:rsidR="004166FD" w14:paraId="6CCCA3B4"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7DB3AA03" w14:textId="77777777" w:rsidR="004166FD" w:rsidRDefault="005E2863">
            <w:pPr>
              <w:rPr>
                <w:rFonts w:hint="eastAsia"/>
              </w:rPr>
            </w:pPr>
            <w:r>
              <w:rPr>
                <w:b w:val="0"/>
                <w:sz w:val="17"/>
              </w:rPr>
              <w:t>1. Project foundation</w:t>
            </w:r>
          </w:p>
        </w:tc>
        <w:tc>
          <w:tcPr>
            <w:tcW w:w="3312" w:type="dxa"/>
            <w:shd w:val="clear" w:color="auto" w:fill="F4F1F8"/>
            <w:vAlign w:val="center"/>
          </w:tcPr>
          <w:p w14:paraId="708E354A"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Maven project, JavaFX shell, CSS, SQLite connection, schema migrations, profile registry.</w:t>
            </w:r>
          </w:p>
        </w:tc>
        <w:tc>
          <w:tcPr>
            <w:tcW w:w="3312" w:type="dxa"/>
            <w:shd w:val="clear" w:color="auto" w:fill="F4F1F8"/>
            <w:vAlign w:val="center"/>
          </w:tcPr>
          <w:p w14:paraId="1A9F4FFF"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App launches; database is created safely; profile can be selected.</w:t>
            </w:r>
          </w:p>
        </w:tc>
      </w:tr>
      <w:tr w:rsidR="004166FD" w14:paraId="548E319F"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1B127D5" w14:textId="77777777" w:rsidR="004166FD" w:rsidRDefault="005E2863">
            <w:pPr>
              <w:rPr>
                <w:rFonts w:hint="eastAsia"/>
              </w:rPr>
            </w:pPr>
            <w:r>
              <w:rPr>
                <w:b w:val="0"/>
                <w:sz w:val="17"/>
              </w:rPr>
              <w:t>2. Transactions</w:t>
            </w:r>
          </w:p>
        </w:tc>
        <w:tc>
          <w:tcPr>
            <w:tcW w:w="3312" w:type="dxa"/>
            <w:vAlign w:val="center"/>
          </w:tcPr>
          <w:p w14:paraId="0451B82D"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Model, DAO, service, add/edit/delete form, validation, transaction table.</w:t>
            </w:r>
          </w:p>
        </w:tc>
        <w:tc>
          <w:tcPr>
            <w:tcW w:w="3312" w:type="dxa"/>
            <w:vAlign w:val="center"/>
          </w:tcPr>
          <w:p w14:paraId="4E1346C1"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CRUD works and data persists across restarts.</w:t>
            </w:r>
          </w:p>
        </w:tc>
      </w:tr>
      <w:tr w:rsidR="004166FD" w14:paraId="184ED736"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6E12714F" w14:textId="77777777" w:rsidR="004166FD" w:rsidRDefault="005E2863">
            <w:pPr>
              <w:rPr>
                <w:rFonts w:hint="eastAsia"/>
              </w:rPr>
            </w:pPr>
            <w:r>
              <w:rPr>
                <w:b w:val="0"/>
                <w:sz w:val="17"/>
              </w:rPr>
              <w:t>3. History &amp; dashboard</w:t>
            </w:r>
          </w:p>
        </w:tc>
        <w:tc>
          <w:tcPr>
            <w:tcW w:w="3312" w:type="dxa"/>
            <w:shd w:val="clear" w:color="auto" w:fill="F4F1F8"/>
            <w:vAlign w:val="center"/>
          </w:tcPr>
          <w:p w14:paraId="5491C7A7"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Date filters, keyword/category/amount filters, KPI calculations, category chart.</w:t>
            </w:r>
          </w:p>
        </w:tc>
        <w:tc>
          <w:tcPr>
            <w:tcW w:w="3312" w:type="dxa"/>
            <w:shd w:val="clear" w:color="auto" w:fill="F4F1F8"/>
            <w:vAlign w:val="center"/>
          </w:tcPr>
          <w:p w14:paraId="77A5377E"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Filters and KPIs agree with test data.</w:t>
            </w:r>
          </w:p>
        </w:tc>
      </w:tr>
      <w:tr w:rsidR="004166FD" w14:paraId="481725CB"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3A2DE9A" w14:textId="77777777" w:rsidR="004166FD" w:rsidRDefault="005E2863">
            <w:pPr>
              <w:rPr>
                <w:rFonts w:hint="eastAsia"/>
              </w:rPr>
            </w:pPr>
            <w:r>
              <w:rPr>
                <w:b w:val="0"/>
                <w:sz w:val="17"/>
              </w:rPr>
              <w:t>4. Budgets &amp; recurrence</w:t>
            </w:r>
          </w:p>
        </w:tc>
        <w:tc>
          <w:tcPr>
            <w:tcW w:w="3312" w:type="dxa"/>
            <w:vAlign w:val="center"/>
          </w:tcPr>
          <w:p w14:paraId="3A428553"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Budget CRUD, progress, thresholds, recurring rules and duplicate-safe generation.</w:t>
            </w:r>
          </w:p>
        </w:tc>
        <w:tc>
          <w:tcPr>
            <w:tcW w:w="3312" w:type="dxa"/>
            <w:vAlign w:val="center"/>
          </w:tcPr>
          <w:p w14:paraId="250190A7"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Budget calculations and occurrence processing are tested.</w:t>
            </w:r>
          </w:p>
        </w:tc>
      </w:tr>
      <w:tr w:rsidR="004166FD" w14:paraId="1D2EE911"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3B11AF65" w14:textId="77777777" w:rsidR="004166FD" w:rsidRDefault="005E2863">
            <w:pPr>
              <w:rPr>
                <w:rFonts w:hint="eastAsia"/>
              </w:rPr>
            </w:pPr>
            <w:r>
              <w:rPr>
                <w:b w:val="0"/>
                <w:sz w:val="17"/>
              </w:rPr>
              <w:t>5. Accounts &amp; goals</w:t>
            </w:r>
          </w:p>
        </w:tc>
        <w:tc>
          <w:tcPr>
            <w:tcW w:w="3312" w:type="dxa"/>
            <w:shd w:val="clear" w:color="auto" w:fill="F4F1F8"/>
            <w:vAlign w:val="center"/>
          </w:tcPr>
          <w:p w14:paraId="30827695"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Accounts, explicit transfers, savings goals.</w:t>
            </w:r>
          </w:p>
        </w:tc>
        <w:tc>
          <w:tcPr>
            <w:tcW w:w="3312" w:type="dxa"/>
            <w:shd w:val="clear" w:color="auto" w:fill="F4F1F8"/>
            <w:vAlign w:val="center"/>
          </w:tcPr>
          <w:p w14:paraId="180BF125"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Transfers do not distort income/expense analytics.</w:t>
            </w:r>
          </w:p>
        </w:tc>
      </w:tr>
      <w:tr w:rsidR="004166FD" w14:paraId="54DB9917"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BAFF5BD" w14:textId="77777777" w:rsidR="004166FD" w:rsidRDefault="005E2863">
            <w:pPr>
              <w:rPr>
                <w:rFonts w:hint="eastAsia"/>
              </w:rPr>
            </w:pPr>
            <w:r>
              <w:rPr>
                <w:b w:val="0"/>
                <w:sz w:val="17"/>
              </w:rPr>
              <w:t>6. Export &amp; backup</w:t>
            </w:r>
          </w:p>
        </w:tc>
        <w:tc>
          <w:tcPr>
            <w:tcW w:w="3312" w:type="dxa"/>
            <w:vAlign w:val="center"/>
          </w:tcPr>
          <w:p w14:paraId="18730EDB"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CSV, versioned JSON backup/restore, PDF reports.</w:t>
            </w:r>
          </w:p>
        </w:tc>
        <w:tc>
          <w:tcPr>
            <w:tcW w:w="3312" w:type="dxa"/>
            <w:vAlign w:val="center"/>
          </w:tcPr>
          <w:p w14:paraId="110DAE12"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Round-trip restore works; failed restore rolls back.</w:t>
            </w:r>
          </w:p>
        </w:tc>
      </w:tr>
      <w:tr w:rsidR="004166FD" w14:paraId="23637A93"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078CFC2C" w14:textId="77777777" w:rsidR="004166FD" w:rsidRDefault="005E2863">
            <w:pPr>
              <w:rPr>
                <w:rFonts w:hint="eastAsia"/>
              </w:rPr>
            </w:pPr>
            <w:r>
              <w:rPr>
                <w:b w:val="0"/>
                <w:sz w:val="17"/>
              </w:rPr>
              <w:t>7. Insights &amp; polish</w:t>
            </w:r>
          </w:p>
        </w:tc>
        <w:tc>
          <w:tcPr>
            <w:tcW w:w="3312" w:type="dxa"/>
            <w:shd w:val="clear" w:color="auto" w:fill="F4F1F8"/>
            <w:vAlign w:val="center"/>
          </w:tcPr>
          <w:p w14:paraId="46B2DE47"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Monthly comparisons, themes, settings, calendar, keyboard shortcuts.</w:t>
            </w:r>
          </w:p>
        </w:tc>
        <w:tc>
          <w:tcPr>
            <w:tcW w:w="3312" w:type="dxa"/>
            <w:shd w:val="clear" w:color="auto" w:fill="F4F1F8"/>
            <w:vAlign w:val="center"/>
          </w:tcPr>
          <w:p w14:paraId="57062FC5"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Useful no-data and error states; UI is coherent.</w:t>
            </w:r>
          </w:p>
        </w:tc>
      </w:tr>
      <w:tr w:rsidR="004166FD" w14:paraId="1B0840D4"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A62235B" w14:textId="77777777" w:rsidR="004166FD" w:rsidRDefault="005E2863">
            <w:pPr>
              <w:rPr>
                <w:rFonts w:hint="eastAsia"/>
              </w:rPr>
            </w:pPr>
            <w:r>
              <w:rPr>
                <w:b w:val="0"/>
                <w:sz w:val="17"/>
              </w:rPr>
              <w:t>8. Advanced features</w:t>
            </w:r>
          </w:p>
        </w:tc>
        <w:tc>
          <w:tcPr>
            <w:tcW w:w="3312" w:type="dxa"/>
            <w:vAlign w:val="center"/>
          </w:tcPr>
          <w:p w14:paraId="61F33E9C"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Statement import, XLSX, receipt attachments, optional encryption/reminders.</w:t>
            </w:r>
          </w:p>
        </w:tc>
        <w:tc>
          <w:tcPr>
            <w:tcW w:w="3312" w:type="dxa"/>
            <w:vAlign w:val="center"/>
          </w:tcPr>
          <w:p w14:paraId="4BB5DDBC"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Each feature has tests and documented limitations.</w:t>
            </w:r>
          </w:p>
        </w:tc>
      </w:tr>
      <w:tr w:rsidR="004166FD" w14:paraId="55D34FCB"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26ABBC17" w14:textId="77777777" w:rsidR="004166FD" w:rsidRDefault="005E2863">
            <w:pPr>
              <w:rPr>
                <w:rFonts w:hint="eastAsia"/>
              </w:rPr>
            </w:pPr>
            <w:r>
              <w:rPr>
                <w:b w:val="0"/>
                <w:sz w:val="17"/>
              </w:rPr>
              <w:t>9. Release</w:t>
            </w:r>
          </w:p>
        </w:tc>
        <w:tc>
          <w:tcPr>
            <w:tcW w:w="3312" w:type="dxa"/>
            <w:shd w:val="clear" w:color="auto" w:fill="F4F1F8"/>
            <w:vAlign w:val="center"/>
          </w:tcPr>
          <w:p w14:paraId="255B853D"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Installer, README, screenshots, sample data, license/dependency notices.</w:t>
            </w:r>
          </w:p>
        </w:tc>
        <w:tc>
          <w:tcPr>
            <w:tcW w:w="3312" w:type="dxa"/>
            <w:shd w:val="clear" w:color="auto" w:fill="F4F1F8"/>
            <w:vAlign w:val="center"/>
          </w:tcPr>
          <w:p w14:paraId="4313488E"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Clean install and upgrade tested on target platform.</w:t>
            </w:r>
          </w:p>
        </w:tc>
      </w:tr>
    </w:tbl>
    <w:p w14:paraId="26A90147" w14:textId="77777777" w:rsidR="004166FD" w:rsidRDefault="004166FD">
      <w:pPr>
        <w:spacing w:after="20"/>
        <w:rPr>
          <w:rFonts w:hint="eastAsia"/>
        </w:rPr>
      </w:pPr>
    </w:p>
    <w:p w14:paraId="3CA2D52A" w14:textId="77777777" w:rsidR="004166FD" w:rsidRDefault="005E2863">
      <w:pPr>
        <w:pStyle w:val="Heading1"/>
      </w:pPr>
      <w:r>
        <w:t>17. Suggested Maven Dependencies (Categories)</w:t>
      </w:r>
    </w:p>
    <w:p w14:paraId="4DD873F7" w14:textId="77777777" w:rsidR="004166FD" w:rsidRDefault="005E2863">
      <w:pPr>
        <w:rPr>
          <w:rFonts w:hint="eastAsia"/>
        </w:rPr>
      </w:pPr>
      <w:r>
        <w:t>Add dependencies incrementally; verify compatible versions at implementation time.</w:t>
      </w:r>
    </w:p>
    <w:p w14:paraId="03E59E0E" w14:textId="77777777" w:rsidR="004166FD" w:rsidRDefault="005E2863">
      <w:pPr>
        <w:pStyle w:val="ListBullet"/>
        <w:spacing w:after="40"/>
        <w:rPr>
          <w:rFonts w:hint="eastAsia"/>
        </w:rPr>
      </w:pPr>
      <w:r>
        <w:lastRenderedPageBreak/>
        <w:t>JavaFX controls and FXML modules.</w:t>
      </w:r>
    </w:p>
    <w:p w14:paraId="1AED31F7" w14:textId="77777777" w:rsidR="004166FD" w:rsidRDefault="005E2863">
      <w:pPr>
        <w:pStyle w:val="ListBullet"/>
        <w:spacing w:after="40"/>
        <w:rPr>
          <w:rFonts w:hint="eastAsia"/>
        </w:rPr>
      </w:pPr>
      <w:r>
        <w:t>SQLite JDBC driver.</w:t>
      </w:r>
    </w:p>
    <w:p w14:paraId="18A29106" w14:textId="77777777" w:rsidR="004166FD" w:rsidRDefault="005E2863">
      <w:pPr>
        <w:pStyle w:val="ListBullet"/>
        <w:spacing w:after="40"/>
        <w:rPr>
          <w:rFonts w:hint="eastAsia"/>
        </w:rPr>
      </w:pPr>
      <w:r>
        <w:t>JUnit Jupiter for tests.</w:t>
      </w:r>
    </w:p>
    <w:p w14:paraId="2FA240D0" w14:textId="77777777" w:rsidR="004166FD" w:rsidRDefault="005E2863">
      <w:pPr>
        <w:pStyle w:val="ListBullet"/>
        <w:spacing w:after="40"/>
        <w:rPr>
          <w:rFonts w:hint="eastAsia"/>
        </w:rPr>
      </w:pPr>
      <w:r>
        <w:t>Jackson or Gson for JSON.</w:t>
      </w:r>
    </w:p>
    <w:p w14:paraId="7E9D36C9" w14:textId="77777777" w:rsidR="004166FD" w:rsidRDefault="005E2863">
      <w:pPr>
        <w:pStyle w:val="ListBullet"/>
        <w:spacing w:after="40"/>
        <w:rPr>
          <w:rFonts w:hint="eastAsia"/>
        </w:rPr>
      </w:pPr>
      <w:r>
        <w:t>OpenCSV (optional) for CSV parsing/writing.</w:t>
      </w:r>
    </w:p>
    <w:p w14:paraId="704BCB4E" w14:textId="77777777" w:rsidR="004166FD" w:rsidRDefault="005E2863">
      <w:pPr>
        <w:pStyle w:val="ListBullet"/>
        <w:spacing w:after="40"/>
        <w:rPr>
          <w:rFonts w:hint="eastAsia"/>
        </w:rPr>
      </w:pPr>
      <w:r>
        <w:t>OpenPDF or an appropriately licensed iText version for PDF.</w:t>
      </w:r>
    </w:p>
    <w:p w14:paraId="26C36D24" w14:textId="77777777" w:rsidR="004166FD" w:rsidRDefault="005E2863">
      <w:pPr>
        <w:pStyle w:val="ListBullet"/>
        <w:spacing w:after="40"/>
        <w:rPr>
          <w:rFonts w:hint="eastAsia"/>
        </w:rPr>
      </w:pPr>
      <w:r>
        <w:t>Apache POI for XLSX in the advanced phase.</w:t>
      </w:r>
    </w:p>
    <w:p w14:paraId="323ED705" w14:textId="77777777" w:rsidR="004166FD" w:rsidRDefault="005E2863">
      <w:pPr>
        <w:pStyle w:val="ListBullet"/>
        <w:spacing w:after="40"/>
        <w:rPr>
          <w:rFonts w:hint="eastAsia"/>
        </w:rPr>
      </w:pPr>
      <w:r>
        <w:t>SLF4J with a chosen logging backend, configured to avoid sensitive financial data.</w:t>
      </w:r>
    </w:p>
    <w:p w14:paraId="2FCBA599" w14:textId="77777777" w:rsidR="004166FD" w:rsidRDefault="005E2863">
      <w:pPr>
        <w:rPr>
          <w:rFonts w:hint="eastAsia"/>
        </w:rPr>
      </w:pPr>
      <w:r>
        <w:t>Avoid adding a dependency merely because it appears in the planning document. Keep the initial build small and compile/test after each dependency change.</w:t>
      </w:r>
    </w:p>
    <w:p w14:paraId="329C9CB3" w14:textId="77777777" w:rsidR="004166FD" w:rsidRDefault="005E2863">
      <w:pPr>
        <w:pStyle w:val="Heading1"/>
      </w:pPr>
      <w:r>
        <w:t>18. GitHub Portfolio &amp; Documentation Plan</w:t>
      </w:r>
    </w:p>
    <w:p w14:paraId="3D3448C2" w14:textId="77777777" w:rsidR="004166FD" w:rsidRDefault="005E2863">
      <w:pPr>
        <w:pStyle w:val="ListBullet"/>
        <w:spacing w:after="40"/>
        <w:rPr>
          <w:rFonts w:hint="eastAsia"/>
        </w:rPr>
      </w:pPr>
      <w:r>
        <w:t>README with problem statement, feature list, screenshots, technology stack, setup steps, and architecture overview.</w:t>
      </w:r>
    </w:p>
    <w:p w14:paraId="19D80A21" w14:textId="77777777" w:rsidR="004166FD" w:rsidRDefault="005E2863">
      <w:pPr>
        <w:pStyle w:val="ListBullet"/>
        <w:spacing w:after="40"/>
        <w:rPr>
          <w:rFonts w:hint="eastAsia"/>
        </w:rPr>
      </w:pPr>
      <w:r>
        <w:t>Architecture diagram showing UI → service → DAO → SQLite.</w:t>
      </w:r>
    </w:p>
    <w:p w14:paraId="10094AB0" w14:textId="77777777" w:rsidR="004166FD" w:rsidRDefault="005E2863">
      <w:pPr>
        <w:pStyle w:val="ListBullet"/>
        <w:spacing w:after="40"/>
        <w:rPr>
          <w:rFonts w:hint="eastAsia"/>
        </w:rPr>
      </w:pPr>
      <w:r>
        <w:t>ER diagram for core tables and relationships.</w:t>
      </w:r>
    </w:p>
    <w:p w14:paraId="4F830C57" w14:textId="77777777" w:rsidR="004166FD" w:rsidRDefault="005E2863">
      <w:pPr>
        <w:pStyle w:val="ListBullet"/>
        <w:spacing w:after="40"/>
        <w:rPr>
          <w:rFonts w:hint="eastAsia"/>
        </w:rPr>
      </w:pPr>
      <w:r>
        <w:t>Screenshots or short GIF of dashboard, transaction filtering, budgets, and export.</w:t>
      </w:r>
    </w:p>
    <w:p w14:paraId="717D4D9A" w14:textId="77777777" w:rsidR="004166FD" w:rsidRDefault="005E2863">
      <w:pPr>
        <w:pStyle w:val="ListBullet"/>
        <w:spacing w:after="40"/>
        <w:rPr>
          <w:rFonts w:hint="eastAsia"/>
        </w:rPr>
      </w:pPr>
      <w:r>
        <w:t>Sample/demo profile data that contains no real personal financial information.</w:t>
      </w:r>
    </w:p>
    <w:p w14:paraId="6F1711A4" w14:textId="77777777" w:rsidR="004166FD" w:rsidRDefault="005E2863">
      <w:pPr>
        <w:pStyle w:val="ListBullet"/>
        <w:spacing w:after="40"/>
        <w:rPr>
          <w:rFonts w:hint="eastAsia"/>
        </w:rPr>
      </w:pPr>
      <w:r>
        <w:t>Clear build/run instructions and JDK requirements.</w:t>
      </w:r>
    </w:p>
    <w:p w14:paraId="630CB4CA" w14:textId="77777777" w:rsidR="004166FD" w:rsidRDefault="005E2863">
      <w:pPr>
        <w:pStyle w:val="ListBullet"/>
        <w:spacing w:after="40"/>
        <w:rPr>
          <w:rFonts w:hint="eastAsia"/>
        </w:rPr>
      </w:pPr>
      <w:r>
        <w:t>Unit-test instructions and a concise test coverage summary.</w:t>
      </w:r>
    </w:p>
    <w:p w14:paraId="79809F18" w14:textId="77777777" w:rsidR="004166FD" w:rsidRDefault="005E2863">
      <w:pPr>
        <w:pStyle w:val="ListBullet"/>
        <w:spacing w:after="40"/>
        <w:rPr>
          <w:rFonts w:hint="eastAsia"/>
        </w:rPr>
      </w:pPr>
      <w:r>
        <w:t>License and third-party dependency notices.</w:t>
      </w:r>
    </w:p>
    <w:p w14:paraId="56644345" w14:textId="77777777" w:rsidR="004166FD" w:rsidRDefault="005E2863">
      <w:pPr>
        <w:pStyle w:val="ListBullet"/>
        <w:spacing w:after="40"/>
        <w:rPr>
          <w:rFonts w:hint="eastAsia"/>
        </w:rPr>
      </w:pPr>
      <w:r>
        <w:t>Known limitations and roadmap issues.</w:t>
      </w:r>
    </w:p>
    <w:p w14:paraId="5F75891A" w14:textId="77777777" w:rsidR="004166FD" w:rsidRDefault="005E2863">
      <w:pPr>
        <w:pStyle w:val="ListBullet"/>
        <w:spacing w:after="40"/>
        <w:rPr>
          <w:rFonts w:hint="eastAsia"/>
        </w:rPr>
      </w:pPr>
      <w:r>
        <w:t>Never commit local databases, personal exports, credentials, or real financial records.</w:t>
      </w:r>
    </w:p>
    <w:p w14:paraId="3B199EE2" w14:textId="77777777" w:rsidR="004166FD" w:rsidRDefault="005E2863">
      <w:pPr>
        <w:pStyle w:val="Heading1"/>
      </w:pPr>
      <w:r>
        <w:t>19. Open Decisions Before Coding</w:t>
      </w:r>
    </w:p>
    <w:tbl>
      <w:tblPr>
        <w:tblStyle w:val="LightShading-Accent1"/>
        <w:tblW w:w="0" w:type="auto"/>
        <w:jc w:val="center"/>
        <w:tblLook w:val="04A0" w:firstRow="1" w:lastRow="0" w:firstColumn="1" w:lastColumn="0" w:noHBand="0" w:noVBand="1"/>
      </w:tblPr>
      <w:tblGrid>
        <w:gridCol w:w="3312"/>
        <w:gridCol w:w="3312"/>
        <w:gridCol w:w="3312"/>
      </w:tblGrid>
      <w:tr w:rsidR="004166FD" w14:paraId="5B0D554A" w14:textId="77777777" w:rsidTr="004166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4B3B68"/>
            <w:vAlign w:val="center"/>
          </w:tcPr>
          <w:p w14:paraId="60F12847" w14:textId="77777777" w:rsidR="004166FD" w:rsidRDefault="005E2863">
            <w:pPr>
              <w:rPr>
                <w:rFonts w:hint="eastAsia"/>
              </w:rPr>
            </w:pPr>
            <w:r>
              <w:rPr>
                <w:color w:val="FFFFFF"/>
                <w:sz w:val="18"/>
              </w:rPr>
              <w:t>Decision</w:t>
            </w:r>
          </w:p>
        </w:tc>
        <w:tc>
          <w:tcPr>
            <w:tcW w:w="3312" w:type="dxa"/>
            <w:shd w:val="clear" w:color="auto" w:fill="4B3B68"/>
            <w:vAlign w:val="center"/>
          </w:tcPr>
          <w:p w14:paraId="1EA32661" w14:textId="77777777" w:rsidR="004166FD" w:rsidRDefault="005E2863">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Recommended default</w:t>
            </w:r>
          </w:p>
        </w:tc>
        <w:tc>
          <w:tcPr>
            <w:tcW w:w="3312" w:type="dxa"/>
            <w:shd w:val="clear" w:color="auto" w:fill="4B3B68"/>
            <w:vAlign w:val="center"/>
          </w:tcPr>
          <w:p w14:paraId="74041101" w14:textId="77777777" w:rsidR="004166FD" w:rsidRDefault="005E2863">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Why it matters</w:t>
            </w:r>
          </w:p>
        </w:tc>
      </w:tr>
      <w:tr w:rsidR="004166FD" w14:paraId="4480D8F8"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98DD086" w14:textId="77777777" w:rsidR="004166FD" w:rsidRDefault="005E2863">
            <w:pPr>
              <w:rPr>
                <w:rFonts w:hint="eastAsia"/>
              </w:rPr>
            </w:pPr>
            <w:r>
              <w:rPr>
                <w:b w:val="0"/>
                <w:sz w:val="17"/>
              </w:rPr>
              <w:t>UI framework</w:t>
            </w:r>
          </w:p>
        </w:tc>
        <w:tc>
          <w:tcPr>
            <w:tcW w:w="3312" w:type="dxa"/>
            <w:vAlign w:val="center"/>
          </w:tcPr>
          <w:p w14:paraId="408579F3"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JavaFX + FXML + CSS</w:t>
            </w:r>
          </w:p>
        </w:tc>
        <w:tc>
          <w:tcPr>
            <w:tcW w:w="3312" w:type="dxa"/>
            <w:vAlign w:val="center"/>
          </w:tcPr>
          <w:p w14:paraId="5BA42DE0"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Matches modern desktop UI and chart goals.</w:t>
            </w:r>
          </w:p>
        </w:tc>
      </w:tr>
      <w:tr w:rsidR="004166FD" w14:paraId="52CFA9E3"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1E107FD5" w14:textId="77777777" w:rsidR="004166FD" w:rsidRDefault="005E2863">
            <w:pPr>
              <w:rPr>
                <w:rFonts w:hint="eastAsia"/>
              </w:rPr>
            </w:pPr>
            <w:r>
              <w:rPr>
                <w:b w:val="0"/>
                <w:sz w:val="17"/>
              </w:rPr>
              <w:t>Initial currency</w:t>
            </w:r>
          </w:p>
        </w:tc>
        <w:tc>
          <w:tcPr>
            <w:tcW w:w="3312" w:type="dxa"/>
            <w:shd w:val="clear" w:color="auto" w:fill="F4F1F8"/>
            <w:vAlign w:val="center"/>
          </w:tcPr>
          <w:p w14:paraId="7A04CAC5"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INR supported first, with currency code in data model</w:t>
            </w:r>
          </w:p>
        </w:tc>
        <w:tc>
          <w:tcPr>
            <w:tcW w:w="3312" w:type="dxa"/>
            <w:shd w:val="clear" w:color="auto" w:fill="F4F1F8"/>
            <w:vAlign w:val="center"/>
          </w:tcPr>
          <w:p w14:paraId="24E3D0D8"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Avoids assumptions that all users use dollars.</w:t>
            </w:r>
          </w:p>
        </w:tc>
      </w:tr>
      <w:tr w:rsidR="004166FD" w14:paraId="6BD91061"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3B544E2" w14:textId="77777777" w:rsidR="004166FD" w:rsidRDefault="005E2863">
            <w:pPr>
              <w:rPr>
                <w:rFonts w:hint="eastAsia"/>
              </w:rPr>
            </w:pPr>
            <w:r>
              <w:rPr>
                <w:b w:val="0"/>
                <w:sz w:val="17"/>
              </w:rPr>
              <w:t>Profile storage</w:t>
            </w:r>
          </w:p>
        </w:tc>
        <w:tc>
          <w:tcPr>
            <w:tcW w:w="3312" w:type="dxa"/>
            <w:vAlign w:val="center"/>
          </w:tcPr>
          <w:p w14:paraId="5C20364A"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Separate SQLite file per profile</w:t>
            </w:r>
          </w:p>
        </w:tc>
        <w:tc>
          <w:tcPr>
            <w:tcW w:w="3312" w:type="dxa"/>
            <w:vAlign w:val="center"/>
          </w:tcPr>
          <w:p w14:paraId="5ACFAAD2"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Simple isolation and per-profile backup.</w:t>
            </w:r>
          </w:p>
        </w:tc>
      </w:tr>
      <w:tr w:rsidR="004166FD" w14:paraId="64DCFFA7"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01564E21" w14:textId="77777777" w:rsidR="004166FD" w:rsidRDefault="005E2863">
            <w:pPr>
              <w:rPr>
                <w:rFonts w:hint="eastAsia"/>
              </w:rPr>
            </w:pPr>
            <w:r>
              <w:rPr>
                <w:b w:val="0"/>
                <w:sz w:val="17"/>
              </w:rPr>
              <w:t>Money storage</w:t>
            </w:r>
          </w:p>
        </w:tc>
        <w:tc>
          <w:tcPr>
            <w:tcW w:w="3312" w:type="dxa"/>
            <w:shd w:val="clear" w:color="auto" w:fill="F4F1F8"/>
            <w:vAlign w:val="center"/>
          </w:tcPr>
          <w:p w14:paraId="67000940"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Integer minor units for single-currency accounts; define multi-currency precision if needed</w:t>
            </w:r>
          </w:p>
        </w:tc>
        <w:tc>
          <w:tcPr>
            <w:tcW w:w="3312" w:type="dxa"/>
            <w:shd w:val="clear" w:color="auto" w:fill="F4F1F8"/>
            <w:vAlign w:val="center"/>
          </w:tcPr>
          <w:p w14:paraId="076FBE1C"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Avoids floating-point errors.</w:t>
            </w:r>
          </w:p>
        </w:tc>
      </w:tr>
      <w:tr w:rsidR="004166FD" w14:paraId="1D011ABF"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D488E73" w14:textId="77777777" w:rsidR="004166FD" w:rsidRDefault="005E2863">
            <w:pPr>
              <w:rPr>
                <w:rFonts w:hint="eastAsia"/>
              </w:rPr>
            </w:pPr>
            <w:r>
              <w:rPr>
                <w:b w:val="0"/>
                <w:sz w:val="17"/>
              </w:rPr>
              <w:t>First export formats</w:t>
            </w:r>
          </w:p>
        </w:tc>
        <w:tc>
          <w:tcPr>
            <w:tcW w:w="3312" w:type="dxa"/>
            <w:vAlign w:val="center"/>
          </w:tcPr>
          <w:p w14:paraId="338D9105"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CSV + JSON</w:t>
            </w:r>
          </w:p>
        </w:tc>
        <w:tc>
          <w:tcPr>
            <w:tcW w:w="3312" w:type="dxa"/>
            <w:vAlign w:val="center"/>
          </w:tcPr>
          <w:p w14:paraId="59012BFB"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High utility without excessive dependencies.</w:t>
            </w:r>
          </w:p>
        </w:tc>
      </w:tr>
      <w:tr w:rsidR="004166FD" w14:paraId="3368B3D8"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4E6BCDB4" w14:textId="77777777" w:rsidR="004166FD" w:rsidRDefault="005E2863">
            <w:pPr>
              <w:rPr>
                <w:rFonts w:hint="eastAsia"/>
              </w:rPr>
            </w:pPr>
            <w:r>
              <w:rPr>
                <w:b w:val="0"/>
                <w:sz w:val="17"/>
              </w:rPr>
              <w:t>Recurring behavior</w:t>
            </w:r>
          </w:p>
        </w:tc>
        <w:tc>
          <w:tcPr>
            <w:tcW w:w="3312" w:type="dxa"/>
            <w:shd w:val="clear" w:color="auto" w:fill="F4F1F8"/>
            <w:vAlign w:val="center"/>
          </w:tcPr>
          <w:p w14:paraId="18BF54B3"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Generate due entries after user confirmation</w:t>
            </w:r>
          </w:p>
        </w:tc>
        <w:tc>
          <w:tcPr>
            <w:tcW w:w="3312" w:type="dxa"/>
            <w:shd w:val="clear" w:color="auto" w:fill="F4F1F8"/>
            <w:vAlign w:val="center"/>
          </w:tcPr>
          <w:p w14:paraId="7F21167D"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Avoids unexpected duplicate or surprise transactions.</w:t>
            </w:r>
          </w:p>
        </w:tc>
      </w:tr>
      <w:tr w:rsidR="004166FD" w14:paraId="7DD9DBDD"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2C837D0" w14:textId="77777777" w:rsidR="004166FD" w:rsidRDefault="005E2863">
            <w:pPr>
              <w:rPr>
                <w:rFonts w:hint="eastAsia"/>
              </w:rPr>
            </w:pPr>
            <w:r>
              <w:rPr>
                <w:b w:val="0"/>
                <w:sz w:val="17"/>
              </w:rPr>
              <w:t>Budget rollover</w:t>
            </w:r>
          </w:p>
        </w:tc>
        <w:tc>
          <w:tcPr>
            <w:tcW w:w="3312" w:type="dxa"/>
            <w:vAlign w:val="center"/>
          </w:tcPr>
          <w:p w14:paraId="6612184D"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Off by default, configurable</w:t>
            </w:r>
          </w:p>
        </w:tc>
        <w:tc>
          <w:tcPr>
            <w:tcW w:w="3312" w:type="dxa"/>
            <w:vAlign w:val="center"/>
          </w:tcPr>
          <w:p w14:paraId="5F3B37D5"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Keeps initial calculations understandable.</w:t>
            </w:r>
          </w:p>
        </w:tc>
      </w:tr>
      <w:tr w:rsidR="004166FD" w14:paraId="5A8D9D77"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29D4A64C" w14:textId="77777777" w:rsidR="004166FD" w:rsidRDefault="005E2863">
            <w:pPr>
              <w:rPr>
                <w:rFonts w:hint="eastAsia"/>
              </w:rPr>
            </w:pPr>
            <w:r>
              <w:rPr>
                <w:b w:val="0"/>
                <w:sz w:val="17"/>
              </w:rPr>
              <w:t>Authentication</w:t>
            </w:r>
          </w:p>
        </w:tc>
        <w:tc>
          <w:tcPr>
            <w:tcW w:w="3312" w:type="dxa"/>
            <w:shd w:val="clear" w:color="auto" w:fill="F4F1F8"/>
            <w:vAlign w:val="center"/>
          </w:tcPr>
          <w:p w14:paraId="5DFC7292"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Optional profile lock after core is stable</w:t>
            </w:r>
          </w:p>
        </w:tc>
        <w:tc>
          <w:tcPr>
            <w:tcW w:w="3312" w:type="dxa"/>
            <w:shd w:val="clear" w:color="auto" w:fill="F4F1F8"/>
            <w:vAlign w:val="center"/>
          </w:tcPr>
          <w:p w14:paraId="38C43763"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Do not mistake a PIN screen for database encryption.</w:t>
            </w:r>
          </w:p>
        </w:tc>
      </w:tr>
      <w:tr w:rsidR="004166FD" w14:paraId="029FE333" w14:textId="77777777" w:rsidTr="00416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5DEC988" w14:textId="77777777" w:rsidR="004166FD" w:rsidRDefault="005E2863">
            <w:pPr>
              <w:rPr>
                <w:rFonts w:hint="eastAsia"/>
              </w:rPr>
            </w:pPr>
            <w:r>
              <w:rPr>
                <w:b w:val="0"/>
                <w:sz w:val="17"/>
              </w:rPr>
              <w:t>Bank statement import</w:t>
            </w:r>
          </w:p>
        </w:tc>
        <w:tc>
          <w:tcPr>
            <w:tcW w:w="3312" w:type="dxa"/>
            <w:vAlign w:val="center"/>
          </w:tcPr>
          <w:p w14:paraId="4EE61E14"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CSV only in advanced phase</w:t>
            </w:r>
          </w:p>
        </w:tc>
        <w:tc>
          <w:tcPr>
            <w:tcW w:w="3312" w:type="dxa"/>
            <w:vAlign w:val="center"/>
          </w:tcPr>
          <w:p w14:paraId="6D1CBD87" w14:textId="77777777" w:rsidR="004166FD" w:rsidRDefault="005E2863">
            <w:pPr>
              <w:cnfStyle w:val="000000100000" w:firstRow="0" w:lastRow="0" w:firstColumn="0" w:lastColumn="0" w:oddVBand="0" w:evenVBand="0" w:oddHBand="1" w:evenHBand="0" w:firstRowFirstColumn="0" w:firstRowLastColumn="0" w:lastRowFirstColumn="0" w:lastRowLastColumn="0"/>
              <w:rPr>
                <w:rFonts w:hint="eastAsia"/>
              </w:rPr>
            </w:pPr>
            <w:r>
              <w:rPr>
                <w:sz w:val="17"/>
              </w:rPr>
              <w:t>Avoids complex bank integrations.</w:t>
            </w:r>
          </w:p>
        </w:tc>
      </w:tr>
      <w:tr w:rsidR="004166FD" w14:paraId="5306009D" w14:textId="77777777" w:rsidTr="004166FD">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4F1F8"/>
            <w:vAlign w:val="center"/>
          </w:tcPr>
          <w:p w14:paraId="4ADBD872" w14:textId="77777777" w:rsidR="004166FD" w:rsidRDefault="005E2863">
            <w:pPr>
              <w:rPr>
                <w:rFonts w:hint="eastAsia"/>
              </w:rPr>
            </w:pPr>
            <w:r>
              <w:rPr>
                <w:b w:val="0"/>
                <w:sz w:val="17"/>
              </w:rPr>
              <w:t>Release target</w:t>
            </w:r>
          </w:p>
        </w:tc>
        <w:tc>
          <w:tcPr>
            <w:tcW w:w="3312" w:type="dxa"/>
            <w:shd w:val="clear" w:color="auto" w:fill="F4F1F8"/>
            <w:vAlign w:val="center"/>
          </w:tcPr>
          <w:p w14:paraId="6F0B5ABD"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Windows desktop first; keep code portable</w:t>
            </w:r>
          </w:p>
        </w:tc>
        <w:tc>
          <w:tcPr>
            <w:tcW w:w="3312" w:type="dxa"/>
            <w:shd w:val="clear" w:color="auto" w:fill="F4F1F8"/>
            <w:vAlign w:val="center"/>
          </w:tcPr>
          <w:p w14:paraId="21A506E3" w14:textId="77777777" w:rsidR="004166FD" w:rsidRDefault="005E2863">
            <w:pPr>
              <w:cnfStyle w:val="000000000000" w:firstRow="0" w:lastRow="0" w:firstColumn="0" w:lastColumn="0" w:oddVBand="0" w:evenVBand="0" w:oddHBand="0" w:evenHBand="0" w:firstRowFirstColumn="0" w:firstRowLastColumn="0" w:lastRowFirstColumn="0" w:lastRowLastColumn="0"/>
              <w:rPr>
                <w:rFonts w:hint="eastAsia"/>
              </w:rPr>
            </w:pPr>
            <w:r>
              <w:rPr>
                <w:sz w:val="17"/>
              </w:rPr>
              <w:t>Keeps packaging scope manageable.</w:t>
            </w:r>
          </w:p>
        </w:tc>
      </w:tr>
    </w:tbl>
    <w:p w14:paraId="2852722F" w14:textId="77777777" w:rsidR="004166FD" w:rsidRDefault="004166FD">
      <w:pPr>
        <w:spacing w:after="20"/>
        <w:rPr>
          <w:rFonts w:hint="eastAsia"/>
        </w:rPr>
      </w:pPr>
    </w:p>
    <w:p w14:paraId="7DF3452B" w14:textId="77777777" w:rsidR="004166FD" w:rsidRDefault="005E2863">
      <w:pPr>
        <w:pStyle w:val="Heading1"/>
      </w:pPr>
      <w:r>
        <w:t>20. Final Product Definition</w:t>
      </w:r>
    </w:p>
    <w:p w14:paraId="78B1897D" w14:textId="6F7E64A6" w:rsidR="004166FD" w:rsidRDefault="001E5BC4">
      <w:pPr>
        <w:rPr>
          <w:rFonts w:hint="eastAsia"/>
        </w:rPr>
      </w:pPr>
      <w:proofErr w:type="spellStart"/>
      <w:r>
        <w:t>Axora</w:t>
      </w:r>
      <w:proofErr w:type="spellEnd"/>
      <w:r w:rsidR="005E2863">
        <w:t xml:space="preserve"> should launch as a dependable local-first Java desktop application, not as a collection of disconnected features. The core release should excel at transaction accuracy, history filtering, budgets, profile isolation, and safe backup/export. </w:t>
      </w:r>
      <w:r w:rsidR="005E2863">
        <w:lastRenderedPageBreak/>
        <w:t>Recurring transactions, accounts, goals, insights, PDF reports, and visual polish then build on the same service and repository foundations. Cloud synchronization, bank APIs, AI advice, and investment tracking remain future possibilities rather than launch requirements.</w:t>
      </w:r>
    </w:p>
    <w:p w14:paraId="4DF47ED0" w14:textId="77777777" w:rsidR="004166FD" w:rsidRDefault="005E2863">
      <w:pPr>
        <w:pStyle w:val="Heading2"/>
      </w:pPr>
      <w:r>
        <w:t>Recommended first coding milestone</w:t>
      </w:r>
    </w:p>
    <w:p w14:paraId="37B1DBE3" w14:textId="77777777" w:rsidR="004166FD" w:rsidRDefault="005E2863">
      <w:pPr>
        <w:rPr>
          <w:rFonts w:hint="eastAsia"/>
        </w:rPr>
      </w:pPr>
      <w:r>
        <w:t>Create the Maven JavaFX project, establish the profile registry and SQLite schema-migration mechanism, and implement one complete vertical slice: add a transaction → save through the service/DAO → display it in history → calculate updated dashboard totals → persist after restart. Once this path is reliable, expand the same architecture feature by feature.</w:t>
      </w:r>
    </w:p>
    <w:sectPr w:rsidR="004166F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2FCB5" w14:textId="77777777" w:rsidR="005E2863" w:rsidRDefault="005E2863">
      <w:pPr>
        <w:spacing w:after="0" w:line="240" w:lineRule="auto"/>
        <w:rPr>
          <w:rFonts w:hint="eastAsia"/>
        </w:rPr>
      </w:pPr>
      <w:r>
        <w:separator/>
      </w:r>
    </w:p>
  </w:endnote>
  <w:endnote w:type="continuationSeparator" w:id="0">
    <w:p w14:paraId="36F2F44B" w14:textId="77777777" w:rsidR="005E2863" w:rsidRDefault="005E286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CBA13" w14:textId="1056C37F" w:rsidR="004166FD" w:rsidRDefault="001E5BC4">
    <w:pPr>
      <w:pStyle w:val="Footer"/>
      <w:jc w:val="center"/>
      <w:rPr>
        <w:rFonts w:hint="eastAsia"/>
      </w:rPr>
    </w:pPr>
    <w:r>
      <w:rPr>
        <w:color w:val="787382"/>
        <w:sz w:val="16"/>
      </w:rPr>
      <w:t>E</w:t>
    </w:r>
    <w:r w:rsidRPr="001E5BC4">
      <w:rPr>
        <w:color w:val="787382"/>
        <w:sz w:val="16"/>
      </w:rPr>
      <w:t>xpense</w:t>
    </w:r>
    <w:r w:rsidR="005E2863">
      <w:rPr>
        <w:color w:val="787382"/>
        <w:sz w:val="16"/>
      </w:rPr>
      <w:t xml:space="preserve"> Tracker • Master Planning </w:t>
    </w:r>
    <w:proofErr w:type="gramStart"/>
    <w:r w:rsidR="005E2863">
      <w:rPr>
        <w:color w:val="787382"/>
        <w:sz w:val="16"/>
      </w:rPr>
      <w:t>Document  |</w:t>
    </w:r>
    <w:proofErr w:type="gramEnd"/>
    <w:r w:rsidR="005E2863">
      <w:rPr>
        <w:color w:val="787382"/>
        <w:sz w:val="16"/>
      </w:rPr>
      <w:t xml:space="preserve">  Page </w:t>
    </w:r>
    <w:r w:rsidR="005E2863">
      <w:fldChar w:fldCharType="begin"/>
    </w:r>
    <w:r w:rsidR="005E2863">
      <w:instrText>PAGE</w:instrText>
    </w:r>
    <w:r w:rsidR="005E2863">
      <w:rPr>
        <w:rFonts w:hint="eastAsia"/>
      </w:rPr>
      <w:fldChar w:fldCharType="separate"/>
    </w:r>
    <w:r w:rsidR="00D219CE">
      <w:rPr>
        <w:noProof/>
      </w:rPr>
      <w:t>1</w:t>
    </w:r>
    <w:r w:rsidR="005E286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63834" w14:textId="77777777" w:rsidR="005E2863" w:rsidRDefault="005E2863">
      <w:pPr>
        <w:spacing w:after="0" w:line="240" w:lineRule="auto"/>
        <w:rPr>
          <w:rFonts w:hint="eastAsia"/>
        </w:rPr>
      </w:pPr>
      <w:r>
        <w:separator/>
      </w:r>
    </w:p>
  </w:footnote>
  <w:footnote w:type="continuationSeparator" w:id="0">
    <w:p w14:paraId="10F52666" w14:textId="77777777" w:rsidR="005E2863" w:rsidRDefault="005E286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1038694">
    <w:abstractNumId w:val="8"/>
  </w:num>
  <w:num w:numId="2" w16cid:durableId="60059149">
    <w:abstractNumId w:val="6"/>
  </w:num>
  <w:num w:numId="3" w16cid:durableId="1349285832">
    <w:abstractNumId w:val="5"/>
  </w:num>
  <w:num w:numId="4" w16cid:durableId="1086000023">
    <w:abstractNumId w:val="4"/>
  </w:num>
  <w:num w:numId="5" w16cid:durableId="2105106435">
    <w:abstractNumId w:val="7"/>
  </w:num>
  <w:num w:numId="6" w16cid:durableId="379400498">
    <w:abstractNumId w:val="3"/>
  </w:num>
  <w:num w:numId="7" w16cid:durableId="37629805">
    <w:abstractNumId w:val="2"/>
  </w:num>
  <w:num w:numId="8" w16cid:durableId="2051416550">
    <w:abstractNumId w:val="1"/>
  </w:num>
  <w:num w:numId="9" w16cid:durableId="1287539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5BC4"/>
    <w:rsid w:val="0029639D"/>
    <w:rsid w:val="00326F90"/>
    <w:rsid w:val="004166FD"/>
    <w:rsid w:val="0054040E"/>
    <w:rsid w:val="005E2863"/>
    <w:rsid w:val="00AA1D8D"/>
    <w:rsid w:val="00B47730"/>
    <w:rsid w:val="00C30A12"/>
    <w:rsid w:val="00CB0664"/>
    <w:rsid w:val="00D219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E5741F"/>
  <w14:defaultImageDpi w14:val="300"/>
  <w15:docId w15:val="{12253E77-1BB8-4285-AB3C-97E040F1F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03A"/>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D315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A467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C57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823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4046</Words>
  <Characters>23065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nyx sky</cp:lastModifiedBy>
  <cp:revision>4</cp:revision>
  <dcterms:created xsi:type="dcterms:W3CDTF">2026-10-15T12:08:00Z</dcterms:created>
  <dcterms:modified xsi:type="dcterms:W3CDTF">2026-10-15T12:10:00Z</dcterms:modified>
  <cp:category/>
</cp:coreProperties>
</file>