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rPr>
          <w:rFonts w:ascii="Arial" w:cs="Arial" w:eastAsia="Microsoft YaHei" w:hAnsi="Arial"/>
        </w:rPr>
        <w:t xml:space="preserve">Copilot Hardware Flow Kit 系统任务交接文档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版本：1.1 | 编制日期：2026-09-21 | 状态：技术交接稿，待责任人签收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本文面向接任开发者、部署运维人员与实验室负责人。内容依据编制时的本地工作区代码和配套文档整理，不代表已经完成真实硬件验收、账号转移或 GitHub 发布。文中不包含凭据、客户工单正文或实际实验室接入信息。</w:t>
      </w:r>
    </w:p>
    <w:p>
      <w:pPr>
        <w:pStyle w:val="Heading1"/>
        <w:keepNext/>
      </w:pPr>
      <w:r>
        <w:rPr>
          <w:rFonts w:ascii="Arial" w:cs="Arial" w:eastAsia="Microsoft YaHei" w:hAnsi="Arial"/>
        </w:rPr>
        <w:t xml:space="preserve">1. 交接摘要与责任人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本系统将 Copilot CLI、IPS/HSD 问题分析、Windows 本地 Web 工作台及远程硬件脚本组合为可复用工具包。主要目标是从问题输入、执行计划、信息提取和授权复现，到报告归档和通知形成闭环。系统不是独立的企业身份认证平台，也不是保证无人值守成功的硬件调度服务。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846"/>
      </w:tblGrid>
      <w:tr>
        <w:trPr>
          <w:cantSplit/>
          <w:tblHeader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交接内容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系统名称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Copilot Hardware Flow Kit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当前 GitHub 目标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https://github.com/Renlonglong1/copilot-hardware-flow-kit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编制依据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本地 main 工作区；起始 HEAD 为 48ceb39；工作区另有未发布修改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原作者记录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USER_QUICK_START.md 署名 Li Renlong；具体移交职责由本人确认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移交人 / 接收人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待填写 / 待填写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业务负责人 / 备份维护人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待填写 / 待填写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实验室负责人 / 安全审批人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待填写 / 待填写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正式交接日期 / 支持截止日期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待填写 / 待填写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发布依据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以 GitHub 实际可见分支和提交为准；不将本地提交视为上传成功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Arial" w:cs="Arial" w:eastAsia="Microsoft YaHei" w:hAnsi="Arial"/>
        </w:rPr>
        <w:t xml:space="preserve">交接范围包括源代码、核心技能、配置模板、运行方法、报告数据位置、维护约束及待办事项。企业账号授权、真实机器配置、客户数据、内部参考资料和软件许可证应通过公司批准渠道单独移交，不随 GitHub 代码包发送。</w:t>
      </w:r>
    </w:p>
    <w:p>
      <w:pPr>
        <w:pStyle w:val="Heading1"/>
        <w:keepNext/>
      </w:pPr>
      <w:r>
        <w:rPr>
          <w:rFonts w:ascii="Arial" w:cs="Arial" w:eastAsia="Microsoft YaHei" w:hAnsi="Arial"/>
        </w:rPr>
        <w:t xml:space="preserve">2. 功能范围与工作边界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550"/>
        <w:gridCol w:w="3846"/>
      </w:tblGrid>
      <w:tr>
        <w:trPr>
          <w:cantSplit/>
          <w:tblHeader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模块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已有功能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接任者必须理解的边界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手动工作台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简洁执行、详细计划审阅、模板及表单草稿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简洁模式可直接进入阶段二；详细模式先审阅计划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IPS/HSD 提取与咨询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获取文章、提取问题信息、分析建议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可以访问获准的 HSD；禁止 SSH、烧录、电源、串口及 MLC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Debug / 验证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机器匹配、镜像选择、烧录、启动日志、可选 MLC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必须满足授权、平台匹配及硬件前置条件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自动 Query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持久化任务、轮询、Open IPS 处理、资源锁、取消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同一活动 Query 拒绝重复；跨主机不共享本地锁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Top IPS 参考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独立评分、参考案例排序、只生成参考报告模式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不等于自动证明共同根因；只读模式不开展硬件 Debug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共性问题分析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条件检索、分组证据、AI 增强及规则回退、反馈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分组用于经验发现，候选证据不是已验证根因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报告和通知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历史报告、资源申请草稿、Outlook 通知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草稿生成、程序成功、邮件送达是不同状态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通用技能库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BIOS、BMC、GPU、硬件、文档等辅助能力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技能存在不代表每个领域已在本部署环境验证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Arial" w:cs="Arial" w:eastAsia="Microsoft YaHei" w:hAnsi="Arial"/>
        </w:rPr>
        <w:t xml:space="preserve">2.1 两阶段安全边界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阶段一只使用用户在 UI 输入的字段生成计划，不读取 HSD，不连接 SSH，不枚举远端 BKC，不执行烧录、电源、串口或测试。阶段二按选定任务类型执行；提取/咨询任务仍不得触发硬件操作。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Debug / 验证需要先核对目标平台、机器、镜像、测试意图及资源占用。BHS/GNR 与 OKS/DMR 不可互相替代；未知或冲突的平台应停止并报告，不自动选择任意空闲机器。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当前 UI 模板的 copilot.mode 与 copilot.stage2Mode 均为 subprocess。handoff 是权限不适配时的接力模式，会生成任务文件供具备权限的交互会话接手；handoff 作业显示完成，仅表示接力文件生成，不证明硬件任务已完成。</w:t>
      </w:r>
    </w:p>
    <w:p>
      <w:pPr>
        <w:pStyle w:val="Heading2"/>
        <w:keepNext/>
      </w:pPr>
      <w:r>
        <w:rPr>
          <w:rFonts w:ascii="Arial" w:cs="Arial" w:eastAsia="Microsoft YaHei" w:hAnsi="Arial"/>
        </w:rPr>
        <w:t xml:space="preserve">2.2 授权与副作用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模板中的 Copilot 命令含 --allow-all。它不能绕过操作系统、企业安全或 SSH 限制，但会扩大子进程可执行的操作范围。UI 上的权限说明和提示词约束不能替代隔离、身份认证和人工审批。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本次交接编制不执行 SSH、工单下载、烧录、电源操作、串口控制、MLC 或邮件发送。正式接收验收应另行安排获准的测试窗口。</w:t>
      </w:r>
    </w:p>
    <w:p>
      <w:pPr>
        <w:pStyle w:val="Heading1"/>
        <w:keepNext/>
      </w:pPr>
      <w:r>
        <w:rPr>
          <w:rFonts w:ascii="Arial" w:cs="Arial" w:eastAsia="Microsoft YaHei" w:hAnsi="Arial"/>
        </w:rPr>
        <w:t xml:space="preserve">3. 系统架构与数据流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浏览器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  -&gt; Start-IpsCopilotUi.ps1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  -&gt; ips_copilot_ui.py：HTTP 服务 / 任务管理 / 报告中心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       -&gt; 阶段一：表单 -&gt; 计划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       -&gt; 阶段二：Copilot CLI 子进程，或 handoff 文件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            -&gt; 提取/咨询：HSD 获取 -&gt; 内容分析 -&gt; 报告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            -&gt; Debug：本地配置 -&gt; SSH 控制机 -&gt; 获准硬件流程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       -&gt; Query 后台任务 -&gt; SQLite 状态 / 本地机器锁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       -&gt; out：工单产物、任务状态、报告、资源申请与通知记录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       -&gt; Outlook：草稿或经授权发送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550"/>
        <w:gridCol w:w="3846"/>
      </w:tblGrid>
      <w:tr>
        <w:trPr>
          <w:cantSplit/>
          <w:tblHeader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层次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主要技术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维护重点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Web 与业务编排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Python 标准库、ThreadingHTTPServer、内嵌页面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核心业务集中在单个大文件；变更需覆盖状态与报告链路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本地执行包装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PowerShell、Python Launcher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参数、配置解析、工具路径与退出状态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AI 执行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Copilot CLI 子进程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登录、命令版本、权限、提示词传递、超时及取消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HSD 接入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Python 请求或 curl.exe 协商认证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企业网络、受信证书、当前 Windows/Kerberos 身份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远端控制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OpenSSH / SCP、Windows 控制机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独立身份、主机指纹、设备占用和远端工具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状态与产物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SQLite、JSON、Markdown、原始日志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持久化一致性、备份、保留期及访问限制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rPr>
          <w:rFonts w:ascii="Arial" w:cs="Arial" w:eastAsia="Microsoft YaHei" w:hAnsi="Arial"/>
        </w:rPr>
        <w:t xml:space="preserve">4. 代码和文档导航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846"/>
      </w:tblGrid>
      <w:tr>
        <w:trPr>
          <w:cantSplit/>
          <w:tblHeader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路径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职责 / 阅读时机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docs\AI_QUICK_INDEX.md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首读索引，只展开与任务有关的文档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scripts\ips_copilot_ui.py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UI、提示词、任务队列、机器锁、HSD 查询和报告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scripts\test_ips_copilot_ui.py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现有离线 UI 回归测试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scripts\Start-IpsCopilotUi.ps1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UI 启动及本地配置选择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scripts\Resolve-LocalConfig.ps1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硬件配置解析、SSH 身份参数构造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scripts\Invoke-HsdArticleFetch.ps1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HSD 获取与提取链路入口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scripts\extract_hsd_article.py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原始 JSON 的离线摘要提取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scripts\Invoke-BhsUplr2ValidatedFlow.ps1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SSH 预检、关电、烧录、启动捕获和可选 MLC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scripts\Invoke-Emulator.ps1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EM100 操作与烧录日志判定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scripts\Invoke-PowerSplitter.ps1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电源控制包装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scripts\Invoke-RemoteBootCapture.ps1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远端 CPU/BMC 串口捕获与启动分析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scripts\Capture-SerialPort.ps1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串口原始日志采集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scripts\Invoke-RemoteMlcSerial.ps1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串口上的 Host OS MLC 命令及产物校验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scripts\Send-OwnerNotification.ps1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Outlook 通知及附件处理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.github\skills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分领域操作约束、参考资料与辅助脚本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config\*.template.json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可移植配置模板，不等于可直接运行的部署配置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config\local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本机配置，Git 忽略，禁止提交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docs\development_deployment_contract.md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开发代码与部署配置的强制边界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docs\local_runtime_profiles.md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本地配置查找顺序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docs\ips_copilot_ui.md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完整 UI 与自动任务说明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docs\git_usage_guide.md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开发端提交和部署端拉取流程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learningfile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内部参考资料；不属于可默认发布的交接代码包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Arial" w:cs="Arial" w:eastAsia="Microsoft YaHei" w:hAnsi="Arial"/>
        </w:rPr>
        <w:t xml:space="preserve">核心工作流技能为 ips-ui-plan-stage、ips-consult-flow、ips-hsd-repro-flow、ips-auto-flow、bhs-hardware-flow 和 common-ps-py-commands。新增或迁移技能时，应保留其许可证，并单独核对参考文件和脚本的发布资格。</w:t>
      </w:r>
    </w:p>
    <w:p>
      <w:pPr>
        <w:pStyle w:val="Heading1"/>
        <w:keepNext/>
      </w:pPr>
      <w:r>
        <w:rPr>
          <w:rFonts w:ascii="Arial" w:cs="Arial" w:eastAsia="Microsoft YaHei" w:hAnsi="Arial"/>
        </w:rPr>
        <w:t xml:space="preserve">5. 环境、依赖与账号交接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550"/>
        <w:gridCol w:w="3846"/>
      </w:tblGrid>
      <w:tr>
        <w:trPr>
          <w:cantSplit/>
          <w:tblHeader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环境 / 依赖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用途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接收要求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Windows 与 PowerShell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本地 UI 包装和远端控制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使用批准的版本；保留脚本执行策略审批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Python 3 与 py.exe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UI、提取器和测试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UI 使用标准库；新机器实际验证兼容性，不臆定最低版本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Git / GitHub 访问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拉取与发布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接收人使用本人企业批准身份；仓库成员权限另行分配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Copilot CLI 与授权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计划及阶段二 AI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接收人自行登录；记录获准版本和可用模型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curl.exe / 企业认证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HSD 协商认证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确认 curl 支持协商认证、网络及文章/Query 访问权限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可选 Python HSD 依赖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requests、requests-kerberos、truststore 等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只在使用 Python 请求路线时按现有文档安装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OpenSSH / SCP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控制机远程执行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配置获准身份文件和经核对的主机指纹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EM100 / PowerSplitter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烧录与电源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工具、驱动、USB 连接、芯片型号和设备归属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CPU/BMC 串口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原始日志与 Host 控制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端口映射、波特率和独占使用窗口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Host OS / MLC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测试执行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工具版本、安装路径、root 权限及 msr 模块条件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桌面版 Outlook COM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草稿或发送邮件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使用接收人的获准邮箱；先草稿后发送验收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Arial" w:cs="Arial" w:eastAsia="Microsoft YaHei" w:hAnsi="Arial"/>
        </w:rPr>
        <w:t xml:space="preserve">不要通过聊天、文档、Git、命令记录或测试数据传递密码、令牌、Cookie、Kerberos 票据内容或 SSH 私钥。私钥由接收人按公司流程新建/授权；需要口令的操作通过批准的运行时机制提供。原人员离职时撤销的是个人权限，不应直接删除共享服务身份。</w:t>
      </w:r>
    </w:p>
    <w:p>
      <w:pPr>
        <w:pStyle w:val="Heading1"/>
        <w:keepNext/>
      </w:pPr>
      <w:r>
        <w:rPr>
          <w:rFonts w:ascii="Arial" w:cs="Arial" w:eastAsia="Microsoft YaHei" w:hAnsi="Arial"/>
        </w:rPr>
        <w:t xml:space="preserve">6. 新机器部署步骤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以下命令在仓库根目录运行，示例仅使用占位或本机路径。不要把旧文档中的历史 IP、镜像和路径当作默认值。</w:t>
      </w:r>
    </w:p>
    <w:p>
      <w:pPr>
        <w:pStyle w:val="Heading2"/>
        <w:keepNext/>
      </w:pPr>
      <w:r>
        <w:rPr>
          <w:rFonts w:ascii="Arial" w:cs="Arial" w:eastAsia="Microsoft YaHei" w:hAnsi="Arial"/>
        </w:rPr>
        <w:t xml:space="preserve">6.1 获取代码与核对基线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git clone --branch handover/2026-09-21-portable --single-branch https://github.com/Renlonglong1/copilot-hardware-flow-kit.git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Set-Location .\copilot-hardware-flow-kit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git status --short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git log -1 --oneline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py --version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Get-Command git, py, powershell, ssh, scp, curl.exe, copilot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仓库访问依赖批准的 GitHub 身份；不能访问时由管理员授予权限，不交换原维护人的令牌。交接签收表记录真实拉取的分支及完整提交号。</w:t>
      </w:r>
    </w:p>
    <w:p>
      <w:pPr>
        <w:pStyle w:val="Heading2"/>
        <w:keepNext/>
      </w:pPr>
      <w:r>
        <w:rPr>
          <w:rFonts w:ascii="Arial" w:cs="Arial" w:eastAsia="Microsoft YaHei" w:hAnsi="Arial"/>
        </w:rPr>
        <w:t xml:space="preserve">6.2 创建本机配置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New-Item -ItemType Directory -Path .\config\local -Force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Copy-Item .\config\hardware-flow.template.json .\config\local\hardware-flow.json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Copy-Item .\config\ips-copilot-ui.template.json .\config\local\ips-copilot-ui.json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仅首次部署且目标文件不存在时复制；已有本地配置先备份，禁止用模板覆盖现有部署参数。填写 ssh.user/host、远端工具与镜像路径、串口、电源工具及日志目录。identityFile 和 hostKeyAlias 的可选占位值必须替换为真实获准值，或在不使用时设为空，不能原样保留。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模板中的芯片、设备序列号、COM3/COM4、CPU 启动关键字及 Host OS 路径也是示例，必须逐项核对。禁止写入私钥内容或口令。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硬件配置查找顺序：显式 -ConfigPath → COPILOT_HARDWARE_FLOW_CONFIG → config\local\hardware-flow.json → $HOME\copilot-hardware-flow-local\hardware-flow.json。找不到可用配置应在任何硬件动作前失败。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UI 启动包装默认优先 config\local\ips-copilot-ui.json，否则使用 loopback 模板；显式 -ConfigPath 可覆盖。非模板 UI 配置会合并模板默认值。machineMatching.inventoryPath 应指向本机经批准的机器清单，而不是未经复核的历史实验室快照。</w:t>
      </w:r>
    </w:p>
    <w:p>
      <w:pPr>
        <w:pStyle w:val="Heading2"/>
        <w:keepNext/>
      </w:pPr>
      <w:r>
        <w:rPr>
          <w:rFonts w:ascii="Arial" w:cs="Arial" w:eastAsia="Microsoft YaHei" w:hAnsi="Arial"/>
        </w:rPr>
        <w:t xml:space="preserve">6.3 先本地 UI，再进行分级验收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powershell -NoProfile -ExecutionPolicy Bypass -File .\scripts\Start-IpsCopilotUi.ps1 -NoBrowser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默认访问 http://127.0.0.1:8765/。先确认工作台、任务中心、报告中心和使用指南可打开，再做“仅生成计划”的无外部副作用验收。不要为了检查 UI 能否启动而提交真实 Debug 或自动 Query 任务。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UI 没有自带身份认证。保持本机监听；确需内网共享时，使用批准的访问控制/认证代理并限制防火墙来源，同时正确配置 server.reportBaseUrl。不得直接暴露公网。</w:t>
      </w:r>
    </w:p>
    <w:p>
      <w:pPr>
        <w:pStyle w:val="Heading2"/>
        <w:keepNext/>
      </w:pPr>
      <w:r>
        <w:rPr>
          <w:rFonts w:ascii="Arial" w:cs="Arial" w:eastAsia="Microsoft YaHei" w:hAnsi="Arial"/>
        </w:rPr>
        <w:t xml:space="preserve">6.4 新电脑迁移：系统功能与 SSH 配置是两回事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项目代码可迁移到新电脑，非硬件部分通常不需要重新开发，但不能理解为“复制目录后所有功能零配置可用”。Python、Copilot 登录、HSD 企业身份、Outlook 及本机配置仍需按各自要求准备。SSH 是远程硬件上机链路的独立前置条件，不是整个系统的统一登录方式。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新电脑默认不应被视为已经拥有旧电脑的 SSH 能力。GitHub 不携带原维护人的私钥、known_hosts 信任记录、ssh-agent 状态、个人 SSH 配置或忽略的本机运行配置；服务器也不会因为接收人能登录 GitHub 就自动允许其 SSH 登录。接收人应新建自己的身份并由控制机管理员授权，而不是复制离职人员的私钥。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550"/>
        <w:gridCol w:w="3846"/>
      </w:tblGrid>
      <w:tr>
        <w:trPr>
          <w:cantSplit/>
          <w:tblHeader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功能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是否依赖硬件 SSH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新电脑上的其他前提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打开本地 UI、填写表单、查看本地指南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不依赖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Python、有效 UI 配置和可读取的机器清单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阶段一生成计划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不依赖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Copilot CLI、本人登录及所选执行模式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HSD 提取、咨询、只读共性分析 / Top IPS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不依赖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企业网络、HSD 权限；AI 分析另需 Copilot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查看历史报告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不依赖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单独迁移获准的报告和索引；Git 不包含 out 数据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Outlook 草稿 / 通知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不依赖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当前 Windows 用户的 Outlook 与邮箱配置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远端设备预检、烧录、电源、串口和 MLC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依赖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新电脑 SSH 身份、控制机授权、网络、主机信任和硬件配置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包含 Open IPS 硬件 Debug 的自动 Query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硬件步骤依赖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除 Query 所需身份外，还需完成 SSH 和硬件前置条件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Arial" w:cs="Arial" w:eastAsia="Microsoft YaHei" w:hAnsi="Arial"/>
        </w:rPr>
        <w:t xml:space="preserve">因此，没有 SSH 配置时可以先开展已具备前提的非硬件功能；不要通过提交一次 Debug 来“顺便测试 SSH”。SSH 就绪也只代表远程连接成立，不代表 EM100、PowerSplitter、串口、镜像或 MLC 已可用。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对本次 GitHub 脱敏交付分支，UI 模板提供的是不可用于上机的示例机器清单。首次部署时，另将 config\lab-machine-inventory.template.json 复制到已忽略的 config\lab-machine-inventory.json，填写批准的真实机器，并在本地 UI 配置中将 machineMatching.inventoryPath 改为 config\\lab-machine-inventory.json。这一步登记机器，但不会生成 SSH 密钥或授予服务器权限。</w:t>
      </w:r>
    </w:p>
    <w:p>
      <w:pPr>
        <w:pStyle w:val="Heading2"/>
        <w:keepNext/>
      </w:pPr>
      <w:r>
        <w:rPr>
          <w:rFonts w:ascii="Arial" w:cs="Arial" w:eastAsia="Microsoft YaHei" w:hAnsi="Arial"/>
        </w:rPr>
        <w:t xml:space="preserve">6.5 新电脑首次 SSH 配置与验收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以下是供接收人和控制机管理员执行的配置说明，本次更新文档不执行这些操作。连接对象通常是安装 EM100 / PowerSplitter 工具的 Windows 控制机，并非默认直连被测 Linux Host OS。先确认获准的控制机地址、登录账号、网络/VPN、资源负责人和 SSH 端口。当前核心包装默认使用端口 22；不能只在 JSON 随意添加 ssh.port 就假定所有 SSH/SCP 脚本支持非默认端口。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步骤一：新电脑安装或确认 OpenSSH Client。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在新电脑 PowerShell 中检查：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Get-Command ssh, scp, ssh-keygen, ssh-add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ssh -V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未安装时，由 IT 或获准管理员在新电脑的管理员 PowerShell 中安装 Windows 可选组件：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Get-WindowsCapability -Online -Name OpenSSH.Client~~~~0.0.1.0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Add-WindowsCapability -Online -Name OpenSSH.Client~~~~0.0.1.0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安装完成后重新打开终端。新电脑只作为客户端时，不需要为此启用 OpenSSH Server。若同时安装了 Git 自带 SSH，确认终端与 UI 子进程使用同一套批准的 OpenSSH；不同实现可能无法复用同一 ssh-agent。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步骤二：接收人在自己的 Windows 账号下生成专用密钥。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New-Item -ItemType Directory -Path "$HOME\.ssh" -Force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$keyPath = Join-Path $HOME '.ssh\hardware_flow_ed25519'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if ((Test-Path $keyPath) -or (Test-Path "$keyPath.pub")) {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    throw 'Key file already exists; do not overwrite it.'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}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ssh-keygen -t ed25519 -a 64 -f $keyPath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按本机交互提示设置密钥保护口令，不写入命令参数、脚本、Git 或聊天。如果企业政策不允许 Ed25519，由 IT 指定获准算法，不绕过策略。无扩展名文件是私钥，仅留在接收人的受控本机目录；.pub 文件是公钥，可通过批准渠道交给控制机管理员。不得把私钥当作附件发送。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脚本使用 BatchMode=yes，不会等待输入登录密码或私钥保护口令。对于有保护口令的密钥，应使用批准的 ssh-agent：由管理员按策略启用服务，再由实际运行 UI 的用户装载密钥。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# 新电脑：仅由获准管理员配置服务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Set-Service -Name ssh-agent -StartupType Automatic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Start-Service ssh-agent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# 新电脑：回到接收人自己的普通 PowerShell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ssh-add "$HOME\.ssh\hardware_flow_ed25519"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ssh-add -l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只在本机提示框输入保护口令。UI、命令行和 agent 应使用同一 Windows 用户身份；换账号、用另一管理员账号启动 UI、迁移电脑或重启后，应重新确认密钥是否可用。不要为图方便关闭密钥保护或把 agent 转发给远端。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步骤三：控制机管理员安装公钥并核对服务端。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管理员先确认目标控制机已有 OpenSSH Server、sshd 服务和正确登录账号，且防火墙只向批准的来源网络开放。已有共享控制机不要擅自重装或重启 SSH 服务；尚未部署时由 IT 安装 OpenSSH.Server 可选组件并按企业流程配置服务和访问规则。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公钥要授权给“将要登录的那个远端账号”，不能只放在管理员自己的目录。Windows OpenSSH 常见位置如下，最终以实际 sshd_config 的有效规则为准：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550"/>
        <w:gridCol w:w="3846"/>
      </w:tblGrid>
      <w:tr>
        <w:trPr>
          <w:cantSplit/>
          <w:tblHeader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远端账号情况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公钥授权位置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管理员注意事项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普通 Windows 用户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该用户配置文件目录下的 .ssh\authorized_keys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追加公钥为独立一行；保留已有公钥；核对该用户及必要系统主体的 ACL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命中管理员组专用规则的账号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C:\ProgramData\ssh\administrators_authorized_keys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常见默认 Match Group administrators 使用此文件；仅 SYSTEM 和 Administrators 应拥有相应访问权限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企业定制部署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sshd_config 实际指定的位置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核对公钥认证、账号限制和 Match 规则，不能假设上面两种路径必然生效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Arial" w:cs="Arial" w:eastAsia="Microsoft YaHei" w:hAnsi="Arial"/>
        </w:rPr>
        <w:t xml:space="preserve">必须写入完整的 .pub 公钥单行，不能折行、贴入私钥或覆盖其他人的公钥。管理员同时检查 OpenSSH 日志及授权文件权限；若修改 sshd_config，先验证配置并安排批准的服务维护窗口。公钥授权完成不等于客户端已信任该服务器，还需下一步核对主机指纹。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步骤四：核对控制机主机指纹，建立专用 known_hosts。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管理员应从控制机本地控制台或可信资产记录提供 SSH 主机公钥的 SHA256 指纹。客户端采集到的公钥只有与该可信指纹一致后才能被信任；ssh-keyscan 的输出本身不证明服务器身份。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以下示例在接收人新电脑执行，仅获取主机公钥，不登录或操作硬件。把占位地址替换为获准主机名或 IP；后续 JSON 的 ssh.host 必须使用同一个值。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$serverHost = 'REPLACE_WITH_APPROVED_HOST'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$candidate = Join-Path $HOME '.ssh\hardware_host_candidate'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$knownHosts = Join-Path $HOME '.ssh\known_hosts.hardware'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if (Test-Path $candidate) {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    throw 'Candidate file already exists; review it before another scan.'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}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ssh-keyscan -T 10 -t ed25519 $serverHost |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    Set-Content -LiteralPath $candidate -Encoding ascii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ssh-keygen -lf $candidate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上面选择的是服务端 Ed25519 主机密钥，与用户登录密钥是两个不同概念；若服务端使用其他获准主机密钥算法，按管理员提供的类型调整 -t。扫描无输出、解析失败或指纹不一致时停止，不写入信任文件。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只有通过独立渠道逐项核对候选公钥指纹后，才执行下面的追加操作。如果 known_hosts.hardware 已有同一主机的不同密钥，先让管理员确认原因，不删除旧记录来绕过告警。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Get-Content -LiteralPath $candidate |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    Add-Content -LiteralPath $knownHosts -Encoding ascii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Remove-Item -LiteralPath $candidate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在新电脑的 $HOME\.ssh\config 中添加或合并该目标专用 Host 段，不覆盖原文件。下面是 OpenSSH 配置文本，不是 PowerShell 命令；替换主机和用户目录占位值。带引号路径中的双反斜杠用于 OpenSSH 配置转义，不能照搬 JSON 格式或写入私钥内容。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Host REPLACE_WITH_APPROVED_HOST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    BatchMode yes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    IdentitiesOnly yes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    PreferredAuthentications publickey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    PasswordAuthentication no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    KbdInteractiveAuthentication no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    StrictHostKeyChecking yes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    UserKnownHostsFile "C:\\Users\\YOUR_USER\\.ssh\\known_hosts.hardware"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    GlobalKnownHostsFile NUL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让该目标专用配置优先于可能冲突的宽泛 Host * 配置，并核对最终生效值。禁止使用 StrictHostKeyChecking=no 或 accept-new 代替指纹核对。首次缺少可信主机记录时应停止，不能让批处理自动接受未知主机。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步骤五：把新电脑身份接入本系统的本地硬件配置。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只修改 config\local\hardware-flow.json 内的 ssh 对象，保留 remote、flow、hostOs 等其他配置。下面的路径应改为接收人本机实际私钥文件路径；它不是私钥内容。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{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  "ssh": {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    "user": "REPLACE_WITH_APPROVED_USER",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    "host": "REPLACE_WITH_APPROVED_HOST",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    "connectTimeoutSeconds": 10,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    "identityFile": "C:\\Users\\YOUR_USER\\.ssh\\hardware_flow_ed25519",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    "hostKeyAlias": ""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  }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}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这里将 hostKeyAlias 留空，是因为专用 known_hosts 已按同一 ssh.host 登记。如果确需别名，只能使用已经核对并登记过的那个别名；不能把旧电脑的别名直接当作信任证明。机器清单中的账号和地址也应与该配置一致。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当前脚本读取 JSON 中的 identityFile / hostKeyAlias，但不读取任意新增的 knownHostsFile 字段。因此，专用 known_hosts 路径和严格校验策略放在上述本机 OpenSSH config 中；JSON 提供目标和登录身份，两者共同生效，均不提交 Git。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步骤六：先检查生效配置和连接，再开放硬件操作。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ssh -G 只展开配置、不发起远程登录；Test-NetConnection 会向获准目标进行网络端口探测。先在同一接收人账号下运行：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ssh -G REPLACE_WITH_APPROVED_HOST |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    Select-String '^(hostname|userknownhostsfile|stricthostkeychecking|batchmode|identitiesonly) '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Test-NetConnection -ComputerName REPLACE_WITH_APPROVED_HOST -Port 22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TCP 可达只证明端口连通，不证明身份认证成功。最后，在仓库根目录运行系统自带的无硬件动作预检：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powershell -NoProfile -ExecutionPolicy Bypass -File .\scripts\Test-SshAccess.ps1 -ConfigPath .\config\local\hardware-flow.json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$LASTEXITCODE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通过标准为同时出现 SSH_OK 且退出码为 0。这个脚本只在远端执行 echo SSH_OK，不烧录、不关电、不抓串口，也不运行 MLC。通过后才能在另行批准的窗口进入硬件流程；不能以 SSH 成功代替镜像、USB、电源、串口和测试工具的检查。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846"/>
      </w:tblGrid>
      <w:tr>
        <w:trPr>
          <w:cantSplit/>
          <w:tblHeader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配置阶段现象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定位方向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找不到 ssh / scp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安装客户端、重新打开终端、检查 UI 的 PATH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TCP 连接超时 / 拒绝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企业网络/VPN、目标地址、sshd 服务、获准防火墙规则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Host key verification failed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专用 known_hosts 路径、实际匹配的 Host 段、主机指纹或别名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Permission denied (publickey)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远端账号、公钥授权文件、ACL、Match 规则及本机 identityFile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手工可登录但系统预检失败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手工可能依赖密码/口令交互；核对 agent、BatchMode、Windows 用户和 SSH 实现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SSH_OK 后硬件命令仍失败</w:t>
            </w:r>
          </w:p>
        </w:tc>
        <w:tc>
          <w:tcPr>
            <w:tcW w:type="dxa" w:w="6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远端工具路径、Windows 账号权限、设备占用及硬件配置，不再混同于 SSH 配置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Arial" w:cs="Arial" w:eastAsia="Microsoft YaHei" w:hAnsi="Arial"/>
        </w:rPr>
        <w:t xml:space="preserve">接收人签收时登记“客户端安装、个人公钥授权、指纹核对、本机配置、SSH_OK / 退出码、控制机负责人”六项结果即可；记录中不要附加私钥、保护口令或其他凭据。Windows 公钥部署参考：https://learn.microsoft.com/en-us/windows-server/administration/openssh/openssh_keymanagement 。</w:t>
      </w:r>
    </w:p>
    <w:p>
      <w:pPr>
        <w:pStyle w:val="Heading1"/>
        <w:keepNext/>
      </w:pPr>
      <w:r>
        <w:rPr>
          <w:rFonts w:ascii="Arial" w:cs="Arial" w:eastAsia="Microsoft YaHei" w:hAnsi="Arial"/>
        </w:rPr>
        <w:t xml:space="preserve">7. 主要业务操作规程</w:t>
      </w:r>
    </w:p>
    <w:p>
      <w:pPr>
        <w:pStyle w:val="Heading2"/>
        <w:keepNext/>
      </w:pPr>
      <w:r>
        <w:rPr>
          <w:rFonts w:ascii="Arial" w:cs="Arial" w:eastAsia="Microsoft YaHei" w:hAnsi="Arial"/>
        </w:rPr>
        <w:t xml:space="preserve">7.1 手动提取与咨询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选择 extract_ips 或 consult，填写获准工单 ID、问题目标和下发人。详细模式先生成并审阅计划，确认其中没有硬件动作。阶段二通过已有身份获取 HSD，输出摘要、结论和信息不足项。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查看本任务报告和通知状态，不以终端退出码代替报告验收。客户附件及原始 JSON 仅存内部受控目录；相似 IPS 的处理经验需要说明适用版本及平台边界。</w:t>
      </w:r>
    </w:p>
    <w:p>
      <w:pPr>
        <w:pStyle w:val="Heading2"/>
        <w:keepNext/>
      </w:pPr>
      <w:r>
        <w:rPr>
          <w:rFonts w:ascii="Arial" w:cs="Arial" w:eastAsia="Microsoft YaHei" w:hAnsi="Arial"/>
        </w:rPr>
        <w:t xml:space="preserve">7.2 Debug / 验证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先核对平台、CPU/DIMM/拓扑、BKC/镜像、机器可用性、授权窗口、芯片、日志目录和通知对象。有资源缺口时生成资源申请草稿，明确待确认字段，不把缺少设备解释为已完成验证。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下面是获准后的连接预检，不属于离线测试：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powershell -NoProfile -ExecutionPolicy Bypass -File .\scripts\Test-SshAccess.ps1 -ConfigPath .\config\local\hardware-flow.json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要求 SSH_OK；普通 ssh 命令不读取硬件配置，不能以其结果替代该预检。不得使用 StrictHostKeyChecking=no 绕过指纹核对。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下列命令会实际关电、烧录、开电、抓取串口并运行 MLC，只能在已批准且独占目标设备的窗口执行：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powershell -NoProfile -ExecutionPolicy Bypass -File .\scripts\Invoke-BhsUplr2ValidatedFlow.ps1 -ConfigPath .\config\local\hardware-flow.json -CloseGuiConflicts -RunMlc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Arial" w:cs="Arial" w:eastAsia="Microsoft YaHei" w:hAnsi="Arial"/>
        </w:rPr>
        <w:t xml:space="preserve">烧录判定必须同时包含 Download Complete、Verify Pass、Emulator is in Emulation mode、Authentication Pass，不能只看退出码。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Arial" w:cs="Arial" w:eastAsia="Microsoft YaHei" w:hAnsi="Arial"/>
        </w:rPr>
        <w:t xml:space="preserve">烧录失败立即停止后续启动捕获和测试；诊断 USB、设备占用、镜像和工具后再决定是否重试。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Arial" w:cs="Arial" w:eastAsia="Microsoft YaHei" w:hAnsi="Arial"/>
        </w:rPr>
        <w:t xml:space="preserve">出现 No device is connected! 时核对 DediProg USB；如需清理 GUI 占用，只处理已确认的 EM100.exe / Emulator.exe 具体 PID。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Arial" w:cs="Arial" w:eastAsia="Microsoft YaHei" w:hAnsi="Arial"/>
        </w:rPr>
        <w:t xml:space="preserve">先打开 CPU/BMC 原始日志采集，再上电；保留完整采集窗口，不能因最初无输出便宣告失败。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Arial" w:cs="Arial" w:eastAsia="Microsoft YaHei" w:hAnsi="Arial"/>
        </w:rPr>
        <w:t xml:space="preserve">MLC 的串口必须已进入可用 root shell，或由批准的运行时凭据机制登录；当前包装不会把本地口令自动传到远端进程。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Arial" w:cs="Arial" w:eastAsia="Microsoft YaHei" w:hAnsi="Arial"/>
        </w:rPr>
        <w:t xml:space="preserve">保留原始串口日志、镜像版本/哈希、MLC 输出及异常；把“脚本完成”“系统启动”“问题复现”分别写入结论。</w:t>
      </w:r>
    </w:p>
    <w:p>
      <w:pPr>
        <w:pStyle w:val="Heading2"/>
        <w:keepNext/>
      </w:pPr>
      <w:r>
        <w:rPr>
          <w:rFonts w:ascii="Arial" w:cs="Arial" w:eastAsia="Microsoft YaHei" w:hAnsi="Arial"/>
        </w:rPr>
        <w:t xml:space="preserve">7.3 Query 自动任务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从工作台全自动模式提交创建人、Query ID、轮询间隔及必要通知对象。模板最小轮询间隔为 60 分钟，同一活动 Query 不重复创建。任务中心用于只读观察，创建/取消使用工作台提供的相应操作，不假定所有页面都可发起操作。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任务状态包括 queued、running、waiting_resource、cancelling、completed、failed、cancelled、interrupted。服务重启会把遗留活动任务标为 interrupted，不自动恢复硬件动作。取消可能终止 Copilot 子进程，但不能撤销已发生的烧录或电源动作；必须核对远端设备是否仍在执行。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全自动 Debug 仅处理任务生命周期内首次发现的 Open IPS，并继续轮询。它只读取首个 Query 页，以避免扩大硬件执行范围。“仅生成共性报告”是单次只读参考分析，支持分页取 Query，不启动硬件 Debug，也不轮询。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自动任务依赖 copilot.mode 和 stage2Mode 同为 subprocess。机器锁在本机 SQLite 中，不构成多部署实例之间的分布式锁，也不能推定独立命令行或人工操作自动受到同一锁保护。</w:t>
      </w:r>
    </w:p>
    <w:p>
      <w:pPr>
        <w:pStyle w:val="Heading2"/>
        <w:keepNext/>
      </w:pPr>
      <w:r>
        <w:rPr>
          <w:rFonts w:ascii="Arial" w:cs="Arial" w:eastAsia="Microsoft YaHei" w:hAnsi="Arial"/>
        </w:rPr>
        <w:t xml:space="preserve">7.4 共性分析、Top IPS 与资源申请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共性检索要求日期窗口和至少一个有效筛选条件；默认最多 90 天，默认结果数 50、上限 200。AI 输出必须通过结构和证据校验；不可用时显式显示规则回退，不把回退结果伪装成 AI 结论。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Query 的 Top IPS 对每条工单独立评分，不按相似文本合并共同根因。默认正文上限 100、AI 批次 5、Top 列表 20；超限、正文获取失败或 AI 失败时需阅读报告中的子集/回退说明，不能解释为所有记录均完成分析。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Debug 资源申请需先持久化 summary.json 和可读取的 resource_request_draft.md，再通知下发人。下发人补充 DDL、资源占用、预计时长和收件人后，明确确认才发送给审批人。没有报告摘要/草稿时，应显示产物未完成，不能沿用同一 IPS 的旧结果。</w:t>
      </w:r>
    </w:p>
    <w:p>
      <w:pPr>
        <w:pStyle w:val="Heading1"/>
        <w:keepNext/>
      </w:pPr>
      <w:r>
        <w:rPr>
          <w:rFonts w:ascii="Arial" w:cs="Arial" w:eastAsia="Microsoft YaHei" w:hAnsi="Arial"/>
        </w:rPr>
        <w:t xml:space="preserve">8. 数据、日志、备份与恢复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550"/>
        <w:gridCol w:w="3846"/>
      </w:tblGrid>
      <w:tr>
        <w:trPr>
          <w:cantSplit/>
          <w:tblHeader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数据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默认位置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交接方式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自动任务数据库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out\ui_task_manager.sqlite3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受控备份；含任务状态、输出和资源锁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手动执行记录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out\manual_reports\&lt;job-id&gt;.json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与报告目录一并内部移交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手动报告摘要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out\manual_reports\&lt;job-id&gt;.summary.json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关联本次报告和草稿，不以旧同名文件替代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Query 轮次报告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out\auto_reports\query_&lt;ID&gt;\task_&lt;TaskId&gt;\round_&lt;N&gt;\round.json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保持任务、轮次及文件层级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旧 Query 报告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out\auto_reports\query_&lt;ID&gt;\round_&lt;N&gt;\round.json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兼容历史读取，不做破坏性迁移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共性分析报告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out\common_issue_reports\&lt;uuid&gt;\report.json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同时保留相应索引数据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HSD 原始/提取产物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out\&lt;ID&gt;\hsd_&lt;ID&gt;_raw.json 等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含内部/客户信息，不入 GitHub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资源申请草稿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out\&lt;ID&gt;\resource_request_draft.md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人工审批信息由接收人核对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handoff 任务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inbox\ui_tasks\ui_stage2_task_*.md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可能含工单信息，仅内部移交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远端启动与 MLC 日志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本机配置中的远端 flow.logRoot；Host 的 MLC 结果目录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从实际运行记录登记路径，不写死历史目录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本机配置与 SSH 信任配置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config\local 及本机获准存储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单独受控迁移；不复制原人员私钥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Arial" w:cs="Arial" w:eastAsia="Microsoft YaHei" w:hAnsi="Arial"/>
        </w:rPr>
        <w:t xml:space="preserve">维护前先停止接收新任务，逐项确认活动任务和设备状态。等待任务安全结束；如取消任务，核对远端进程和硬件状态。停止本服务后再复制 out 与本地配置，或使用数据库支持的一致性备份方式；禁止只复制正在写入的 SQLite 主文件并假定完整。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备份应包含版本号、时间、访问权限、文件清单和完整性记录。备份中的客户数据仍受原保密和保留要求约束，不得通过公开附件或代码仓库转交。模板 retentionDays 为 90，但接任者应核对代码实际清理范围和企业策略，不把一个配置值当作完整备份/销毁制度。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恢复时先在隔离位置还原同版本代码与数据，配置接收人身份并保持 loopback 启动。确认历史报告可读，遗留任务按 interrupted 处理，机器锁和远端状态经人工核对后再开新任务。不得通过删除数据库强行解决锁等待。</w:t>
      </w:r>
    </w:p>
    <w:p>
      <w:pPr>
        <w:pStyle w:val="Heading1"/>
        <w:keepNext/>
      </w:pPr>
      <w:r>
        <w:rPr>
          <w:rFonts w:ascii="Arial" w:cs="Arial" w:eastAsia="Microsoft YaHei" w:hAnsi="Arial"/>
        </w:rPr>
        <w:t xml:space="preserve">9. 日常运维与故障定位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550"/>
        <w:gridCol w:w="3846"/>
      </w:tblGrid>
      <w:tr>
        <w:trPr>
          <w:cantSplit/>
          <w:tblHeader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现象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优先检查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不应采取的做法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UI 无法启动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Python Launcher、配置 JSON、端口占用、启动控制台输出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随意结束其他 Python 进程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外部打不开报告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reportBaseUrl、监听地址、批准的网络/认证代理规则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临时开放公网或所有来源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Copilot 子进程无输出/超时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已登录身份、命令参数、passPrompt、超时和输出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无限重试；把 handoff 完成当硬件成功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HSD 403/Access Denied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企业网络、当前身份权限、证书、既有 curl 路线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收集他人口令、Cookie 或关闭 TLS 校验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SSH 拒绝或指纹冲突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实际本地配置、身份路径、已批准的主机指纹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禁用主机校验；默认认为设备损坏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EM100 找不到设备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USB 枚举、物理连接、工具与明确的 GUI PID 占用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烧录失败后仍等待启动串口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串口无输出/占用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COM 映射、波特率、独占情况、采集窗口与电源状态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打开第二个终端争用同一串口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MLC 登录或结果失败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root shell、远端运行时凭据、MLC 路径、msr、结果 EXIT 状态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把命令回显当作成功；将口令写入脚本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Query waiting_resource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锁所属任务、同机任务、人工与外部占用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直接删除锁或数据库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服务重启后 interrupted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原任务报告、远端进程和硬件实际状态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认为系统已自动续跑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报告产物未完成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本次任务 summary、诊断文件及草稿可读取性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复用历史同 IPS 结果掩盖缺失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通知没有送达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Outlook COM、当前邮箱、草稿/发送模式与回退产物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将生成 .eml 或草稿视为已发送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Arial" w:cs="Arial" w:eastAsia="Microsoft YaHei" w:hAnsi="Arial"/>
        </w:rPr>
        <w:t xml:space="preserve">日常检查重点是异常任务、磁盘空间、备份、报告链接和资源占用；每次变更后记录代码版本、配置变更及影响范围。处理故障先保全原始证据，再做获准操作。</w:t>
      </w:r>
    </w:p>
    <w:p>
      <w:pPr>
        <w:pStyle w:val="Heading1"/>
        <w:keepNext/>
      </w:pPr>
      <w:r>
        <w:rPr>
          <w:rFonts w:ascii="Arial" w:cs="Arial" w:eastAsia="Microsoft YaHei" w:hAnsi="Arial"/>
        </w:rPr>
        <w:t xml:space="preserve">10. 开发、回归与发布</w:t>
      </w:r>
    </w:p>
    <w:p>
      <w:pPr>
        <w:pStyle w:val="Heading2"/>
        <w:keepNext/>
      </w:pPr>
      <w:r>
        <w:rPr>
          <w:rFonts w:ascii="Arial" w:cs="Arial" w:eastAsia="Microsoft YaHei" w:hAnsi="Arial"/>
        </w:rPr>
        <w:t xml:space="preserve">10.1 维护约束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开发机只提交代码、可发布技能、文档和可移植模板。部署机只拉取批准版本并维护本机配置。新增机器相关值必须进入模板和本地配置契约，不在代码中硬编码开发者目录或实际目标地址。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核心 UI 是大文件，改动应同时考虑 API、页面、任务状态、报告存储、通知和离线测试。涉及路径/报告的变更要维持历史读取兼容；涉及取消/锁的变更要避免重复 Debug。</w:t>
      </w:r>
    </w:p>
    <w:p>
      <w:pPr>
        <w:pStyle w:val="Heading2"/>
        <w:keepNext/>
      </w:pPr>
      <w:r>
        <w:rPr>
          <w:rFonts w:ascii="Arial" w:cs="Arial" w:eastAsia="Microsoft YaHei" w:hAnsi="Arial"/>
        </w:rPr>
        <w:t xml:space="preserve">10.2 无硬件回归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在仓库根目录使用现有测试：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python -m unittest discover -s .\scripts -p test_ips_copilot_ui.py -q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py -m py_compile .\scripts\ips_copilot_ui.py .\scripts\extract_hsd_article.py</w:t>
      </w:r>
    </w:p>
    <w:p>
      <w:pPr>
        <w:shd w:fill="F2F4F7" w:val="clear"/>
        <w:spacing w:after="20" w:before="0" w:line="240"/>
      </w:pPr>
      <w:r>
        <w:rPr>
          <w:rFonts w:ascii="Consolas" w:cs="Consolas" w:eastAsia="Microsoft YaHei" w:hAnsi="Consolas"/>
          <w:sz w:val="17"/>
          <w:szCs w:val="17"/>
        </w:rPr>
        <w:t xml:space="preserve">git diff --check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现有 UI 测试覆盖任务状态、取消、锁、报告、配置合并、提示词和共性分析等逻辑，使用 mock 隔离外部操作。它们不证明真实 HSD 身份、Outlook 发送、SSH、烧录、启动和 MLC 可用。硬件与外部系统验收须独立记录。</w:t>
      </w:r>
    </w:p>
    <w:p>
      <w:pPr>
        <w:pStyle w:val="Heading2"/>
        <w:keepNext/>
      </w:pPr>
      <w:r>
        <w:rPr>
          <w:rFonts w:ascii="Arial" w:cs="Arial" w:eastAsia="Microsoft YaHei" w:hAnsi="Arial"/>
        </w:rPr>
        <w:t xml:space="preserve">10.3 GitHub 发布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用户指定的目标为现有仓库。上传资格与仓库可见性必须在发布前核对；私有仓库也不是上传凭据或内部客户数据的理由。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Arial" w:cs="Arial" w:eastAsia="Microsoft YaHei" w:hAnsi="Arial"/>
        </w:rPr>
        <w:t xml:space="preserve">按明确清单暂存，不使用未经审阅的 git add .。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Arial" w:cs="Arial" w:eastAsia="Microsoft YaHei" w:hAnsi="Arial"/>
        </w:rPr>
        <w:t xml:space="preserve">排除 out、inbox、config\local、私钥、令牌、原始客户数据、内部 PDF 和实际实验室配置。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Arial" w:cs="Arial" w:eastAsia="Microsoft YaHei" w:hAnsi="Arial"/>
        </w:rPr>
        <w:t xml:space="preserve">对已被 Git 跟踪的排除项，仅新增 .gitignore 不会将其移出提交。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Arial" w:cs="Arial" w:eastAsia="Microsoft YaHei" w:hAnsi="Arial"/>
        </w:rPr>
        <w:t xml:space="preserve">若历史提交已包含内部资料，删除当前文件也不会清除历史；须由仓库管理员决定受控历史清理或另建无历史的可发布快照，不擅自强推。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Arial" w:cs="Arial" w:eastAsia="Microsoft YaHei" w:hAnsi="Arial"/>
        </w:rPr>
        <w:t xml:space="preserve">采用交接分支和评审流程，确认可访问的远程提交后才记录“上传完成”。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部署端更新前确认工作区干净，先保全本机配置与数据，再拉取批准版本。回滚应部署已知良好提交；如果更改过数据格式，应连同兼容备份一起恢复，不以 git reset --hard 处理用户数据。</w:t>
      </w:r>
    </w:p>
    <w:p>
      <w:pPr>
        <w:pStyle w:val="Heading1"/>
        <w:keepNext/>
      </w:pPr>
      <w:r>
        <w:rPr>
          <w:rFonts w:ascii="Arial" w:cs="Arial" w:eastAsia="Microsoft YaHei" w:hAnsi="Arial"/>
        </w:rPr>
        <w:t xml:space="preserve">11. 当前状态、限制与优先待办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编制时本地已有较多未发布修改，涉及 Query 分析、资源申请/通知、本地配置隔离、SSH 身份及实验室资料。起始提交不包含全部当前工作区能力。不能把工作区现状描述为远端 main 已发布版本。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350"/>
        <w:gridCol w:w="4500"/>
        <w:gridCol w:w="1896"/>
      </w:tblGrid>
      <w:tr>
        <w:trPr>
          <w:cantSplit/>
          <w:tblHeader/>
        </w:trPr>
        <w:tc>
          <w:tcPr>
            <w:tcW w:type="dxa" w:w="10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优先级</w:t>
            </w:r>
          </w:p>
        </w:tc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事项</w:t>
            </w:r>
          </w:p>
        </w:tc>
        <w:tc>
          <w:tcPr>
            <w:tcW w:type="dxa" w:w="4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原因 / 完成标准</w:t>
            </w:r>
          </w:p>
        </w:tc>
        <w:tc>
          <w:tcPr>
            <w:tcW w:type="dxa" w:w="189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建议责任人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P0</w:t>
            </w:r>
          </w:p>
        </w:tc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完成发布边界审查和 GitHub 身份授权</w:t>
            </w:r>
          </w:p>
        </w:tc>
        <w:tc>
          <w:tcPr>
            <w:tcW w:type="dxa" w:w="4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排除内部文件及历史泄露风险；取得实际远程提交</w:t>
            </w:r>
          </w:p>
        </w:tc>
        <w:tc>
          <w:tcPr>
            <w:tcW w:type="dxa" w:w="189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仓库管理员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P0</w:t>
            </w:r>
          </w:p>
        </w:tc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接任人权限和资产登记</w:t>
            </w:r>
          </w:p>
        </w:tc>
        <w:tc>
          <w:tcPr>
            <w:tcW w:type="dxa" w:w="4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GitHub、Copilot、HSD、控制机、邮箱分别获权；不复用离职者秘密</w:t>
            </w:r>
          </w:p>
        </w:tc>
        <w:tc>
          <w:tcPr>
            <w:tcW w:type="dxa" w:w="189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负责人 / IT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P0</w:t>
            </w:r>
          </w:p>
        </w:tc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本地配置与获准机器清单落地</w:t>
            </w:r>
          </w:p>
        </w:tc>
        <w:tc>
          <w:tcPr>
            <w:tcW w:type="dxa" w:w="4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所有占位值替换，身份及指纹核对，资源归属明确</w:t>
            </w:r>
          </w:p>
        </w:tc>
        <w:tc>
          <w:tcPr>
            <w:tcW w:type="dxa" w:w="189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运维 / 实验室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P0</w:t>
            </w:r>
          </w:p>
        </w:tc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网络访问边界</w:t>
            </w:r>
          </w:p>
        </w:tc>
        <w:tc>
          <w:tcPr>
            <w:tcW w:type="dxa" w:w="4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UI 无内建认证；共享部署须有批准的访问控制</w:t>
            </w:r>
          </w:p>
        </w:tc>
        <w:tc>
          <w:tcPr>
            <w:tcW w:type="dxa" w:w="189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安全 / 运维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真实系统验收</w:t>
            </w:r>
          </w:p>
        </w:tc>
        <w:tc>
          <w:tcPr>
            <w:tcW w:type="dxa" w:w="4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获准窗口完成 HSD、硬件、日志、MLC 和通知的分项签收</w:t>
            </w:r>
          </w:p>
        </w:tc>
        <w:tc>
          <w:tcPr>
            <w:tcW w:type="dxa" w:w="189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接任维护人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多实例与人工占用协调</w:t>
            </w:r>
          </w:p>
        </w:tc>
        <w:tc>
          <w:tcPr>
            <w:tcW w:type="dxa" w:w="4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本地 SQLite 锁不覆盖其他 UI 实例或手工命令</w:t>
            </w:r>
          </w:p>
        </w:tc>
        <w:tc>
          <w:tcPr>
            <w:tcW w:type="dxa" w:w="189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平台负责人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MLC 迁移适配</w:t>
            </w:r>
          </w:p>
        </w:tc>
        <w:tc>
          <w:tcPr>
            <w:tcW w:type="dxa" w:w="4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源码仍有特定 Host prompt 与串口日志文件名假设</w:t>
            </w:r>
          </w:p>
        </w:tc>
        <w:tc>
          <w:tcPr>
            <w:tcW w:type="dxa" w:w="189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硬件维护人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文档示例统一</w:t>
            </w:r>
          </w:p>
        </w:tc>
        <w:tc>
          <w:tcPr>
            <w:tcW w:type="dxa" w:w="4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部分旧指南仍用历史主机/配置示例；以本地配置契约为准</w:t>
            </w:r>
          </w:p>
        </w:tc>
        <w:tc>
          <w:tcPr>
            <w:tcW w:type="dxa" w:w="189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文档维护人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备份与恢复演练</w:t>
            </w:r>
          </w:p>
        </w:tc>
        <w:tc>
          <w:tcPr>
            <w:tcW w:type="dxa" w:w="4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确认数据库/报告一致恢复，不自动继续中断硬件动作</w:t>
            </w:r>
          </w:p>
        </w:tc>
        <w:tc>
          <w:tcPr>
            <w:tcW w:type="dxa" w:w="189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运维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P2</w:t>
            </w:r>
          </w:p>
        </w:tc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依赖与版本基线</w:t>
            </w:r>
          </w:p>
        </w:tc>
        <w:tc>
          <w:tcPr>
            <w:tcW w:type="dxa" w:w="4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核心工具版本、安装来源及升级策略未形成单一锁定清单</w:t>
            </w:r>
          </w:p>
        </w:tc>
        <w:tc>
          <w:tcPr>
            <w:tcW w:type="dxa" w:w="189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开发维护人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P2</w:t>
            </w:r>
          </w:p>
        </w:tc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提取器边界</w:t>
            </w:r>
          </w:p>
        </w:tc>
        <w:tc>
          <w:tcPr>
            <w:tcW w:type="dxa" w:w="4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离线提取器只取 data[0]，HTML 清洗为启发式</w:t>
            </w:r>
          </w:p>
        </w:tc>
        <w:tc>
          <w:tcPr>
            <w:tcW w:type="dxa" w:w="189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开发维护人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Arial" w:cs="Arial" w:eastAsia="Microsoft YaHei" w:hAnsi="Arial"/>
        </w:rPr>
        <w:t xml:space="preserve">以上是交接时可确认的限制和待办，不是新增的缺陷修复承诺。历史“已验证”记录只证明当时的特定设备与版本，不证明所有平台注册机器当前在线或已经兼容。</w:t>
      </w:r>
    </w:p>
    <w:p>
      <w:pPr>
        <w:pStyle w:val="Heading1"/>
        <w:keepNext/>
      </w:pPr>
      <w:r>
        <w:rPr>
          <w:rFonts w:ascii="Arial" w:cs="Arial" w:eastAsia="Microsoft YaHei" w:hAnsi="Arial"/>
        </w:rPr>
        <w:t xml:space="preserve">12. 资产与未结任务登记表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敏感字段仅填写内部资产编号或批准的保存位置，不填写口令、客户正文和私钥。真实 IP、身份文件路径、镜像清单等在内部受控副本中管理，不补入 GitHub 文档。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550"/>
        <w:gridCol w:w="3846"/>
      </w:tblGrid>
      <w:tr>
        <w:trPr>
          <w:cantSplit/>
          <w:tblHeader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资产类别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交接记录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负责人 / 确认状态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代码发布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分支：待填写；提交号：待填写；审批记录：待填写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待填写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UI 部署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资产编号：待填写；启动方式：待填写；受控配置位置：待填写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待填写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控制机 / SUT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平台、硬件资源、负责人和预约渠道：待填写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待填写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工具与许可证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EM100、PowerSplitter、MLC、Copilot、Outlook：待填写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待填写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企业权限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HSD/Query、GitHub、SSH、邮箱授权工单：待填写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待填写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内部参考资料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文档目录、访问授权、禁止外发标记：待填写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待填写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数据备份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受控位置、时间、完整性记录、保留规则：待填写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待填写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未完成任务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内部台账位置、任务状态、下一步、截止日：待填写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待填写</w:t>
            </w:r>
          </w:p>
        </w:tc>
      </w:tr>
      <w:tr>
        <w:trPr>
          <w:cantSplit/>
          <w:tblHeader w:val="false"/>
        </w:trPr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紧急支持</w:t>
            </w:r>
          </w:p>
        </w:tc>
        <w:tc>
          <w:tcPr>
            <w:tcW w:type="dxa" w:w="35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主维护人、备份维护人、实验室和 IT 联系渠道：待填写</w:t>
            </w:r>
          </w:p>
        </w:tc>
        <w:tc>
          <w:tcPr>
            <w:tcW w:type="dxa" w:w="384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待填写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Arial" w:cs="Arial" w:eastAsia="Microsoft YaHei" w:hAnsi="Arial"/>
        </w:rPr>
        <w:t xml:space="preserve">未结任务应逐项登记“任务标识、业务影响、已完成动作、剩余工作、阻塞、证据位置、负责人、DDL”。本次未读取运行数据库与客户资料，因此不伪造正在运行的任务清单；由移交人从实际部署环境导出到内部台账。</w:t>
      </w:r>
    </w:p>
    <w:p>
      <w:pPr>
        <w:pStyle w:val="Heading1"/>
        <w:keepNext/>
      </w:pPr>
      <w:r>
        <w:rPr>
          <w:rFonts w:ascii="Arial" w:cs="Arial" w:eastAsia="Microsoft YaHei" w:hAnsi="Arial"/>
        </w:rPr>
        <w:t xml:space="preserve">13. 接收验收与离职退出清单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350"/>
        <w:gridCol w:w="4500"/>
        <w:gridCol w:w="1896"/>
      </w:tblGrid>
      <w:tr>
        <w:trPr>
          <w:cantSplit/>
          <w:tblHeader/>
        </w:trPr>
        <w:tc>
          <w:tcPr>
            <w:tcW w:type="dxa" w:w="10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序号</w:t>
            </w:r>
          </w:p>
        </w:tc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验收项</w:t>
            </w:r>
          </w:p>
        </w:tc>
        <w:tc>
          <w:tcPr>
            <w:tcW w:type="dxa" w:w="4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通过标准 / 证据</w:t>
            </w:r>
          </w:p>
        </w:tc>
        <w:tc>
          <w:tcPr>
            <w:tcW w:type="dxa" w:w="189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EF5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接收签字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文档接收</w:t>
            </w:r>
          </w:p>
        </w:tc>
        <w:tc>
          <w:tcPr>
            <w:tcW w:type="dxa" w:w="4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Markdown 与 Word 内容一致，可阅读和检索</w:t>
            </w:r>
          </w:p>
        </w:tc>
        <w:tc>
          <w:tcPr>
            <w:tcW w:type="dxa" w:w="189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待填写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仓库接收</w:t>
            </w:r>
          </w:p>
        </w:tc>
        <w:tc>
          <w:tcPr>
            <w:tcW w:type="dxa" w:w="4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接任人可访问批准分支；记录真实提交号</w:t>
            </w:r>
          </w:p>
        </w:tc>
        <w:tc>
          <w:tcPr>
            <w:tcW w:type="dxa" w:w="189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待填写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环境与配置</w:t>
            </w:r>
          </w:p>
        </w:tc>
        <w:tc>
          <w:tcPr>
            <w:tcW w:type="dxa" w:w="4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工具可用、本地配置隔离、敏感项不在 Git</w:t>
            </w:r>
          </w:p>
        </w:tc>
        <w:tc>
          <w:tcPr>
            <w:tcW w:type="dxa" w:w="189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待填写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UI 与阶段一</w:t>
            </w:r>
          </w:p>
        </w:tc>
        <w:tc>
          <w:tcPr>
            <w:tcW w:type="dxa" w:w="4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本地页面可用；生成计划无 HSD/硬件副作用</w:t>
            </w:r>
          </w:p>
        </w:tc>
        <w:tc>
          <w:tcPr>
            <w:tcW w:type="dxa" w:w="189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待填写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提取 / 咨询</w:t>
            </w:r>
          </w:p>
        </w:tc>
        <w:tc>
          <w:tcPr>
            <w:tcW w:type="dxa" w:w="4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获准样例产出可读报告，无硬件动作</w:t>
            </w:r>
          </w:p>
        </w:tc>
        <w:tc>
          <w:tcPr>
            <w:tcW w:type="dxa" w:w="189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待填写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自动任务与恢复</w:t>
            </w:r>
          </w:p>
        </w:tc>
        <w:tc>
          <w:tcPr>
            <w:tcW w:type="dxa" w:w="4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状态/重复拒绝/报告可用；重启不自动续跑硬件</w:t>
            </w:r>
          </w:p>
        </w:tc>
        <w:tc>
          <w:tcPr>
            <w:tcW w:type="dxa" w:w="189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待填写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硬件流程</w:t>
            </w:r>
          </w:p>
        </w:tc>
        <w:tc>
          <w:tcPr>
            <w:tcW w:type="dxa" w:w="4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获准样例四项烧录证据、完整 CPU/BMC 日志及实际测试结果</w:t>
            </w:r>
          </w:p>
        </w:tc>
        <w:tc>
          <w:tcPr>
            <w:tcW w:type="dxa" w:w="189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待填写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通知</w:t>
            </w:r>
          </w:p>
        </w:tc>
        <w:tc>
          <w:tcPr>
            <w:tcW w:type="dxa" w:w="4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草稿内容、收件人、链接、附件及授权发送结果分别确认</w:t>
            </w:r>
          </w:p>
        </w:tc>
        <w:tc>
          <w:tcPr>
            <w:tcW w:type="dxa" w:w="189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待填写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备份恢复</w:t>
            </w:r>
          </w:p>
        </w:tc>
        <w:tc>
          <w:tcPr>
            <w:tcW w:type="dxa" w:w="4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隔离恢复后历史报告可读，配置和硬件状态经人工核对</w:t>
            </w:r>
          </w:p>
        </w:tc>
        <w:tc>
          <w:tcPr>
            <w:tcW w:type="dxa" w:w="189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待填写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未结任务</w:t>
            </w:r>
          </w:p>
        </w:tc>
        <w:tc>
          <w:tcPr>
            <w:tcW w:type="dxa" w:w="4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每项有责任人、证据、下一步和 DDL</w:t>
            </w:r>
          </w:p>
        </w:tc>
        <w:tc>
          <w:tcPr>
            <w:tcW w:type="dxa" w:w="189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待填写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35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权限退出</w:t>
            </w:r>
          </w:p>
        </w:tc>
        <w:tc>
          <w:tcPr>
            <w:tcW w:type="dxa" w:w="4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接任人独立身份可用后，按审批撤销离职人员个人权限</w:t>
            </w:r>
          </w:p>
        </w:tc>
        <w:tc>
          <w:tcPr>
            <w:tcW w:type="dxa" w:w="1896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40" w:before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待填写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Arial" w:cs="Arial" w:eastAsia="Microsoft YaHei" w:hAnsi="Arial"/>
        </w:rPr>
        <w:t xml:space="preserve">建议按“阅读与环境 → 只读业务 → 获准硬件 → 备份恢复 → 独立值守”分阶段完成接收。移交人、接收人和负责人分别签字，未完成验收项不得仅因离职日期临近而标记通过。</w:t>
      </w:r>
    </w:p>
    <w:p>
      <w:pPr>
        <w:pStyle w:val="Heading1"/>
        <w:keepNext/>
      </w:pPr>
      <w:r>
        <w:rPr>
          <w:rFonts w:ascii="Arial" w:cs="Arial" w:eastAsia="Microsoft YaHei" w:hAnsi="Arial"/>
        </w:rPr>
        <w:t xml:space="preserve">14. 后续文档维护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本 Markdown 是内容维护源；Word 为同内容排版副本。修改架构、配置契约、数据路径、关键安全规则或发布方式后，应更新两种格式及版本日期。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配套阅读顺序：docs\AI_QUICK_INDEX.md → docs\development_deployment_contract.md → docs\local_runtime_profiles.md → docs\ips_copilot_ui.md → 与任务匹配的技能及操作指南。存在示例冲突时，以当前源代码、配置模板与经批准的部署配置为准，必要时登记差异，不猜测生产环境。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移交人签字：________________    接收人签字：________________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负责人签字：________________    日期：________________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Microsoft YaHei" w:hAnsi="Arial"/>
        <w:color w:val="586779"/>
        <w:sz w:val="16"/>
        <w:szCs w:val="16"/>
      </w:rPr>
      <w:t xml:space="preserve">技术交接稿 · 2026-09-21 | 第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Microsoft YaHei" w:hAnsi="Arial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4E0" w:sz="4" w:space="5"/>
      </w:pBdr>
    </w:pPr>
    <w:r>
      <w:rPr>
        <w:rFonts w:ascii="Arial" w:cs="Arial" w:eastAsia="Microsoft YaHei" w:hAnsi="Arial"/>
        <w:color w:val="586779"/>
        <w:sz w:val="17"/>
        <w:szCs w:val="17"/>
      </w:rPr>
      <w:t xml:space="preserve">Copilot Hardware Flow Kit | 系统交接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color w:val="202B38"/>
        <w:sz w:val="21"/>
        <w:szCs w:val="21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220" w:before="240"/>
    </w:pPr>
    <w:rPr>
      <w:rFonts w:ascii="Arial" w:cs="Arial" w:eastAsia="Microsoft YaHei" w:hAnsi="Arial"/>
      <w:b/>
      <w:bCs/>
      <w:color w:val="17263C"/>
      <w:sz w:val="38"/>
      <w:szCs w:val="38"/>
    </w:rPr>
  </w:style>
  <w:style w:type="paragraph" w:styleId="Heading1">
    <w:name w:val="Heading 1"/>
    <w:basedOn w:val="Normal"/>
    <w:next w:val="Normal"/>
    <w:qFormat/>
    <w:pPr>
      <w:keepNext/>
      <w:spacing w:after="150" w:before="260"/>
      <w:outlineLvl w:val="0"/>
    </w:pPr>
    <w:rPr>
      <w:rFonts w:ascii="Arial" w:cs="Arial" w:eastAsia="Microsoft YaHei" w:hAnsi="Arial"/>
      <w:b/>
      <w:bCs/>
      <w:color w:val="17263C"/>
      <w:sz w:val="29"/>
      <w:szCs w:val="29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Arial" w:cs="Arial" w:eastAsia="Microsoft YaHei" w:hAnsi="Arial"/>
      <w:b/>
      <w:bCs/>
      <w:color w:val="233D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Copilot Hardware Flow Kit 系统任务交接文档</dc:title>
  <dc:subject>系统架构、部署、运行维护与离职交接</dc:subject>
  <dc:creator>Copilot Hardware Flow Kit</dc:creator>
  <dc:description>Generated from SYSTEM_HANDOVER.zh-CN.md; no customer data or credentials.</dc:description>
  <cp:lastModifiedBy>Un-named</cp:lastModifiedBy>
  <cp:revision>1</cp:revision>
  <dcterms:created xsi:type="dcterms:W3CDTF">2026-09-21T02:36:53.293Z</dcterms:created>
  <dcterms:modified xsi:type="dcterms:W3CDTF">2026-09-21T02:36:53.294Z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