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rPr>
          <w:rFonts w:ascii="Arial" w:cs="Arial" w:eastAsia="Microsoft YaHei" w:hAnsi="Arial"/>
        </w:rPr>
        <w:t xml:space="preserve">Copilot Hardware Flow Kit 系统任务交接文档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版本：1.0 | 编制日期：2026-09-21 | 状态：技术交接稿，待责任人签收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本文面向接任开发者、部署运维人员与实验室负责人。内容依据编制时的本地工作区代码和配套文档整理，不代表已经完成真实硬件验收、账号转移或 GitHub 发布。文中不包含凭据、客户工单正文或实际实验室接入信息。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1. 交接摘要与责任人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本系统将 Copilot CLI、IPS/HSD 问题分析、Windows 本地 Web 工作台及远程硬件脚本组合为可复用工具包。主要目标是从问题输入、执行计划、信息提取和授权复现，到报告归档和通知形成闭环。系统不是独立的企业身份认证平台，也不是保证无人值守成功的硬件调度服务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46"/>
      </w:tblGrid>
      <w:tr>
        <w:trPr>
          <w:cantSplit/>
          <w:tblHeader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项目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交接内容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系统名称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Copilot Hardware Flow Kit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当前 GitHub 目标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https://github.com/Renlonglong1/copilot-hardware-flow-kit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编制依据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本地 main 工作区；起始 HEAD 为 48ceb39；工作区另有未发布修改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原作者记录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USER_QUICK_START.md 署名 Li Renlong；具体移交职责由本人确认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移交人 / 接收人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 / 待填写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业务负责人 / 备份维护人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 / 待填写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实验室负责人 / 安全审批人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 / 待填写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正式交接日期 / 支持截止日期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 / 待填写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发布依据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以 GitHub 实际可见分支和提交为准；不将本地提交视为上传成功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交接范围包括源代码、核心技能、配置模板、运行方法、报告数据位置、维护约束及待办事项。企业账号授权、真实机器配置、客户数据、内部参考资料和软件许可证应通过公司批准渠道单独移交，不随 GitHub 代码包发送。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2. 功能范围与工作边界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3846"/>
      </w:tblGrid>
      <w:tr>
        <w:trPr>
          <w:cantSplit/>
          <w:tblHeader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已有功能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接任者必须理解的边界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手动工作台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简洁执行、详细计划审阅、模板及表单草稿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简洁模式可直接进入阶段二；详细模式先审阅计划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IPS/HSD 提取与咨询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获取文章、提取问题信息、分析建议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可以访问获准的 HSD；禁止 SSH、烧录、电源、串口及 MLC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Debug / 验证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机器匹配、镜像选择、烧录、启动日志、可选 MLC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必须满足授权、平台匹配及硬件前置条件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自动 Query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持久化任务、轮询、Open IPS 处理、资源锁、取消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同一活动 Query 拒绝重复；跨主机不共享本地锁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Top IPS 参考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独立评分、参考案例排序、只生成参考报告模式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不等于自动证明共同根因；只读模式不开展硬件 Debug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共性问题分析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条件检索、分组证据、AI 增强及规则回退、反馈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分组用于经验发现，候选证据不是已验证根因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报告和通知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历史报告、资源申请草稿、Outlook 通知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草稿生成、程序成功、邮件送达是不同状态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通用技能库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BIOS、BMC、GPU、硬件、文档等辅助能力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技能存在不代表每个领域已在本部署环境验证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2.1 两阶段安全边界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阶段一只使用用户在 UI 输入的字段生成计划，不读取 HSD，不连接 SSH，不枚举远端 BKC，不执行烧录、电源、串口或测试。阶段二按选定任务类型执行；提取/咨询任务仍不得触发硬件操作。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Debug / 验证需要先核对目标平台、机器、镜像、测试意图及资源占用。BHS/GNR 与 OKS/DMR 不可互相替代；未知或冲突的平台应停止并报告，不自动选择任意空闲机器。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当前 UI 模板的 copilot.mode 与 copilot.stage2Mode 均为 subprocess。handoff 是权限不适配时的接力模式，会生成任务文件供具备权限的交互会话接手；handoff 作业显示完成，仅表示接力文件生成，不证明硬件任务已完成。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2.2 授权与副作用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模板中的 Copilot 命令含 --allow-all。它不能绕过操作系统、企业安全或 SSH 限制，但会扩大子进程可执行的操作范围。UI 上的权限说明和提示词约束不能替代隔离、身份认证和人工审批。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本次交接编制不执行 SSH、工单下载、烧录、电源操作、串口控制、MLC 或邮件发送。正式接收验收应另行安排获准的测试窗口。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3. 系统架构与数据流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浏览器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-&gt; Start-IpsCopilotUi.ps1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-&gt; ips_copilot_ui.py：HTTP 服务 / 任务管理 / 报告中心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     -&gt; 阶段一：表单 -&gt; 计划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     -&gt; 阶段二：Copilot CLI 子进程，或 handoff 文件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          -&gt; 提取/咨询：HSD 获取 -&gt; 内容分析 -&gt; 报告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          -&gt; Debug：本地配置 -&gt; SSH 控制机 -&gt; 获准硬件流程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     -&gt; Query 后台任务 -&gt; SQLite 状态 / 本地机器锁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     -&gt; out：工单产物、任务状态、报告、资源申请与通知记录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       -&gt; Outlook：草稿或经授权发送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3846"/>
      </w:tblGrid>
      <w:tr>
        <w:trPr>
          <w:cantSplit/>
          <w:tblHeader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层次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主要技术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维护重点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Web 与业务编排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Python 标准库、ThreadingHTTPServer、内嵌页面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核心业务集中在单个大文件；变更需覆盖状态与报告链路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本地执行包装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PowerShell、Python Launcher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参数、配置解析、工具路径与退出状态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AI 执行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Copilot CLI 子进程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登录、命令版本、权限、提示词传递、超时及取消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HSD 接入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Python 请求或 curl.exe 协商认证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企业网络、受信证书、当前 Windows/Kerberos 身份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远端控制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OpenSSH / SCP、Windows 控制机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独立身份、主机指纹、设备占用和远端工具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状态与产物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SQLite、JSON、Markdown、原始日志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持久化一致性、备份、保留期及访问限制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4. 代码和文档导航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46"/>
      </w:tblGrid>
      <w:tr>
        <w:trPr>
          <w:cantSplit/>
          <w:tblHeader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路径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职责 / 阅读时机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docs\AI_QUICK_INDEX.md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首读索引，只展开与任务有关的文档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scripts\ips_copilot_ui.py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UI、提示词、任务队列、机器锁、HSD 查询和报告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scripts\test_ips_copilot_ui.py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现有离线 UI 回归测试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scripts\Start-IpsCopilotUi.ps1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 启动及本地配置选择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scripts\Resolve-LocalConfig.ps1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硬件配置解析、SSH 身份参数构造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scripts\Invoke-HsdArticleFetch.ps1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HSD 获取与提取链路入口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scripts\extract_hsd_article.py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原始 JSON 的离线摘要提取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scripts\Invoke-BhsUplr2ValidatedFlow.ps1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SSH 预检、关电、烧录、启动捕获和可选 MLC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scripts\Invoke-Emulator.ps1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EM100 操作与烧录日志判定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scripts\Invoke-PowerSplitter.ps1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电源控制包装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scripts\Invoke-RemoteBootCapture.ps1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远端 CPU/BMC 串口捕获与启动分析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scripts\Capture-SerialPort.ps1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串口原始日志采集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scripts\Invoke-RemoteMlcSerial.ps1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串口上的 Host OS MLC 命令及产物校验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scripts\Send-OwnerNotification.ps1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Outlook 通知及附件处理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.github\skills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分领域操作约束、参考资料与辅助脚本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config\*.template.json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可移植配置模板，不等于可直接运行的部署配置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config\local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本机配置，Git 忽略，禁止提交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docs\development_deployment_contract.md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开发代码与部署配置的强制边界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docs\local_runtime_profiles.md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本地配置查找顺序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docs\ips_copilot_ui.md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完整 UI 与自动任务说明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docs\git_usage_guide.md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开发端提交和部署端拉取流程</w:t>
            </w:r>
          </w:p>
        </w:tc>
      </w:tr>
      <w:tr>
        <w:trPr>
          <w:cantSplit/>
          <w:tblHeader w:val="false"/>
        </w:trPr>
        <w:tc>
          <w:tcPr>
            <w:tcW w:type="dxa" w:w="29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learningfile</w:t>
            </w:r>
          </w:p>
        </w:tc>
        <w:tc>
          <w:tcPr>
            <w:tcW w:type="dxa" w:w="6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内部参考资料；不属于可默认发布的交接代码包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核心工作流技能为 ips-ui-plan-stage、ips-consult-flow、ips-hsd-repro-flow、ips-auto-flow、bhs-hardware-flow 和 common-ps-py-commands。新增或迁移技能时，应保留其许可证，并单独核对参考文件和脚本的发布资格。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5. 环境、依赖与账号交接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3846"/>
      </w:tblGrid>
      <w:tr>
        <w:trPr>
          <w:cantSplit/>
          <w:tblHeader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环境 / 依赖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用途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接收要求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Windows 与 PowerShell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本地 UI 包装和远端控制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使用批准的版本；保留脚本执行策略审批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Python 3 与 py.exe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UI、提取器和测试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 使用标准库；新机器实际验证兼容性，不臆定最低版本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Git / GitHub 访问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拉取与发布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接收人使用本人企业批准身份；仓库成员权限另行分配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Copilot CLI 与授权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计划及阶段二 AI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接收人自行登录；记录获准版本和可用模型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curl.exe / 企业认证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HSD 协商认证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确认 curl 支持协商认证、网络及文章/Query 访问权限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可选 Python HSD 依赖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requests、requests-kerberos、truststore 等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只在使用 Python 请求路线时按现有文档安装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OpenSSH / SCP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控制机远程执行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配置获准身份文件和经核对的主机指纹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EM100 / PowerSplitter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烧录与电源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工具、驱动、USB 连接、芯片型号和设备归属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CPU/BMC 串口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原始日志与 Host 控制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端口映射、波特率和独占使用窗口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Host OS / MLC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测试执行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工具版本、安装路径、root 权限及 msr 模块条件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桌面版 Outlook COM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草稿或发送邮件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使用接收人的获准邮箱；先草稿后发送验收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不要通过聊天、文档、Git、命令记录或测试数据传递密码、令牌、Cookie、Kerberos 票据内容或 SSH 私钥。私钥由接收人按公司流程新建/授权；需要口令的操作通过批准的运行时机制提供。原人员离职时撤销的是个人权限，不应直接删除共享服务身份。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6. 新机器部署步骤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以下命令在仓库根目录运行，示例仅使用占位或本机路径。不要把旧文档中的历史 IP、镜像和路径当作默认值。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6.1 获取代码与核对基线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git clone https://github.com/Renlonglong1/copilot-hardware-flow-kit.git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Set-Location .\copilot-hardware-flow-kit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git status --short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git log -1 --oneline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py --version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Get-Command git, py, powershell, ssh, scp, curl.exe, copilot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仓库访问依赖批准的 GitHub 身份；不能访问时由管理员授予权限，不交换原维护人的令牌。交接签收表记录真实拉取的分支及完整提交号。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6.2 创建本机配置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New-Item -ItemType Directory -Path .\config\local -Force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Copy-Item .\config\hardware-flow.template.json .\config\local\hardware-flow.json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Copy-Item .\config\ips-copilot-ui.template.json .\config\local\ips-copilot-ui.json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仅首次部署且目标文件不存在时复制；已有本地配置先备份，禁止用模板覆盖现有部署参数。填写 ssh.user/host、远端工具与镜像路径、串口、电源工具及日志目录。identityFile 和 hostKeyAlias 的可选占位值必须替换为真实获准值，或在不使用时设为空，不能原样保留。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模板中的芯片、设备序列号、COM3/COM4、CPU 启动关键字及 Host OS 路径也是示例，必须逐项核对。禁止写入私钥内容或口令。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硬件配置查找顺序：显式 -ConfigPath → COPILOT_HARDWARE_FLOW_CONFIG → config\local\hardware-flow.json → $HOME\copilot-hardware-flow-local\hardware-flow.json。找不到可用配置应在任何硬件动作前失败。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UI 启动包装默认优先 config\local\ips-copilot-ui.json，否则使用 loopback 模板；显式 -ConfigPath 可覆盖。非模板 UI 配置会合并模板默认值。machineMatching.inventoryPath 应指向本机经批准的机器清单，而不是未经复核的历史实验室快照。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6.3 先本地 UI，再进行分级验收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powershell -NoProfile -ExecutionPolicy Bypass -File .\scripts\Start-IpsCopilotUi.ps1 -NoBrowser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默认访问 http://127.0.0.1:8765/。先确认工作台、任务中心、报告中心和使用指南可打开，再做“仅生成计划”的无外部副作用验收。不要为了检查 UI 能否启动而提交真实 Debug 或自动 Query 任务。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UI 没有自带身份认证。保持本机监听；确需内网共享时，使用批准的访问控制/认证代理并限制防火墙来源，同时正确配置 server.reportBaseUrl。不得直接暴露公网。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7. 主要业务操作规程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7.1 手动提取与咨询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选择 extract_ips 或 consult，填写获准工单 ID、问题目标和下发人。详细模式先生成并审阅计划，确认其中没有硬件动作。阶段二通过已有身份获取 HSD，输出摘要、结论和信息不足项。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查看本任务报告和通知状态，不以终端退出码代替报告验收。客户附件及原始 JSON 仅存内部受控目录；相似 IPS 的处理经验需要说明适用版本及平台边界。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7.2 Debug / 验证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先核对平台、CPU/DIMM/拓扑、BKC/镜像、机器可用性、授权窗口、芯片、日志目录和通知对象。有资源缺口时生成资源申请草稿，明确待确认字段，不把缺少设备解释为已完成验证。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下面是获准后的连接预检，不属于离线测试：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powershell -NoProfile -ExecutionPolicy Bypass -File .\scripts\Test-SshAccess.ps1 -ConfigPath .\config\local\hardware-flow.json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要求 SSH_OK；普通 ssh 命令不读取硬件配置，不能以其结果替代该预检。不得使用 StrictHostKeyChecking=no 绕过指纹核对。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下列命令会实际关电、烧录、开电、抓取串口并运行 MLC，只能在已批准且独占目标设备的窗口执行：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powershell -NoProfile -ExecutionPolicy Bypass -File .\scripts\Invoke-BhsUplr2ValidatedFlow.ps1 -ConfigPath .\config\local\hardware-flow.json -CloseGuiConflicts -RunMlc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烧录判定必须同时包含 Download Complete、Verify Pass、Emulator is in Emulation mode、Authentication Pass，不能只看退出码。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烧录失败立即停止后续启动捕获和测试；诊断 USB、设备占用、镜像和工具后再决定是否重试。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出现 No device is connected! 时核对 DediProg USB；如需清理 GUI 占用，只处理已确认的 EM100.exe / Emulator.exe 具体 PID。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先打开 CPU/BMC 原始日志采集，再上电；保留完整采集窗口，不能因最初无输出便宣告失败。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MLC 的串口必须已进入可用 root shell，或由批准的运行时凭据机制登录；当前包装不会把本地口令自动传到远端进程。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保留原始串口日志、镜像版本/哈希、MLC 输出及异常；把“脚本完成”“系统启动”“问题复现”分别写入结论。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7.3 Query 自动任务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从工作台全自动模式提交创建人、Query ID、轮询间隔及必要通知对象。模板最小轮询间隔为 60 分钟，同一活动 Query 不重复创建。任务中心用于只读观察，创建/取消使用工作台提供的相应操作，不假定所有页面都可发起操作。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任务状态包括 queued、running、waiting_resource、cancelling、completed、failed、cancelled、interrupted。服务重启会把遗留活动任务标为 interrupted，不自动恢复硬件动作。取消可能终止 Copilot 子进程，但不能撤销已发生的烧录或电源动作；必须核对远端设备是否仍在执行。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全自动 Debug 仅处理任务生命周期内首次发现的 Open IPS，并继续轮询。它只读取首个 Query 页，以避免扩大硬件执行范围。“仅生成共性报告”是单次只读参考分析，支持分页取 Query，不启动硬件 Debug，也不轮询。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自动任务依赖 copilot.mode 和 stage2Mode 同为 subprocess。机器锁在本机 SQLite 中，不构成多部署实例之间的分布式锁，也不能推定独立命令行或人工操作自动受到同一锁保护。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7.4 共性分析、Top IPS 与资源申请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共性检索要求日期窗口和至少一个有效筛选条件；默认最多 90 天，默认结果数 50、上限 200。AI 输出必须通过结构和证据校验；不可用时显式显示规则回退，不把回退结果伪装成 AI 结论。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Query 的 Top IPS 对每条工单独立评分，不按相似文本合并共同根因。默认正文上限 100、AI 批次 5、Top 列表 20；超限、正文获取失败或 AI 失败时需阅读报告中的子集/回退说明，不能解释为所有记录均完成分析。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Debug 资源申请需先持久化 summary.json 和可读取的 resource_request_draft.md，再通知下发人。下发人补充 DDL、资源占用、预计时长和收件人后，明确确认才发送给审批人。没有报告摘要/草稿时，应显示产物未完成，不能沿用同一 IPS 的旧结果。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8. 数据、日志、备份与恢复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3846"/>
      </w:tblGrid>
      <w:tr>
        <w:trPr>
          <w:cantSplit/>
          <w:tblHeader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数据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默认位置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交接方式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自动任务数据库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out\ui_task_manager.sqlite3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受控备份；含任务状态、输出和资源锁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手动执行记录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out\manual_reports\&lt;job-id&gt;.json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与报告目录一并内部移交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手动报告摘要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out\manual_reports\&lt;job-id&gt;.summary.json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关联本次报告和草稿，不以旧同名文件替代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Query 轮次报告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out\auto_reports\query_&lt;ID&gt;\task_&lt;TaskId&gt;\round_&lt;N&gt;\round.json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保持任务、轮次及文件层级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旧 Query 报告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out\auto_reports\query_&lt;ID&gt;\round_&lt;N&gt;\round.json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兼容历史读取，不做破坏性迁移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共性分析报告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out\common_issue_reports\&lt;uuid&gt;\report.json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同时保留相应索引数据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HSD 原始/提取产物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out\&lt;ID&gt;\hsd_&lt;ID&gt;_raw.json 等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含内部/客户信息，不入 GitHub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资源申请草稿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out\&lt;ID&gt;\resource_request_draft.md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人工审批信息由接收人核对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handoff 任务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inbox\ui_tasks\ui_stage2_task_*.md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可能含工单信息，仅内部移交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远端启动与 MLC 日志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本机配置中的远端 flow.logRoot；Host 的 MLC 结果目录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从实际运行记录登记路径，不写死历史目录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本机配置与 SSH 信任配置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config\local 及本机获准存储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单独受控迁移；不复制原人员私钥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维护前先停止接收新任务，逐项确认活动任务和设备状态。等待任务安全结束；如取消任务，核对远端进程和硬件状态。停止本服务后再复制 out 与本地配置，或使用数据库支持的一致性备份方式；禁止只复制正在写入的 SQLite 主文件并假定完整。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备份应包含版本号、时间、访问权限、文件清单和完整性记录。备份中的客户数据仍受原保密和保留要求约束，不得通过公开附件或代码仓库转交。模板 retentionDays 为 90，但接任者应核对代码实际清理范围和企业策略，不把一个配置值当作完整备份/销毁制度。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恢复时先在隔离位置还原同版本代码与数据，配置接收人身份并保持 loopback 启动。确认历史报告可读，遗留任务按 interrupted 处理，机器锁和远端状态经人工核对后再开新任务。不得通过删除数据库强行解决锁等待。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9. 日常运维与故障定位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3846"/>
      </w:tblGrid>
      <w:tr>
        <w:trPr>
          <w:cantSplit/>
          <w:tblHeader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现象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优先检查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不应采取的做法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 无法启动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Python Launcher、配置 JSON、端口占用、启动控制台输出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随意结束其他 Python 进程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外部打不开报告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reportBaseUrl、监听地址、批准的网络/认证代理规则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临时开放公网或所有来源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Copilot 子进程无输出/超时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已登录身份、命令参数、passPrompt、超时和输出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无限重试；把 handoff 完成当硬件成功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HSD 403/Access Denied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企业网络、当前身份权限、证书、既有 curl 路线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收集他人口令、Cookie 或关闭 TLS 校验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SSH 拒绝或指纹冲突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实际本地配置、身份路径、已批准的主机指纹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禁用主机校验；默认认为设备损坏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EM100 找不到设备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USB 枚举、物理连接、工具与明确的 GUI PID 占用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烧录失败后仍等待启动串口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串口无输出/占用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COM 映射、波特率、独占情况、采集窗口与电源状态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打开第二个终端争用同一串口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MLC 登录或结果失败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root shell、远端运行时凭据、MLC 路径、msr、结果 EXIT 状态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把命令回显当作成功；将口令写入脚本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Query waiting_resource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锁所属任务、同机任务、人工与外部占用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直接删除锁或数据库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服务重启后 interrupted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原任务报告、远端进程和硬件实际状态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认为系统已自动续跑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报告产物未完成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本次任务 summary、诊断文件及草稿可读取性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复用历史同 IPS 结果掩盖缺失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通知没有送达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Outlook COM、当前邮箱、草稿/发送模式与回退产物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将生成 .eml 或草稿视为已发送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日常检查重点是异常任务、磁盘空间、备份、报告链接和资源占用；每次变更后记录代码版本、配置变更及影响范围。处理故障先保全原始证据，再做获准操作。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10. 开发、回归与发布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10.1 维护约束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开发机只提交代码、可发布技能、文档和可移植模板。部署机只拉取批准版本并维护本机配置。新增机器相关值必须进入模板和本地配置契约，不在代码中硬编码开发者目录或实际目标地址。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核心 UI 是大文件，改动应同时考虑 API、页面、任务状态、报告存储、通知和离线测试。涉及路径/报告的变更要维持历史读取兼容；涉及取消/锁的变更要避免重复 Debug。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10.2 无硬件回归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在仓库根目录使用现有测试：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python -m unittest discover -s .\scripts -p test_ips_copilot_ui.py -q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py -m py_compile .\scripts\ips_copilot_ui.py .\scripts\extract_hsd_article.py</w:t>
      </w:r>
    </w:p>
    <w:p>
      <w:pPr>
        <w:shd w:fill="F2F4F7" w:val="clear"/>
        <w:spacing w:after="20" w:before="0" w:line="240"/>
      </w:pPr>
      <w:r>
        <w:rPr>
          <w:rFonts w:ascii="Consolas" w:cs="Consolas" w:eastAsia="Microsoft YaHei" w:hAnsi="Consolas"/>
          <w:sz w:val="17"/>
          <w:szCs w:val="17"/>
        </w:rPr>
        <w:t xml:space="preserve">git diff --check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现有 UI 测试覆盖任务状态、取消、锁、报告、配置合并、提示词和共性分析等逻辑，使用 mock 隔离外部操作。它们不证明真实 HSD 身份、Outlook 发送、SSH、烧录、启动和 MLC 可用。硬件与外部系统验收须独立记录。</w:t>
      </w:r>
    </w:p>
    <w:p>
      <w:pPr>
        <w:pStyle w:val="Heading2"/>
        <w:keepNext/>
      </w:pPr>
      <w:r>
        <w:rPr>
          <w:rFonts w:ascii="Arial" w:cs="Arial" w:eastAsia="Microsoft YaHei" w:hAnsi="Arial"/>
        </w:rPr>
        <w:t xml:space="preserve">10.3 GitHub 发布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用户指定的目标为现有仓库。上传资格与仓库可见性必须在发布前核对；私有仓库也不是上传凭据或内部客户数据的理由。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按明确清单暂存，不使用未经审阅的 git add .。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排除 out、inbox、config\local、私钥、令牌、原始客户数据、内部 PDF 和实际实验室配置。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对已被 Git 跟踪的排除项，仅新增 .gitignore 不会将其移出提交。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若历史提交已包含内部资料，删除当前文件也不会清除历史；须由仓库管理员决定受控历史清理或另建无历史的可发布快照，不擅自强推。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Arial" w:cs="Arial" w:eastAsia="Microsoft YaHei" w:hAnsi="Arial"/>
        </w:rPr>
        <w:t xml:space="preserve">采用交接分支和评审流程，确认可访问的远程提交后才记录“上传完成”。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部署端更新前确认工作区干净，先保全本机配置与数据，再拉取批准版本。回滚应部署已知良好提交；如果更改过数据格式，应连同兼容备份一起恢复，不以 git reset --hard 处理用户数据。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11. 当前状态、限制与优先待办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编制时本地已有较多未发布修改，涉及 Query 分析、资源申请/通知、本地配置隔离、SSH 身份及实验室资料。起始提交不包含全部当前工作区能力。不能把工作区现状描述为远端 main 已发布版本。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50"/>
        <w:gridCol w:w="4500"/>
        <w:gridCol w:w="1896"/>
      </w:tblGrid>
      <w:tr>
        <w:trPr>
          <w:cantSplit/>
          <w:tblHeader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优先级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原因 / 完成标准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建议责任人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完成发布边界审查和 GitHub 身份授权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排除内部文件及历史泄露风险；取得实际远程提交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仓库管理员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接任人权限和资产登记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GitHub、Copilot、HSD、控制机、邮箱分别获权；不复用离职者秘密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负责人 / IT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本地配置与获准机器清单落地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所有占位值替换，身份及指纹核对，资源归属明确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运维 / 实验室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P0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网络访问边界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 无内建认证；共享部署须有批准的访问控制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安全 / 运维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真实系统验收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获准窗口完成 HSD、硬件、日志、MLC 和通知的分项签收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接任维护人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多实例与人工占用协调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本地 SQLite 锁不覆盖其他 UI 实例或手工命令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平台负责人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MLC 迁移适配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源码仍有特定 Host prompt 与串口日志文件名假设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硬件维护人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文档示例统一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部分旧指南仍用历史主机/配置示例；以本地配置契约为准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文档维护人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P1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备份与恢复演练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确认数据库/报告一致恢复，不自动继续中断硬件动作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运维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依赖与版本基线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核心工具版本、安装来源及升级策略未形成单一锁定清单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开发维护人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P2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提取器边界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离线提取器只取 data[0]，HTML 清洗为启发式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开发维护人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以上是交接时可确认的限制和待办，不是新增的缺陷修复承诺。历史“已验证”记录只证明当时的特定设备与版本，不证明所有平台注册机器当前在线或已经兼容。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12. 资产与未结任务登记表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敏感字段仅填写内部资产编号或批准的保存位置，不填写口令、客户正文和私钥。真实 IP、身份文件路径、镜像清单等在内部受控副本中管理，不补入 GitHub 文档。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3550"/>
        <w:gridCol w:w="3846"/>
      </w:tblGrid>
      <w:tr>
        <w:trPr>
          <w:cantSplit/>
          <w:tblHeader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资产类别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交接记录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负责人 / 确认状态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代码发布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分支：待填写；提交号：待填写；审批记录：待填写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 部署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资产编号：待填写；启动方式：待填写；受控配置位置：待填写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控制机 / SUT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平台、硬件资源、负责人和预约渠道：待填写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工具与许可证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EM100、PowerSplitter、MLC、Copilot、Outlook：待填写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企业权限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HSD/Query、GitHub、SSH、邮箱授权工单：待填写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内部参考资料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文档目录、访问授权、禁止外发标记：待填写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数据备份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受控位置、时间、完整性记录、保留规则：待填写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未完成任务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内部台账位置、任务状态、下一步、截止日：待填写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紧急支持</w:t>
            </w:r>
          </w:p>
        </w:tc>
        <w:tc>
          <w:tcPr>
            <w:tcW w:type="dxa" w:w="35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主维护人、备份维护人、实验室和 IT 联系渠道：待填写</w:t>
            </w:r>
          </w:p>
        </w:tc>
        <w:tc>
          <w:tcPr>
            <w:tcW w:type="dxa" w:w="384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未结任务应逐项登记“任务标识、业务影响、已完成动作、剩余工作、阻塞、证据位置、负责人、DDL”。本次未读取运行数据库与客户资料，因此不伪造正在运行的任务清单；由移交人从实际部署环境导出到内部台账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13. 接收验收与离职退出清单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50"/>
        <w:gridCol w:w="4500"/>
        <w:gridCol w:w="1896"/>
      </w:tblGrid>
      <w:tr>
        <w:trPr>
          <w:cantSplit/>
          <w:tblHeader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验收项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通过标准 / 证据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E8EEF5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/>
                <w:bCs/>
                <w:sz w:val="18"/>
                <w:szCs w:val="18"/>
              </w:rPr>
              <w:t xml:space="preserve">接收签字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文档接收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Markdown 与 Word 内容一致，可阅读和检索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仓库接收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接任人可访问批准分支；记录真实提交号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环境与配置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工具可用、本地配置隔离、敏感项不在 Git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UI 与阶段一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本地页面可用；生成计划无 HSD/硬件副作用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提取 / 咨询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获准样例产出可读报告，无硬件动作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自动任务与恢复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状态/重复拒绝/报告可用；重启不自动续跑硬件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硬件流程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获准样例四项烧录证据、完整 CPU/BMC 日志及实际测试结果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通知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草稿内容、收件人、链接、附件及授权发送结果分别确认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备份恢复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隔离恢复后历史报告可读，配置和硬件状态经人工核对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未结任务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每项有责任人、证据、下一步和 DDL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35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权限退出</w:t>
            </w:r>
          </w:p>
        </w:tc>
        <w:tc>
          <w:tcPr>
            <w:tcW w:type="dxa" w:w="4500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接任人独立身份可用后，按审批撤销离职人员个人权限</w:t>
            </w:r>
          </w:p>
        </w:tc>
        <w:tc>
          <w:tcPr>
            <w:tcW w:type="dxa" w:w="1896"/>
            <w:tcBorders>
              <w:top w:val="single" w:color="D5DBE3" w:sz="4"/>
              <w:left w:val="single" w:color="D5DBE3" w:sz="4"/>
              <w:bottom w:val="single" w:color="D5DBE3" w:sz="4"/>
              <w:right w:val="single" w:color="D5DBE3" w:sz="4"/>
            </w:tcBorders>
            <w:shd w:fill="FFFFF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40" w:before="0" w:line="260"/>
            </w:pPr>
            <w:r>
              <w:rPr>
                <w:rFonts w:ascii="Arial" w:cs="Arial" w:eastAsia="Microsoft YaHei" w:hAnsi="Arial"/>
                <w:b w:val="false"/>
                <w:bCs w:val="false"/>
                <w:sz w:val="18"/>
                <w:szCs w:val="18"/>
              </w:rPr>
              <w:t xml:space="preserve">待填写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Arial" w:cs="Arial" w:eastAsia="Microsoft YaHei" w:hAnsi="Arial"/>
        </w:rPr>
        <w:t xml:space="preserve">建议按“阅读与环境 → 只读业务 → 获准硬件 → 备份恢复 → 独立值守”分阶段完成接收。移交人、接收人和负责人分别签字，未完成验收项不得仅因离职日期临近而标记通过。</w:t>
      </w:r>
    </w:p>
    <w:p>
      <w:pPr>
        <w:pStyle w:val="Heading1"/>
        <w:keepNext/>
      </w:pPr>
      <w:r>
        <w:rPr>
          <w:rFonts w:ascii="Arial" w:cs="Arial" w:eastAsia="Microsoft YaHei" w:hAnsi="Arial"/>
        </w:rPr>
        <w:t xml:space="preserve">14. 后续文档维护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本 Markdown 是内容维护源；Word 为同内容排版副本。修改架构、配置契约、数据路径、关键安全规则或发布方式后，应更新两种格式及版本日期。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配套阅读顺序：docs\AI_QUICK_INDEX.md → docs\development_deployment_contract.md → docs\local_runtime_profiles.md → docs\ips_copilot_ui.md → 与任务匹配的技能及操作指南。存在示例冲突时，以当前源代码、配置模板与经批准的部署配置为准，必要时登记差异，不猜测生产环境。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移交人签字：________________    接收人签字：________________</w:t>
      </w:r>
    </w:p>
    <w:p>
      <w:pPr>
        <w:spacing w:after="120" w:line="300"/>
      </w:pPr>
      <w:r>
        <w:rPr>
          <w:rFonts w:ascii="Arial" w:cs="Arial" w:eastAsia="Microsoft YaHei" w:hAnsi="Arial"/>
        </w:rPr>
        <w:t xml:space="preserve">负责人签字：________________    日期：________________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Microsoft YaHei" w:hAnsi="Arial"/>
        <w:color w:val="586779"/>
        <w:sz w:val="16"/>
        <w:szCs w:val="16"/>
      </w:rPr>
      <w:t xml:space="preserve">技术交接稿 · 2026-09-21 | 第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Microsoft YaHei" w:hAnsi="Arial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4E0" w:sz="4" w:space="5"/>
      </w:pBdr>
    </w:pPr>
    <w:r>
      <w:rPr>
        <w:rFonts w:ascii="Arial" w:cs="Arial" w:eastAsia="Microsoft YaHei" w:hAnsi="Arial"/>
        <w:color w:val="586779"/>
        <w:sz w:val="17"/>
        <w:szCs w:val="17"/>
      </w:rPr>
      <w:t xml:space="preserve">Copilot Hardware Flow Kit | 系统交接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color w:val="202B38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20" w:before="240"/>
    </w:pPr>
    <w:rPr>
      <w:rFonts w:ascii="Arial" w:cs="Arial" w:eastAsia="Microsoft YaHei" w:hAnsi="Arial"/>
      <w:b/>
      <w:bCs/>
      <w:color w:val="17263C"/>
      <w:sz w:val="38"/>
      <w:szCs w:val="38"/>
    </w:rPr>
  </w:style>
  <w:style w:type="paragraph" w:styleId="Heading1">
    <w:name w:val="Heading 1"/>
    <w:basedOn w:val="Normal"/>
    <w:next w:val="Normal"/>
    <w:qFormat/>
    <w:pPr>
      <w:keepNext/>
      <w:spacing w:after="150" w:before="260"/>
      <w:outlineLvl w:val="0"/>
    </w:pPr>
    <w:rPr>
      <w:rFonts w:ascii="Arial" w:cs="Arial" w:eastAsia="Microsoft YaHei" w:hAnsi="Arial"/>
      <w:b/>
      <w:bCs/>
      <w:color w:val="17263C"/>
      <w:sz w:val="29"/>
      <w:szCs w:val="29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rFonts w:ascii="Arial" w:cs="Arial" w:eastAsia="Microsoft YaHei" w:hAnsi="Arial"/>
      <w:b/>
      <w:bCs/>
      <w:color w:val="233D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Copilot Hardware Flow Kit 系统任务交接文档</dc:title>
  <dc:subject>系统架构、部署、运行维护与离职交接</dc:subject>
  <dc:creator>Copilot Hardware Flow Kit</dc:creator>
  <dc:description>Generated from SYSTEM_HANDOVER.zh-CN.md; no customer data or credentials.</dc:description>
  <cp:lastModifiedBy>Un-named</cp:lastModifiedBy>
  <cp:revision>1</cp:revision>
  <dcterms:created xsi:type="dcterms:W3CDTF">2026-09-21T01:48:23.904Z</dcterms:created>
  <dcterms:modified xsi:type="dcterms:W3CDTF">2026-09-21T01:48:23.906Z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