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1" w:afterAutospacing="0"/>
        <w:ind w:right="0"/>
        <w:rPr>
          <w:rFonts w:hint="default" w:ascii="Helvetica" w:hAnsi="Helvetica" w:eastAsia="宋体" w:cs="Helvetica"/>
          <w:i w:val="0"/>
          <w:iCs w:val="0"/>
          <w:caps w:val="0"/>
          <w:color w:val="000000"/>
          <w:spacing w:val="0"/>
          <w:sz w:val="18"/>
          <w:szCs w:val="18"/>
          <w:bdr w:val="none" w:color="auto" w:sz="0" w:space="0"/>
          <w:shd w:val="clear" w:fill="FFFFFF"/>
          <w:lang w:val="en-US" w:eastAsia="zh-CN"/>
        </w:rPr>
      </w:pPr>
      <w:r>
        <w:rPr>
          <w:rFonts w:hint="eastAsia" w:ascii="Helvetica" w:hAnsi="Helvetica" w:eastAsia="宋体" w:cs="Helvetica"/>
          <w:i w:val="0"/>
          <w:iCs w:val="0"/>
          <w:caps w:val="0"/>
          <w:color w:val="000000"/>
          <w:spacing w:val="0"/>
          <w:sz w:val="18"/>
          <w:szCs w:val="18"/>
          <w:bdr w:val="none" w:color="auto" w:sz="0" w:space="0"/>
          <w:shd w:val="clear" w:fill="FFFFFF"/>
          <w:lang w:val="en-US" w:eastAsia="zh-CN"/>
        </w:rPr>
        <w:t xml:space="preserve">  1.公司简介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1" w:afterAutospacing="0"/>
        <w:ind w:left="0" w:right="0" w:firstLine="420"/>
        <w:rPr>
          <w:rFonts w:ascii="Helvetica" w:hAnsi="Helvetica" w:eastAsia="Helvetica" w:cs="Helvetica"/>
          <w:i w:val="0"/>
          <w:iCs w:val="0"/>
          <w:caps w:val="0"/>
          <w:color w:val="000000"/>
          <w:spacing w:val="0"/>
          <w:sz w:val="18"/>
          <w:szCs w:val="18"/>
        </w:rPr>
      </w:pPr>
      <w:r>
        <w:rPr>
          <w:rFonts w:hint="eastAsia" w:ascii="Helvetica" w:hAnsi="Helvetica" w:eastAsia="宋体" w:cs="Helvetica"/>
          <w:i w:val="0"/>
          <w:iCs w:val="0"/>
          <w:caps w:val="0"/>
          <w:color w:val="000000"/>
          <w:spacing w:val="0"/>
          <w:sz w:val="18"/>
          <w:szCs w:val="18"/>
          <w:bdr w:val="none" w:color="auto" w:sz="0" w:space="0"/>
          <w:shd w:val="clear" w:fill="FFFFFF"/>
          <w:lang w:val="en-US" w:eastAsia="zh-CN"/>
        </w:rPr>
        <w:t>北</w:t>
      </w:r>
      <w:r>
        <w:rPr>
          <w:rFonts w:hint="default" w:ascii="Helvetica" w:hAnsi="Helvetica" w:eastAsia="Helvetica" w:cs="Helvetica"/>
          <w:i w:val="0"/>
          <w:iCs w:val="0"/>
          <w:caps w:val="0"/>
          <w:color w:val="000000"/>
          <w:spacing w:val="0"/>
          <w:sz w:val="18"/>
          <w:szCs w:val="18"/>
          <w:bdr w:val="none" w:color="auto" w:sz="0" w:space="0"/>
          <w:shd w:val="clear" w:fill="FFFFFF"/>
        </w:rPr>
        <w:t>京时代亿信科技股份有限公司（以下简称时代亿信）成立于2003 年，是信息安全整体解决方案的专业提供商，专注于信息安全软件的研发及相关解决方案与技术服务。时代亿信秉承“亿诚于信”的理念，引领中国信息安全技术的发展方向。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1" w:afterAutospacing="0"/>
        <w:ind w:left="0" w:right="0" w:firstLine="42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bdr w:val="none" w:color="auto" w:sz="0" w:space="0"/>
          <w:shd w:val="clear" w:fill="FFFFFF"/>
        </w:rPr>
        <w:t>时代亿信总部位于北京，下设北京、西安、长春、武汉、长沙、昆明六大研发中心、信创适配中心，并在浙江、上海、江苏、河南、安徽、广东、广西、云南、辽宁、四川、重庆、新疆等地设立 20 余家分公司、办事处。现有员工 400 余人，其中专业技术人员占 70% ，本科及以上学历占 90%。经过十余年的积累，时代亿信形成了一支规模大、实力强、经验丰富的专业团队，潜心钻研具有自主核心技术和知识产权的信息安全产品。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1" w:afterAutospacing="0"/>
        <w:ind w:left="0" w:right="0" w:firstLine="42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bdr w:val="none" w:color="auto" w:sz="0" w:space="0"/>
          <w:shd w:val="clear" w:fill="FFFFFF"/>
        </w:rPr>
        <w:t>时代亿信依托首都科技产业优势，专注于安全邮件、密级标志、文档安全、商业秘密防护、移动数据安全、水印与溯源、身份鉴别与访问控制等相关领域的软件研发与技术服务，为客户提供整体的应用安全解决方案。时代亿信在众多行业领域拥有领先的市场占有率，主要服务领域：中央和国家机关、部队军工、运营商、金融等，所有产品均已入围中央政府采购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1" w:afterAutospacing="0"/>
        <w:ind w:left="0" w:right="0" w:firstLine="42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bdr w:val="none" w:color="auto" w:sz="0" w:space="0"/>
          <w:shd w:val="clear" w:fill="FFFFFF"/>
        </w:rPr>
        <w:t>时代亿信是国家信息安全标准委员会成员，是国家高新技术企业、软件企业、北京市认定的科技研究开发机构、商用密码产品定点生产单位和销售许可单位。时代亿信凭借对信息安全行业的深刻理解和丰富的实践经验，多次应邀参与国家发改委、保密局、科技部等国家级项目和研究课题以及信息安全标准制定工作，包括：承担了国家发改委和保密局的“电子文件密级标志应用试点示范工程”，国家发改委信息安全专项“基于PKI的应用安全与资源整合门户”，科技部的“EETrust信息内容安全防护及访问控制系统”、“高性能、全业务统一认证与访问控制系统”、“基于身份的文档防泄密管控平台”等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1" w:afterAutospacing="0"/>
        <w:ind w:left="0" w:right="0" w:firstLine="42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bdr w:val="none" w:color="auto" w:sz="0" w:space="0"/>
          <w:shd w:val="clear" w:fill="FFFFFF"/>
        </w:rPr>
        <w:t>时代亿信坚守品质，追求卓越，将同众多用户一起，关注信息安全未来，探索国家信息安全之道，促进中国信息安全的快速发展。</w:t>
      </w:r>
    </w:p>
    <w:p>
      <w:pPr>
        <w:rPr>
          <w:rFonts w:hint="eastAsia"/>
          <w:lang w:val="en-US" w:eastAsia="zh-CN"/>
        </w:rPr>
      </w:pPr>
      <w:r>
        <w:rPr>
          <w:rFonts w:hint="eastAsia"/>
          <w:lang w:val="en-US" w:eastAsia="zh-CN"/>
        </w:rPr>
        <w:t>产品</w:t>
      </w:r>
    </w:p>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790575" cy="8001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790575"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密级标志系统</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电子文件密级标志管理系统面向电子文档实现了强制标密的功能，在文档的拟密、定密及使用过程中确保密级标志和电子文档不可分离，阻止非授权人员对密级信息的修改，可控制密级文件的使用权限并记录用户使用行为，既满足了涉密行业相关安全保密技术规范的要求，又满足了国家有关标准规范的落地需求</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rFonts w:hint="default" w:ascii="Helvetica" w:hAnsi="Helvetica" w:eastAsia="Helvetica" w:cs="Helvetica"/>
          <w:i w:val="0"/>
          <w:iCs w:val="0"/>
          <w:caps w:val="0"/>
          <w:color w:val="333333"/>
          <w:spacing w:val="0"/>
          <w:kern w:val="0"/>
          <w:sz w:val="16"/>
          <w:szCs w:val="16"/>
          <w:shd w:val="clear" w:fill="FFFFFF"/>
          <w:lang w:val="en-US" w:eastAsia="zh-CN" w:bidi="ar"/>
        </w:rPr>
        <w:drawing>
          <wp:inline distT="0" distB="0" distL="114300" distR="114300">
            <wp:extent cx="790575" cy="800100"/>
            <wp:effectExtent l="0" t="0" r="190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790575" cy="800100"/>
                    </a:xfrm>
                    <a:prstGeom prst="rect">
                      <a:avLst/>
                    </a:prstGeom>
                    <a:noFill/>
                    <a:ln w="9525">
                      <a:noFill/>
                    </a:ln>
                  </pic:spPr>
                </pic:pic>
              </a:graphicData>
            </a:graphic>
          </wp:inline>
        </w:drawing>
      </w:r>
      <w:r>
        <w:rPr>
          <w:i w:val="0"/>
          <w:iCs w:val="0"/>
          <w:caps w:val="0"/>
          <w:color w:val="303D67"/>
          <w:spacing w:val="0"/>
          <w:sz w:val="42"/>
          <w:szCs w:val="42"/>
          <w:shd w:val="clear" w:fill="FFFFFF"/>
        </w:rPr>
        <w:t>文档安全系统</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电子文档安全管理系统是一款电子文件安全保护软件，可实现电子文件的加密集中传输、可控流转、权限控制、跟踪审计等，适用于需要对电子文档进行安全保护和敏感数据防泄露的各类单位。产品秉承“事前加密保护、事中权限控制、事后跟踪审计”的计算机安全系统设计理念，提供了电子文档透明加解密功能、文件细粒度权限控制功能、文档安全交换功能以及日志审计功能，可对电子文件实现全流程加密保护、使用控制和安全审计，最大限度地保护电子文件资源及重要数据信息。</w:t>
      </w:r>
    </w:p>
    <w:p>
      <w:pPr>
        <w:keepNext w:val="0"/>
        <w:keepLines w:val="0"/>
        <w:widowControl/>
        <w:suppressLineNumbers w:val="0"/>
        <w:pBdr>
          <w:right w:val="none" w:color="auto" w:sz="0" w:space="0"/>
        </w:pBdr>
        <w:shd w:val="clear" w:fill="FFFFFF"/>
        <w:spacing w:before="750" w:beforeAutospacing="0"/>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790575" cy="800100"/>
            <wp:effectExtent l="0" t="0" r="190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790575" cy="800100"/>
                    </a:xfrm>
                    <a:prstGeom prst="rect">
                      <a:avLst/>
                    </a:prstGeom>
                    <a:noFill/>
                    <a:ln w="9525">
                      <a:noFill/>
                    </a:ln>
                  </pic:spPr>
                </pic:pic>
              </a:graphicData>
            </a:graphic>
          </wp:inline>
        </w:drawing>
      </w:r>
    </w:p>
    <w:p>
      <w:pPr>
        <w:pStyle w:val="2"/>
        <w:keepNext w:val="0"/>
        <w:keepLines w:val="0"/>
        <w:widowControl/>
        <w:suppressLineNumbers w:val="0"/>
        <w:spacing w:before="994"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安全邮件系统</w:t>
      </w:r>
    </w:p>
    <w:p>
      <w:pPr>
        <w:pStyle w:val="3"/>
        <w:keepNext w:val="0"/>
        <w:keepLines w:val="0"/>
        <w:widowControl/>
        <w:suppressLineNumbers w:val="0"/>
        <w:spacing w:before="812" w:beforeAutospacing="0" w:after="0" w:afterAutospacing="0" w:line="339" w:lineRule="atLeast"/>
        <w:ind w:left="0" w:right="0"/>
        <w:rPr>
          <w:color w:val="6A7599"/>
          <w:sz w:val="18"/>
          <w:szCs w:val="18"/>
        </w:rPr>
      </w:pPr>
      <w:r>
        <w:rPr>
          <w:rFonts w:hint="default" w:ascii="Helvetica" w:hAnsi="Helvetica" w:eastAsia="Helvetica" w:cs="Helvetica"/>
          <w:i w:val="0"/>
          <w:iCs w:val="0"/>
          <w:caps w:val="0"/>
          <w:color w:val="6A7599"/>
          <w:spacing w:val="0"/>
          <w:sz w:val="18"/>
          <w:szCs w:val="18"/>
          <w:shd w:val="clear" w:fill="FFFFFF"/>
        </w:rPr>
        <w:t>时代亿信安全增强电子邮件系统是在实现普通邮件系统功能之上，综合运用身份认证、数字签名、邮件加密、邮件信息跟踪、邮件及附件密级控制等技术措施进行安全保护，为军工等保密单位提供全程邮件加密保护服务和密级流向控制服务，也可为政府单位、大型企业提供机构间标准、权威、可跟踪、可归档审查的公务邮件服务。</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790575" cy="800100"/>
            <wp:effectExtent l="0" t="0" r="1905" b="762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790575"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统一消息平台</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亿信通（统一邮件消息平台）为涉密网用户提供消息沟通功能，实现用户间文本消息、图片消息、文件消息的即时沟通。提供微门户功能，集成各类业务系统的访问链接，用户可单点登录授权的业务系统。提供消息中心功能，为各类业务系统集成消息推送、消息提醒服务，能够实时地将 OA、邮件等业务系统的待办信息、审批信息、新邮件到达信息发送给指定用户、指定角色或指定部门，用户可从消息中直接进入业务系统进行处理。</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身份鉴别系统</w:t>
      </w:r>
    </w:p>
    <w:p>
      <w:pPr>
        <w:pStyle w:val="3"/>
        <w:keepNext w:val="0"/>
        <w:keepLines w:val="0"/>
        <w:widowControl/>
        <w:suppressLineNumbers w:val="0"/>
        <w:shd w:val="clear" w:fill="FFFFFF"/>
        <w:spacing w:before="61" w:beforeAutospacing="0" w:after="0" w:afterAutospacing="0" w:line="339" w:lineRule="atLeast"/>
        <w:ind w:left="0" w:right="0" w:firstLine="0"/>
        <w:rPr>
          <w:rFonts w:hint="default"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时代亿信身份鉴别系统是对计算机操作系统登录管控的产品，采用国产密码算法对用户进行身份鉴别，替换原有操作系统用户名+口令的登录方式，符合测评中对身份鉴别的相关要求。</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942975" cy="781050"/>
            <wp:effectExtent l="0" t="0" r="1905" b="1143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942975" cy="78105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身份认证网关</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时代亿信身份认证网关是对用户访问受保护的网络资源进行身份鉴别、访问控制和安全审计的产品。该产品由网关设备、客户端程序和USBKey 三部分组成。网关设备集成访问控制程序和管理程序，已串联方式接入客户端与被访问网络设备、服务器、数据库和应用系统之间，用于管理员和用户的身份鉴别、访问控制和操作行为审计。客户端程序安装在客户端主机上，接收并执行网关设备下发的访问控制策略，并将有关信息发往网关设备。USBKey 用于管理员和用户身份鉴别。该产品可通过 B/S 方式管理，进行访问控制规则配置，系统运行日志审查分析及管理员操作相关信息管理和检索</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825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运维管理系统</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Theme="minorHAnsi" w:hAnsiTheme="minorHAnsi" w:eastAsiaTheme="minorEastAsia" w:cstheme="minorBidi"/>
          <w:color w:val="6A7599"/>
          <w:kern w:val="0"/>
          <w:sz w:val="18"/>
          <w:szCs w:val="18"/>
          <w:lang w:val="en-US" w:eastAsia="zh-CN" w:bidi="ar"/>
        </w:rPr>
        <w:t>时代亿信涉密专用运维管理系统主要是对涉密信息系统内专用软硬件资源进行监控，及对产生异常状态指标进行告警的平台，可对专用服务器、专用计算机、交换机、路由器、防火墙等多种设备进行统一管理，支持多厂家设备统一视图。为用户打造专属的统一运维管理系统，降低运维成本，提升运维效率</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隐写溯源系统</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Theme="minorHAnsi" w:hAnsiTheme="minorHAnsi" w:eastAsiaTheme="minorEastAsia" w:cstheme="minorBidi"/>
          <w:color w:val="6A7599"/>
          <w:kern w:val="0"/>
          <w:sz w:val="18"/>
          <w:szCs w:val="18"/>
          <w:lang w:val="en-US" w:eastAsia="zh-CN" w:bidi="ar"/>
        </w:rPr>
        <w:t>时代亿信文档发文信息隐写溯源系统采用中文文本隐形数字水印和信息隐藏技术，实现对电子文档和打印输出纸质文档的文本隐形水印嵌入，文本隐形水印人眼不可识别，从而威慑用户截图、拍照等泄密行为，并能在文件泄露时进行溯源定位和追责</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打印刻录系统</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Theme="minorHAnsi" w:hAnsiTheme="minorHAnsi" w:eastAsiaTheme="minorEastAsia" w:cstheme="minorBidi"/>
          <w:color w:val="6A7599"/>
          <w:kern w:val="0"/>
          <w:sz w:val="18"/>
          <w:szCs w:val="18"/>
          <w:lang w:val="en-US" w:eastAsia="zh-CN" w:bidi="ar"/>
        </w:rPr>
        <w:t>时代亿信打印刻录安全监控与审计系统用于对专用计算机文件打印刻录进行管理，实现了文件的事前审批、事中监控、事后审计的安全保密管理，有效减少了电子文件泄密的途径，保障文件输出安全，强化了安全保密制度与规范。系统支持单机和网络部署</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主机审计系统</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Theme="minorHAnsi" w:hAnsiTheme="minorHAnsi" w:eastAsiaTheme="minorEastAsia" w:cstheme="minorBidi"/>
          <w:color w:val="6A7599"/>
          <w:kern w:val="0"/>
          <w:sz w:val="18"/>
          <w:szCs w:val="18"/>
          <w:lang w:val="en-US" w:eastAsia="zh-CN" w:bidi="ar"/>
        </w:rPr>
        <w:t>在涉密网络或单机应用环境下，时代亿信主机监控与审计系统可对计算机的账户、进程、服务等配置信息及运行参数进行记录，并对用户的开关机、登录、打印刻录等操作行为进行审计。</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单向传输系统</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微软雅黑" w:hAnsi="微软雅黑" w:eastAsia="微软雅黑" w:cs="微软雅黑"/>
          <w:color w:val="6A7599"/>
          <w:kern w:val="0"/>
          <w:sz w:val="18"/>
          <w:szCs w:val="18"/>
          <w:lang w:val="en-US" w:eastAsia="zh-CN" w:bidi="ar"/>
        </w:rPr>
        <w:t>时代亿信网络安全隔离与信息单向传输系统部署于内网与外网之间，实现外网与内网间的单向数据传输，确保内网敏感信息不被泄露。</w:t>
      </w:r>
      <w:r>
        <w:rPr>
          <w:rFonts w:asciiTheme="minorHAnsi" w:hAnsiTheme="minorHAnsi" w:eastAsiaTheme="minorEastAsia" w:cstheme="minorBidi"/>
          <w:color w:val="6A7599"/>
          <w:kern w:val="0"/>
          <w:sz w:val="18"/>
          <w:szCs w:val="18"/>
          <w:lang w:val="en-US" w:eastAsia="zh-CN" w:bidi="ar"/>
        </w:rPr>
        <w:t>ET-OWT 系列具有千兆和万兆型号，可适用于不同传输性能要求的应用场合，同时还具有专门的国产化型号，满足信创环境应用需求。</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信息交换系统</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微软雅黑" w:hAnsi="微软雅黑" w:eastAsia="微软雅黑" w:cs="微软雅黑"/>
          <w:color w:val="6A7599"/>
          <w:kern w:val="0"/>
          <w:sz w:val="18"/>
          <w:szCs w:val="18"/>
          <w:lang w:val="en-US" w:eastAsia="zh-CN" w:bidi="ar"/>
        </w:rPr>
        <w:t>时代亿信网络安全隔离与信息交换系统为公司自主研发生产的网络边界安全防护设备，可放置在高敏感与低敏感网络之间，拦截</w:t>
      </w:r>
      <w:r>
        <w:rPr>
          <w:rFonts w:asciiTheme="minorHAnsi" w:hAnsiTheme="minorHAnsi" w:eastAsiaTheme="minorEastAsia" w:cstheme="minorBidi"/>
          <w:color w:val="6A7599"/>
          <w:kern w:val="0"/>
          <w:sz w:val="18"/>
          <w:szCs w:val="18"/>
          <w:lang w:val="en-US" w:eastAsia="zh-CN" w:bidi="ar"/>
        </w:rPr>
        <w:t>TCP/IP连接，过滤丢弃TCP/IP协议封装，还原上层应用数据并经安全处理后，以数据摆渡的方式实现应用数据内外网安全交换。在实现应用数据的往返传输的同时，该系统保证内外网络在任何时候没有联通的电气连接。</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hint="eastAsia" w:ascii="微软雅黑" w:hAnsi="微软雅黑" w:eastAsia="微软雅黑" w:cs="微软雅黑"/>
          <w:color w:val="6A7599"/>
          <w:kern w:val="0"/>
          <w:sz w:val="18"/>
          <w:szCs w:val="18"/>
          <w:lang w:val="en-US" w:eastAsia="zh-CN" w:bidi="ar"/>
        </w:rPr>
        <w:t>时代亿信安全隔离与信息交换系统的数据处理方式保证了其网络边界防护的高安全性，使其边界安全防护强度远远大于防火墙类产品。该系统可应用于保护政务网络、军事网络、企业网络、银行</w:t>
      </w:r>
      <w:r>
        <w:rPr>
          <w:rFonts w:asciiTheme="minorHAnsi" w:hAnsiTheme="minorHAnsi" w:eastAsiaTheme="minorEastAsia" w:cstheme="minorBidi"/>
          <w:color w:val="6A7599"/>
          <w:kern w:val="0"/>
          <w:sz w:val="18"/>
          <w:szCs w:val="18"/>
          <w:lang w:val="en-US" w:eastAsia="zh-CN" w:bidi="ar"/>
        </w:rPr>
        <w:t> / 电信网络等重大基础网络的核心网络资源，如核心网络或核心数据服务器。</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Theme="minorHAnsi" w:hAnsiTheme="minorHAnsi" w:eastAsiaTheme="minorEastAsia" w:cstheme="minorBidi"/>
          <w:color w:val="6A7599"/>
          <w:kern w:val="0"/>
          <w:sz w:val="18"/>
          <w:szCs w:val="18"/>
          <w:lang w:val="en-US" w:eastAsia="zh-CN" w:bidi="ar"/>
        </w:rPr>
        <w:t>ET-GAP 系列具有千兆和万兆型号，可适用于不同传输性能要求的应用场合，同时还具有专门的国产化型号，满足信创环境应用需求。</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保密教育培训</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Theme="minorHAnsi" w:hAnsiTheme="minorHAnsi" w:eastAsiaTheme="minorEastAsia" w:cstheme="minorBidi"/>
          <w:color w:val="6A7599"/>
          <w:kern w:val="0"/>
          <w:sz w:val="18"/>
          <w:szCs w:val="18"/>
          <w:lang w:val="en-US" w:eastAsia="zh-CN" w:bidi="ar"/>
        </w:rPr>
        <w:t>为满足国家相关保密标准对于在岗涉密人员的保密教育培训要求，实现保密教育培训管理工作中各类保密知识学习、保密相关精神文件宣贯下达、组织保密考试等需求，解决传统人工管理模式下存在的工作量大、数据记录追溯困难、数据统计困难等管理难题，时代亿信自主研发了保密教育培训系统，该系统提供了集保密培训、保密考试、在线学习、保密法律法规制度资料共享等功能于一身的信息化培训平台。</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Theme="minorHAnsi" w:hAnsiTheme="minorHAnsi" w:eastAsiaTheme="minorEastAsia" w:cstheme="minorBidi"/>
          <w:color w:val="6A7599"/>
          <w:kern w:val="0"/>
          <w:sz w:val="18"/>
          <w:szCs w:val="18"/>
          <w:lang w:val="en-US" w:eastAsia="zh-CN" w:bidi="ar"/>
        </w:rPr>
        <w:t>该系统可用于管理人员在日常保密管理工作中加强对涉密人员的保密教育培训、提升保密意识、提高保密技能。</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7"/>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自查自评管理</w:t>
      </w:r>
    </w:p>
    <w:p>
      <w:pPr>
        <w:pStyle w:val="3"/>
        <w:keepNext w:val="0"/>
        <w:keepLines w:val="0"/>
        <w:widowControl/>
        <w:suppressLineNumbers w:val="0"/>
        <w:shd w:val="clear" w:fill="FFFFFF"/>
        <w:spacing w:before="61" w:beforeAutospacing="0" w:after="0" w:afterAutospacing="0" w:line="339" w:lineRule="atLeast"/>
        <w:ind w:left="0" w:right="0" w:firstLine="0"/>
        <w:rPr>
          <w:rFonts w:hint="default"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时代亿信自查自评管理系统以保密基础信息管理、自查自评信息管理、自动化保密检查评估等功能为基础，构建“全维覆盖、自查自纠、集中分析、数智感知”的综合性保密工作管理平台，为机关单位的保密管理工作提供可靠高效的技术支撑，极大降低日常保密管理与自查自评工作的复杂度，提升自我风险感知能力、自我纠偏能力，为保密行政管理部门提供有效的自查自评感知和分析平台，极大提升自查自评工作效率，实现全域保密管理工作的数据透视和趋势感知，为科学决策提供数据支撑。</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8"/>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统一密码服务平台</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统一密码服务平台可提升用户综合密码技术应用能力，解决了密码资源池产品多，接口复杂，资源浪费等问题，实现了密码资源的集中部署、灵活扩展、安全高效、动态调度。为第三方应用系统提供集中密钥管理、密码运算服务等功能，如密钥管理、数据加解密、签名验签等密码服务功能，提供与业务系统交互的功能。</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742950" cy="828675"/>
            <wp:effectExtent l="0" t="0" r="381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9"/>
                    <a:stretch>
                      <a:fillRect/>
                    </a:stretch>
                  </pic:blipFill>
                  <pic:spPr>
                    <a:xfrm>
                      <a:off x="0" y="0"/>
                      <a:ext cx="742950" cy="828675"/>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CA数字证书管理系统</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Theme="minorHAnsi" w:hAnsiTheme="minorHAnsi" w:eastAsiaTheme="minorEastAsia" w:cstheme="minorBidi"/>
          <w:color w:val="6A7599"/>
          <w:kern w:val="0"/>
          <w:sz w:val="18"/>
          <w:szCs w:val="18"/>
          <w:lang w:val="en-US" w:eastAsia="zh-CN" w:bidi="ar"/>
        </w:rPr>
        <w:t>时代亿信CA数字证书管理系统是在充分研究国内CA应用现状与多年信息安全研发实践，结合PKI实际应用需求的基础上，独立研发的一套用于数字证书的申请、审核、签发、注销、更新、查询的综合系统，颁发的数字证书格式严格遵循X.509v3规范。</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0"/>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KMC密钥管理系统</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KMC密钥管理系统使用经国家密码管理局鉴定通过的密码算法和密码设备，对用户加密密钥进行全生命周期的管理，为用户提供安全、有效、规范、统一的密钥管理服务，实现用户加密密钥的生成、存储、保护、恢复、分配、注册、注销和归档以及密钥管理的审计和跟踪、密钥管理系统的访问控制等功能，与数字证书认证系统协同为PKI应用领域提供技术和策略方面的安全保障。</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21"/>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UAP统一认证与访问控制</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UAP统一认证与访问控制系统是为企事业单位内部各IT系统提供统一的用户管理、统一身份认证、业务系统授权访问控制、统一操作审计的软件产品。可解决企事业单位内部业务系统众多，账号管理复杂，口令应用繁琐，安全性差等问题；通过强身份认证，有效提升信息安全，满足等保要求；通过集中应用入口，方便用户快速访问，提高用户的满意度和体验，提升信息化平台建设质量。</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2"/>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安全认证网关</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安全认证网关是基于PKI/CA体系和SSL协议，采用数字证书为应用系统提供用户管理、身份鉴别、单点登录、传输加密、访问控制和安全审计服务的产品。时代亿信安全认证网关支持SM1、SM2、SM3、SM4国产密码算法，符合GM/T 0026《安全认证网关产品规范》、GM/T 0024《SSL VPN技术规范》、GM/T 0025《SSL VPN网关产品规范》相关规范，以安全性和合规性为原则，为政府、军工、通讯等行业提供高强度身份认证、最小权限分配、链路加密、应用系统接入和访问控制等服务，保障业务访问和数据传输的安全性。</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790575" cy="800100"/>
            <wp:effectExtent l="0" t="0" r="1905" b="762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3"/>
                    <a:stretch>
                      <a:fillRect/>
                    </a:stretch>
                  </pic:blipFill>
                  <pic:spPr>
                    <a:xfrm>
                      <a:off x="0" y="0"/>
                      <a:ext cx="790575"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color w:val="303D67"/>
          <w:sz w:val="42"/>
          <w:szCs w:val="42"/>
        </w:rPr>
        <w:t>终端安全登录系统</w:t>
      </w:r>
    </w:p>
    <w:p>
      <w:pPr>
        <w:pStyle w:val="3"/>
        <w:keepNext w:val="0"/>
        <w:keepLines w:val="0"/>
        <w:widowControl/>
        <w:suppressLineNumbers w:val="0"/>
        <w:shd w:val="clear" w:fill="FFFFFF"/>
        <w:spacing w:before="61" w:beforeAutospacing="0" w:after="0" w:afterAutospacing="0" w:line="339" w:lineRule="atLeast"/>
        <w:ind w:left="0" w:right="0" w:firstLine="0"/>
        <w:rPr>
          <w:rFonts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时代亿信终端安全登录系统是对计算机操作系统登录管控的产品，采用国产密码算法对用户进行身份鉴别，替换原有操作系统用户名+口令的登录方式，符合测评中对身份鉴别的相关要求。</w:t>
      </w:r>
    </w:p>
    <w:p>
      <w:pPr>
        <w:pStyle w:val="3"/>
        <w:keepNext w:val="0"/>
        <w:keepLines w:val="0"/>
        <w:widowControl/>
        <w:suppressLineNumbers w:val="0"/>
        <w:shd w:val="clear" w:fill="FFFFFF"/>
        <w:spacing w:before="61" w:beforeAutospacing="0" w:after="0" w:afterAutospacing="0" w:line="339" w:lineRule="atLeast"/>
        <w:ind w:left="0" w:right="0" w:firstLine="0"/>
        <w:rPr>
          <w:rFonts w:hint="default"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  服务控制端</w:t>
      </w:r>
    </w:p>
    <w:p>
      <w:pPr>
        <w:pStyle w:val="3"/>
        <w:keepNext w:val="0"/>
        <w:keepLines w:val="0"/>
        <w:widowControl/>
        <w:suppressLineNumbers w:val="0"/>
        <w:shd w:val="clear" w:fill="FFFFFF"/>
        <w:spacing w:before="61" w:beforeAutospacing="0" w:after="0" w:afterAutospacing="0" w:line="339" w:lineRule="atLeast"/>
        <w:ind w:left="0" w:right="0" w:firstLine="0"/>
        <w:rPr>
          <w:rFonts w:hint="default"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用于管理单位内部终端主机，可进行客户端登录的策略配置、用户信息管理、用户及管理员操作行为的合规审计；可选采用国产密码算法的CA数字证书管理系统，为单位内部每一个用户颁发基于USBKey的硬件数字证书。</w:t>
      </w:r>
    </w:p>
    <w:p>
      <w:pPr>
        <w:pStyle w:val="3"/>
        <w:keepNext w:val="0"/>
        <w:keepLines w:val="0"/>
        <w:widowControl/>
        <w:suppressLineNumbers w:val="0"/>
        <w:shd w:val="clear" w:fill="FFFFFF"/>
        <w:spacing w:before="61" w:beforeAutospacing="0" w:after="0" w:afterAutospacing="0" w:line="339" w:lineRule="atLeast"/>
        <w:ind w:left="0" w:right="0" w:firstLine="0"/>
        <w:rPr>
          <w:rFonts w:hint="default"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  终端登录客户端</w:t>
      </w:r>
    </w:p>
    <w:p>
      <w:pPr>
        <w:pStyle w:val="3"/>
        <w:keepNext w:val="0"/>
        <w:keepLines w:val="0"/>
        <w:widowControl/>
        <w:suppressLineNumbers w:val="0"/>
        <w:shd w:val="clear" w:fill="FFFFFF"/>
        <w:spacing w:before="61" w:beforeAutospacing="0" w:after="0" w:afterAutospacing="0" w:line="339" w:lineRule="atLeast"/>
        <w:ind w:left="0" w:right="0" w:firstLine="0"/>
        <w:rPr>
          <w:rFonts w:hint="default"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替换原有操作系统用户名+口令的方式，改为使用USBKey（认证组件）的方式登录操作系统，同时拥有实时监测USBKey状态，拔出立即锁屏幕，需要再次插入USBKey并正确输入PIN码后才可解锁登录。</w:t>
      </w:r>
    </w:p>
    <w:p>
      <w:pPr>
        <w:pStyle w:val="3"/>
        <w:keepNext w:val="0"/>
        <w:keepLines w:val="0"/>
        <w:widowControl/>
        <w:suppressLineNumbers w:val="0"/>
        <w:shd w:val="clear" w:fill="FFFFFF"/>
        <w:spacing w:before="61" w:beforeAutospacing="0" w:after="0" w:afterAutospacing="0" w:line="339" w:lineRule="atLeast"/>
        <w:ind w:left="0" w:right="0" w:firstLine="0"/>
        <w:rPr>
          <w:rFonts w:hint="default"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▶USBKey(认证组件）</w:t>
      </w:r>
    </w:p>
    <w:p>
      <w:pPr>
        <w:pStyle w:val="3"/>
        <w:keepNext w:val="0"/>
        <w:keepLines w:val="0"/>
        <w:widowControl/>
        <w:suppressLineNumbers w:val="0"/>
        <w:shd w:val="clear" w:fill="FFFFFF"/>
        <w:spacing w:before="61" w:beforeAutospacing="0" w:after="0" w:afterAutospacing="0" w:line="339" w:lineRule="atLeast"/>
        <w:ind w:left="0" w:right="0" w:firstLine="0"/>
        <w:rPr>
          <w:rFonts w:hint="default"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灌制CA数字证书，用于用户本地登录的身份鉴别，支持从服务控制端进行制作，也支持单位内部CA体系证书。</w:t>
      </w:r>
    </w:p>
    <w:p>
      <w:pPr>
        <w:pStyle w:val="3"/>
        <w:keepNext w:val="0"/>
        <w:keepLines w:val="0"/>
        <w:widowControl/>
        <w:suppressLineNumbers w:val="0"/>
        <w:shd w:val="clear" w:fill="FFFFFF"/>
        <w:spacing w:before="61" w:beforeAutospacing="0" w:after="0" w:afterAutospacing="0" w:line="339" w:lineRule="atLeast"/>
        <w:ind w:left="0" w:right="0" w:firstLine="0"/>
        <w:rPr>
          <w:rFonts w:hint="default"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用户USBKey(认证组件）用于用户本地登录的身份鉴别。</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800100" cy="800100"/>
            <wp:effectExtent l="0" t="0" r="7620" b="762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4"/>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color w:val="303D67"/>
          <w:sz w:val="42"/>
          <w:szCs w:val="42"/>
        </w:rPr>
        <w:t>VPN安全网关</w:t>
      </w:r>
    </w:p>
    <w:p>
      <w:pPr>
        <w:pStyle w:val="3"/>
        <w:keepNext w:val="0"/>
        <w:keepLines w:val="0"/>
        <w:widowControl/>
        <w:suppressLineNumbers w:val="0"/>
        <w:shd w:val="clear" w:fill="FFFFFF"/>
        <w:spacing w:before="61" w:beforeAutospacing="0" w:after="0" w:afterAutospacing="0" w:line="339" w:lineRule="atLeast"/>
        <w:ind w:left="0" w:right="0" w:firstLine="0"/>
        <w:rPr>
          <w:rFonts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时代亿信VPN安全网关是基于SSL协议，在通信网络中构建安全通道的设备，支持SM1、SM2、SM3、SM4等密码算法，遵循GM/T 0024《SSL VPN技术规范》、GM/T 0025《SSL VPN网关产品规范》、GM/T 0028《密码模块安全技术要求》等密码行业标准，灵活支持多种业务场景。</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25"/>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软密钥协同签名系统</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软密钥协同签名系统致力于解决企业内部多应用账号管理复杂、密码不易使用、安全性差的问题，开创性的将身份认证由传统的“用户名+口令”模式转变为用手机实现认证的模式。通过移动CA证书认证技术，实现对用户身份的验证，将易用性、安全性进行了完美的融合。秉持“一点接入、全企通行、安全无忧”的设计理念，时代亿信软密钥协同签名系统可广泛应用于政府、大型企业、金融机构等多应用、人员复杂、安全性要求高的应用场景。</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可与时代亿信安全认证网关集成，解决业务APP与企业内部服务之间的数据传输安全，与传统VPN不同的是，安全认证网关仅会根据业务APP访问内网的地址进行加密，对微信、百度等程序无任何干扰，不影响业务性能，不增加业务系统额外开发工作量，用户使用无感知。同时，配合安全认证网关还可实现企业众多APP的统一出口管理，避免服务器直接暴露到公网，有效减少业务安全风险。</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6"/>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签名验签服务器</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时代亿信签名验签服务器是使用国产硬件和国产操作系统、用以实现签名验签和身份认证功能的专用密码设备，支持SM1、SM2、SM3、SM4等密码算法，遵循GM/T 0029《签名验签服务器技术规范》、GM/T 0028《密码模块安全技术要求》等相关国家规范和技术要求，为应用实体提供基于PKI体系和数字证书的数字签名、验证签名等运算功能。</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27"/>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时间戳服务器</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时间戳服务器使用国产硬件和国产操作系统并采用国产密码算法，是一款符合《GM/T0029签名验签服务器技术规范》、《GM/T0033时间戳接口规范》等相关国家规范和技术要求的专用密码设备。主要应用在电子商务、CA认证、网上银行等服务器端，提供高强度和高效率的密码服务。</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8"/>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服务器密码机</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时代亿信服务器密码机是支持国产平台，支持国产密码算法，符合《GM/T 0030-2014服务器密码机技术规范》等相关国家规范和技术要求的专用密码设备，为企业应用系统提供高性能密码运算服务。</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762000" cy="800100"/>
            <wp:effectExtent l="0" t="0" r="0" b="7620"/>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9"/>
                    <a:stretch>
                      <a:fillRect/>
                    </a:stretch>
                  </pic:blipFill>
                  <pic:spPr>
                    <a:xfrm>
                      <a:off x="0" y="0"/>
                      <a:ext cx="7620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color w:val="303D67"/>
          <w:sz w:val="42"/>
          <w:szCs w:val="42"/>
        </w:rPr>
        <w:t>商业秘密防护系统</w:t>
      </w:r>
    </w:p>
    <w:p>
      <w:pPr>
        <w:pStyle w:val="3"/>
        <w:keepNext w:val="0"/>
        <w:keepLines w:val="0"/>
        <w:widowControl/>
        <w:suppressLineNumbers w:val="0"/>
        <w:shd w:val="clear" w:fill="FFFFFF"/>
        <w:spacing w:before="61" w:beforeAutospacing="0" w:after="0" w:afterAutospacing="0" w:line="339" w:lineRule="atLeast"/>
        <w:ind w:left="0" w:right="0" w:firstLine="363"/>
        <w:rPr>
          <w:rFonts w:ascii="Helvetica" w:hAnsi="Helvetica" w:eastAsia="Helvetica" w:cs="Helvetica"/>
          <w:i w:val="0"/>
          <w:iCs w:val="0"/>
          <w:caps w:val="0"/>
          <w:color w:val="6A7599"/>
          <w:spacing w:val="0"/>
          <w:sz w:val="18"/>
          <w:szCs w:val="18"/>
        </w:rPr>
      </w:pPr>
      <w:r>
        <w:rPr>
          <w:rFonts w:hint="default" w:ascii="Helvetica" w:hAnsi="Helvetica" w:eastAsia="Helvetica" w:cs="Helvetica"/>
          <w:i w:val="0"/>
          <w:iCs w:val="0"/>
          <w:caps w:val="0"/>
          <w:color w:val="6A7599"/>
          <w:spacing w:val="0"/>
          <w:sz w:val="18"/>
          <w:szCs w:val="18"/>
          <w:shd w:val="clear" w:fill="FFFFFF"/>
        </w:rPr>
        <w:t>时代亿信商业秘密电子文件安全防护系统以商业秘密文件全生命周期安全防护为核心，实现商业秘密文件的标识添加、密级划分、加密防护、权限管控、外发安全、商密台账等全流程管理，结合国资委技术指引要求和企业商业秘密现状，遵循 “讲求效益、遵循标准、突出重点、便于操作”的建设原则，达到“保数据、保核心、保安全”的目标。</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30"/>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互联网安全邮件</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微软雅黑" w:hAnsi="微软雅黑" w:eastAsia="微软雅黑" w:cs="微软雅黑"/>
          <w:color w:val="6A7599"/>
          <w:kern w:val="0"/>
          <w:sz w:val="18"/>
          <w:szCs w:val="18"/>
          <w:lang w:val="en-US" w:eastAsia="zh-CN" w:bidi="ar"/>
        </w:rPr>
        <w:t>时代亿信互联网安全邮件系统获得公安部计算机信息系统安全专用产品销售许可证，满足网络安全等级保护要求，面向</w:t>
      </w:r>
      <w:r>
        <w:rPr>
          <w:rFonts w:asciiTheme="minorHAnsi" w:hAnsiTheme="minorHAnsi" w:eastAsiaTheme="minorEastAsia" w:cstheme="minorBidi"/>
          <w:color w:val="6A7599"/>
          <w:kern w:val="0"/>
          <w:sz w:val="18"/>
          <w:szCs w:val="18"/>
          <w:lang w:val="en-US" w:eastAsia="zh-CN" w:bidi="ar"/>
        </w:rPr>
        <w:t> 党政机关事业单位、国有企业、金融行业及各大高校互联网电子邮件系统安全整治需求，提供防钓鱼、防窃密、防病毒、 反垃圾、内容过滤、安全审计等安全邮件功能。 时代亿信互联网安全邮件系统经过国家密码管理局商用密码检测中心检测，已取得商用密码产品认证证书，符合《密码 法》要求，符合密码应用安全性评估要求，采用国产密码算法，搭配密码设备，为邮件提供高强度加解密、签名验签服务。</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6"/>
                    <pic:cNvPicPr>
                      <a:picLocks noChangeAspect="1"/>
                    </pic:cNvPicPr>
                  </pic:nvPicPr>
                  <pic:blipFill>
                    <a:blip r:embed="rId31"/>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邮件安全网关</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时代亿信邮件安全网关是集成了软硬件的专业邮件信息安全系统，是一套将反恶意攻击、反垃圾邮件、病毒过滤、敏感信息智能过滤等功能进行无缝整合的一体化的电子邮件安全防护解决方案，拥有丰富强大的功能，可以实现对邮件系统 的全面有效保护。</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32"/>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邮件归档系统</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微软雅黑" w:hAnsi="微软雅黑" w:eastAsia="微软雅黑" w:cs="微软雅黑"/>
          <w:color w:val="6A7599"/>
          <w:kern w:val="0"/>
          <w:sz w:val="18"/>
          <w:szCs w:val="18"/>
          <w:lang w:val="en-US" w:eastAsia="zh-CN" w:bidi="ar"/>
        </w:rPr>
        <w:t>为防止邮件系统的故障导致大量邮件数据损失的情况，也为满足用户历史邮件存储的需要，时代亿信研发了邮件归档系</w:t>
      </w:r>
      <w:r>
        <w:rPr>
          <w:rFonts w:asciiTheme="minorHAnsi" w:hAnsiTheme="minorHAnsi" w:eastAsiaTheme="minorEastAsia" w:cstheme="minorBidi"/>
          <w:color w:val="6A7599"/>
          <w:kern w:val="0"/>
          <w:sz w:val="18"/>
          <w:szCs w:val="18"/>
          <w:lang w:val="en-US" w:eastAsia="zh-CN" w:bidi="ar"/>
        </w:rPr>
        <w:t> 统，配合公司的安全增强电子邮件系统、互联网安全邮件系统使用。邮件归档系统能够自动对邮件系统中的邮件进行归 档存储，有效地使进出邮件系统的邮件数据处在一套完善的数据管理机制下，无论发生任何情况都可以轻松恢复；基于 邮件归档系统独有的数据保全机制和高速处理性能，即便在流量高峰期，邮件系统也可达到毫秒级响应速度；方便的查 询、统计功能，赋予普通用户对归档邮件的自主处理能力。</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790575" cy="800100"/>
            <wp:effectExtent l="0" t="0" r="1905" b="7620"/>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7"/>
                    <a:stretch>
                      <a:fillRect/>
                    </a:stretch>
                  </pic:blipFill>
                  <pic:spPr>
                    <a:xfrm>
                      <a:off x="0" y="0"/>
                      <a:ext cx="790575"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安全即时通讯系统</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安全增强即时通讯又名嘟嘟分享，通过私有化部署方案，为政府、企事业单位提供基于信创环境的安全沟通服务，避免使用互联网即时通讯产品或公有云上的即时通讯服务，从而保护消息安全。</w:t>
      </w:r>
      <w:r>
        <w:rPr>
          <w:color w:val="6A7599"/>
          <w:sz w:val="18"/>
          <w:szCs w:val="18"/>
        </w:rPr>
        <w:br w:type="textWrapping"/>
      </w:r>
      <w:r>
        <w:rPr>
          <w:color w:val="6A7599"/>
          <w:sz w:val="18"/>
          <w:szCs w:val="18"/>
        </w:rPr>
        <w:t>嘟嘟分享支持文字、语音、图片和文档等即时消息的安全保护，支持阅后即焚、群聊、私聊等多种聊天方式，还支持文档内嵌打开、安全水印、防截屏等系统增强功能。系统贴合移动办公需求，整合各个业务系统到微门户中，实现业务消息的待办提醒、公告通知的集成。</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800100" cy="800100"/>
            <wp:effectExtent l="0" t="0" r="7620" b="762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33"/>
                    <a:stretch>
                      <a:fillRect/>
                    </a:stretch>
                  </pic:blipFill>
                  <pic:spPr>
                    <a:xfrm>
                      <a:off x="0" y="0"/>
                      <a:ext cx="800100"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统一用户管理系统</w:t>
      </w:r>
    </w:p>
    <w:p>
      <w:pPr>
        <w:keepNext w:val="0"/>
        <w:keepLines w:val="0"/>
        <w:widowControl/>
        <w:suppressLineNumbers w:val="0"/>
        <w:spacing w:before="61" w:beforeAutospacing="0" w:after="0" w:afterAutospacing="0" w:line="339" w:lineRule="atLeast"/>
        <w:ind w:left="0" w:right="0"/>
        <w:jc w:val="left"/>
        <w:rPr>
          <w:color w:val="6A7599"/>
          <w:sz w:val="18"/>
          <w:szCs w:val="18"/>
        </w:rPr>
      </w:pPr>
      <w:r>
        <w:rPr>
          <w:rFonts w:asciiTheme="minorHAnsi" w:hAnsiTheme="minorHAnsi" w:eastAsiaTheme="minorEastAsia" w:cstheme="minorBidi"/>
          <w:color w:val="6A7599"/>
          <w:kern w:val="0"/>
          <w:sz w:val="18"/>
          <w:szCs w:val="18"/>
          <w:lang w:val="en-US" w:eastAsia="zh-CN" w:bidi="ar"/>
        </w:rPr>
        <w:t>时代亿信统一用户管理系统实现企事业单位的组织与用户集中存储、全生命周期闭环管理，同时可对各类应用系统提供用户主数据，解决企业中一人多账号、一人多口令的弊端，提高用户满意度与体验，减少因人员身份管理不规范带来的信息安全风险，系统可为企事业单位提供一套完整可持续的用户管理规范和运维体系，提升信息化建设质量。</w:t>
      </w:r>
    </w:p>
    <w:p>
      <w:pPr>
        <w:keepNext w:val="0"/>
        <w:keepLines w:val="0"/>
        <w:widowControl/>
        <w:suppressLineNumbers w:val="0"/>
        <w:shd w:val="clear" w:fill="FFFFFF"/>
        <w:ind w:lef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drawing>
          <wp:inline distT="0" distB="0" distL="114300" distR="114300">
            <wp:extent cx="790575" cy="800100"/>
            <wp:effectExtent l="0" t="0" r="1905" b="7620"/>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34"/>
                    <a:stretch>
                      <a:fillRect/>
                    </a:stretch>
                  </pic:blipFill>
                  <pic:spPr>
                    <a:xfrm>
                      <a:off x="0" y="0"/>
                      <a:ext cx="790575" cy="800100"/>
                    </a:xfrm>
                    <a:prstGeom prst="rect">
                      <a:avLst/>
                    </a:prstGeom>
                    <a:noFill/>
                    <a:ln w="9525">
                      <a:noFill/>
                    </a:ln>
                  </pic:spPr>
                </pic:pic>
              </a:graphicData>
            </a:graphic>
          </wp:inline>
        </w:drawing>
      </w:r>
    </w:p>
    <w:p>
      <w:pPr>
        <w:pStyle w:val="2"/>
        <w:keepNext w:val="0"/>
        <w:keepLines w:val="0"/>
        <w:widowControl/>
        <w:suppressLineNumbers w:val="0"/>
        <w:spacing w:before="242" w:beforeAutospacing="0" w:after="121" w:afterAutospacing="0" w:line="16" w:lineRule="atLeast"/>
        <w:ind w:left="0" w:right="0"/>
        <w:rPr>
          <w:color w:val="303D67"/>
          <w:sz w:val="42"/>
          <w:szCs w:val="42"/>
        </w:rPr>
      </w:pPr>
      <w:r>
        <w:rPr>
          <w:i w:val="0"/>
          <w:iCs w:val="0"/>
          <w:caps w:val="0"/>
          <w:color w:val="303D67"/>
          <w:spacing w:val="0"/>
          <w:sz w:val="42"/>
          <w:szCs w:val="42"/>
          <w:shd w:val="clear" w:fill="FFFFFF"/>
        </w:rPr>
        <w:t>水印溯源</w:t>
      </w:r>
    </w:p>
    <w:p>
      <w:pPr>
        <w:pStyle w:val="3"/>
        <w:keepNext w:val="0"/>
        <w:keepLines w:val="0"/>
        <w:widowControl/>
        <w:suppressLineNumbers w:val="0"/>
        <w:spacing w:before="61" w:beforeAutospacing="0" w:after="0" w:afterAutospacing="0" w:line="339" w:lineRule="atLeast"/>
        <w:ind w:left="0" w:right="0"/>
        <w:rPr>
          <w:color w:val="6A7599"/>
          <w:sz w:val="18"/>
          <w:szCs w:val="18"/>
        </w:rPr>
      </w:pPr>
      <w:r>
        <w:rPr>
          <w:color w:val="6A7599"/>
          <w:sz w:val="18"/>
          <w:szCs w:val="18"/>
        </w:rPr>
        <w:t>水印与溯源系统是结合水印与溯源两大功能，可对终端各类电子文件、应用系统页面及文件、移动端设备的文件添加相关水印信息，系统在水印信息显示、水印打印以及基于水印信息的溯源等方面提供了全面的水印能力服务平台。</w:t>
      </w:r>
    </w:p>
    <w:p>
      <w:pPr>
        <w:pStyle w:val="3"/>
        <w:keepNext w:val="0"/>
        <w:keepLines w:val="0"/>
        <w:widowControl/>
        <w:suppressLineNumbers w:val="0"/>
        <w:spacing w:before="61" w:beforeAutospacing="0" w:after="0" w:afterAutospacing="0" w:line="339" w:lineRule="atLeast"/>
        <w:ind w:left="0" w:right="0"/>
        <w:rPr>
          <w:rFonts w:hint="eastAsia"/>
          <w:color w:val="6A7599"/>
          <w:sz w:val="18"/>
          <w:szCs w:val="18"/>
          <w:lang w:val="en-US" w:eastAsia="zh-CN"/>
        </w:rPr>
      </w:pPr>
      <w:r>
        <w:rPr>
          <w:rFonts w:hint="eastAsia"/>
          <w:color w:val="6A7599"/>
          <w:sz w:val="18"/>
          <w:szCs w:val="18"/>
          <w:lang w:val="en-US" w:eastAsia="zh-CN"/>
        </w:rPr>
        <w:t>资质</w:t>
      </w:r>
    </w:p>
    <w:p>
      <w:pPr>
        <w:pStyle w:val="3"/>
        <w:keepNext w:val="0"/>
        <w:keepLines w:val="0"/>
        <w:widowControl/>
        <w:suppressLineNumbers w:val="0"/>
        <w:spacing w:before="61" w:beforeAutospacing="0" w:after="0" w:afterAutospacing="0" w:line="339" w:lineRule="atLeast"/>
        <w:ind w:left="0" w:right="0"/>
        <w:rPr>
          <w:rFonts w:hint="eastAsia"/>
          <w:color w:val="6A7599"/>
          <w:sz w:val="18"/>
          <w:szCs w:val="18"/>
          <w:lang w:val="en-US" w:eastAsia="zh-CN"/>
        </w:rPr>
      </w:pPr>
      <w:r>
        <w:rPr>
          <w:rFonts w:ascii="Helvetica" w:hAnsi="Helvetica" w:eastAsia="Helvetica" w:cs="Helvetica"/>
          <w:i w:val="0"/>
          <w:iCs w:val="0"/>
          <w:caps w:val="0"/>
          <w:color w:val="000000"/>
          <w:spacing w:val="0"/>
          <w:sz w:val="18"/>
          <w:szCs w:val="18"/>
          <w:shd w:val="clear" w:fill="FFFFFF"/>
        </w:rPr>
        <w:t>时代亿信具备完善的市场准入资质，涵盖涉密信息系统集成证书，以及国家密码管理局、国家保密局、公安部及解放军评测中心等机构颁发的证书，并先后获得40+发明专利、新型专利及软件著作权等</w:t>
      </w:r>
    </w:p>
    <w:p>
      <w:bookmarkStart w:id="0" w:name="_GoBack"/>
      <w:r>
        <w:drawing>
          <wp:inline distT="0" distB="0" distL="114300" distR="114300">
            <wp:extent cx="6264910" cy="2994660"/>
            <wp:effectExtent l="0" t="0" r="1397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5"/>
                    <a:stretch>
                      <a:fillRect/>
                    </a:stretch>
                  </pic:blipFill>
                  <pic:spPr>
                    <a:xfrm>
                      <a:off x="0" y="0"/>
                      <a:ext cx="6264910" cy="2994660"/>
                    </a:xfrm>
                    <a:prstGeom prst="rect">
                      <a:avLst/>
                    </a:prstGeom>
                    <a:noFill/>
                    <a:ln>
                      <a:noFill/>
                    </a:ln>
                  </pic:spPr>
                </pic:pic>
              </a:graphicData>
            </a:graphic>
          </wp:inline>
        </w:drawing>
      </w:r>
      <w:bookmarkEnd w:id="0"/>
    </w:p>
    <w:p>
      <w:pPr>
        <w:rPr>
          <w:rFonts w:hint="eastAsia"/>
          <w:lang w:val="en-US" w:eastAsia="zh-CN"/>
        </w:rPr>
      </w:pPr>
      <w:r>
        <w:drawing>
          <wp:inline distT="0" distB="0" distL="114300" distR="114300">
            <wp:extent cx="5271135" cy="1987550"/>
            <wp:effectExtent l="0" t="0" r="1905"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6"/>
                    <a:stretch>
                      <a:fillRect/>
                    </a:stretch>
                  </pic:blipFill>
                  <pic:spPr>
                    <a:xfrm>
                      <a:off x="0" y="0"/>
                      <a:ext cx="5271135" cy="19875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lYTcxMmUyNGY4NDU0NzA3MWU3ZDAyZDllYTQ1MDcifQ=="/>
  </w:docVars>
  <w:rsids>
    <w:rsidRoot w:val="00000000"/>
    <w:rsid w:val="580E4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2022-12-10T00:49:54Z</dcterms:created>
  <dc:creator>13555</dc:creator>
  <cp:lastModifiedBy>13555</cp:lastModifiedBy>
  <dcterms:modified xsi:type="dcterms:W3CDTF">2022-12-10T01:04:22Z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9B27958185784C69A9D7578FB47B51AA</vt:lpwstr>
  </property>
</Properties>
</file>