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rPr>
      </w:pPr>
      <w:r>
        <w:rPr>
          <w:rFonts w:hint="eastAsia"/>
          <w:b/>
          <w:bCs/>
          <w:sz w:val="24"/>
          <w:szCs w:val="32"/>
        </w:rPr>
        <w:t>杭州安恒信息技术股份有限公司</w:t>
      </w:r>
    </w:p>
    <w:p>
      <w:pPr>
        <w:rPr>
          <w:rFonts w:hint="eastAsia"/>
          <w:b/>
          <w:bCs/>
          <w:sz w:val="24"/>
          <w:szCs w:val="32"/>
        </w:rPr>
      </w:pPr>
      <w:r>
        <w:drawing>
          <wp:inline distT="0" distB="0" distL="114300" distR="114300">
            <wp:extent cx="5783580" cy="3250565"/>
            <wp:effectExtent l="0" t="0" r="7620"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tretch>
                      <a:fillRect/>
                    </a:stretch>
                  </pic:blipFill>
                  <pic:spPr>
                    <a:xfrm>
                      <a:off x="0" y="0"/>
                      <a:ext cx="5783580" cy="3250565"/>
                    </a:xfrm>
                    <a:prstGeom prst="rect">
                      <a:avLst/>
                    </a:prstGeom>
                    <a:noFill/>
                    <a:ln>
                      <a:noFill/>
                    </a:ln>
                  </pic:spPr>
                </pic:pic>
              </a:graphicData>
            </a:graphic>
          </wp:inline>
        </w:drawing>
      </w:r>
    </w:p>
    <w:p>
      <w:pPr>
        <w:rPr>
          <w:rFonts w:hint="eastAsia"/>
        </w:rPr>
      </w:pPr>
      <w:r>
        <w:rPr>
          <w:rFonts w:hint="eastAsia"/>
        </w:rPr>
        <w:t>杭州安恒信息技术股份有限公司于2007年成立，一直专注于网络信息安全领域，公司主营业务为网络信息安全产品的研发、生产及销售，并为客户提供专业的网络信息安全服务。公司的产品及服务涉及应用安全、大数据安全、云安全、物联网安全、工业控制安全及工业互联网安全等领域。</w:t>
      </w:r>
    </w:p>
    <w:p>
      <w:pPr>
        <w:rPr>
          <w:rFonts w:hint="eastAsia"/>
        </w:rPr>
      </w:pPr>
      <w:r>
        <w:rPr>
          <w:rFonts w:hint="eastAsia"/>
        </w:rPr>
        <w:t>公司秉承“助力安全中国、助推数字经济”的企业使命，以“诚信正直、成就客户，责任至上，开放创新，以人为本，共同成长”作为企业的价值观，不断提高核心技术创新能力，致力于成为一家具有优秀企业文化和社会责任感的新时代网络信息安全产品和服务提供商。</w:t>
      </w:r>
    </w:p>
    <w:p>
      <w:r>
        <w:drawing>
          <wp:inline distT="0" distB="0" distL="114300" distR="114300">
            <wp:extent cx="657225" cy="655320"/>
            <wp:effectExtent l="0" t="0" r="13335" b="0"/>
            <wp:docPr id="8" name="图片 7" descr="图标更新版201905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图标更新版20190524-70"/>
                    <pic:cNvPicPr>
                      <a:picLocks noChangeAspect="1"/>
                    </pic:cNvPicPr>
                  </pic:nvPicPr>
                  <pic:blipFill>
                    <a:blip r:embed="rId5"/>
                    <a:stretch>
                      <a:fillRect/>
                    </a:stretch>
                  </pic:blipFill>
                  <pic:spPr>
                    <a:xfrm>
                      <a:off x="0" y="0"/>
                      <a:ext cx="657225" cy="655320"/>
                    </a:xfrm>
                    <a:prstGeom prst="rect">
                      <a:avLst/>
                    </a:prstGeom>
                  </pic:spPr>
                </pic:pic>
              </a:graphicData>
            </a:graphic>
          </wp:inline>
        </w:drawing>
      </w:r>
    </w:p>
    <w:p>
      <w:pPr>
        <w:rPr>
          <w:rFonts w:hint="eastAsia"/>
        </w:rPr>
      </w:pPr>
      <w:r>
        <w:rPr>
          <w:rFonts w:hint="eastAsia"/>
        </w:rPr>
        <w:t>明御®安全网关</w:t>
      </w:r>
    </w:p>
    <w:p>
      <w:pPr>
        <w:rPr>
          <w:rFonts w:hint="eastAsia"/>
        </w:rPr>
      </w:pPr>
      <w:r>
        <w:rPr>
          <w:rFonts w:hint="eastAsia"/>
        </w:rPr>
        <w:t>DAS-Gateway（下一代防火墙）</w:t>
      </w:r>
    </w:p>
    <w:p>
      <w:pPr>
        <w:rPr>
          <w:rFonts w:hint="eastAsia"/>
        </w:rPr>
      </w:pPr>
      <w:r>
        <w:rPr>
          <w:rFonts w:hint="eastAsia"/>
        </w:rPr>
        <w:t>ALL IN ONE，明御下一代防火墙集成传统防火墙、入侵防御、防病毒网关、上网行为控制、WEB应用防护等安全功能。用户认证丰富，支持WEB、PORTAL、LDAP、RADIUS等认证。VPN功能丰富，集成SSL VPN、IPSEC VPN、GRE VPN。策略分析引擎，支持一键梳理问题策略，并给出解决建议。威胁情报联动，发现未知威胁、0day攻击等，提前做好安全防范、攻击检测与响应。安全可视，支持从资产和攻击者维度分析和展示攻击链，便于管理员分析取证溯源。</w:t>
      </w:r>
    </w:p>
    <w:p>
      <w:r>
        <w:drawing>
          <wp:inline distT="0" distB="0" distL="114300" distR="114300">
            <wp:extent cx="960120" cy="960120"/>
            <wp:effectExtent l="0" t="0" r="0" b="1270"/>
            <wp:docPr id="2001" name="未标题-3_画板 1.png" descr="未标题-3_画板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未标题-3_画板 1.png" descr="未标题-3_画板 1.png"/>
                    <pic:cNvPicPr>
                      <a:picLocks noChangeAspect="1"/>
                    </pic:cNvPicPr>
                  </pic:nvPicPr>
                  <pic:blipFill>
                    <a:blip r:embed="rId6"/>
                    <a:stretch>
                      <a:fillRect/>
                    </a:stretch>
                  </pic:blipFill>
                  <pic:spPr>
                    <a:xfrm>
                      <a:off x="0" y="0"/>
                      <a:ext cx="960407" cy="960407"/>
                    </a:xfrm>
                    <a:prstGeom prst="rect">
                      <a:avLst/>
                    </a:prstGeom>
                    <a:ln w="12700">
                      <a:miter lim="400000"/>
                      <a:headEnd/>
                      <a:tailEnd/>
                    </a:ln>
                  </pic:spPr>
                </pic:pic>
              </a:graphicData>
            </a:graphic>
          </wp:inline>
        </w:drawing>
      </w:r>
    </w:p>
    <w:p>
      <w:pPr>
        <w:rPr>
          <w:rFonts w:hint="eastAsia"/>
        </w:rPr>
      </w:pPr>
      <w:r>
        <w:rPr>
          <w:rFonts w:hint="eastAsia"/>
        </w:rPr>
        <w:t>Web应用防火墙</w:t>
      </w:r>
    </w:p>
    <w:p>
      <w:pPr>
        <w:rPr>
          <w:rFonts w:hint="eastAsia"/>
        </w:rPr>
      </w:pPr>
      <w:r>
        <w:rPr>
          <w:rFonts w:hint="eastAsia"/>
        </w:rPr>
        <w:t>国内专业的Web应用安全防护产品，防护高精准、低漏报、低误报，拦截各种异常攻击行为，感知整体安全风险趋势，取证溯源攻击行为，监控网站业务状态，提供完整的事前+事中+事后的全生命周期Web应用安全防护解</w:t>
      </w:r>
    </w:p>
    <w:p>
      <w:r>
        <w:drawing>
          <wp:inline distT="0" distB="0" distL="114300" distR="114300">
            <wp:extent cx="799465" cy="799465"/>
            <wp:effectExtent l="0" t="0" r="0" b="0"/>
            <wp:docPr id="1996" name="Web弱点扫描器_画板 1.png" descr="Web弱点扫描器_画板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Web弱点扫描器_画板 1.png" descr="Web弱点扫描器_画板 1.png"/>
                    <pic:cNvPicPr>
                      <a:picLocks noChangeAspect="1"/>
                    </pic:cNvPicPr>
                  </pic:nvPicPr>
                  <pic:blipFill>
                    <a:blip r:embed="rId7"/>
                    <a:stretch>
                      <a:fillRect/>
                    </a:stretch>
                  </pic:blipFill>
                  <pic:spPr>
                    <a:xfrm>
                      <a:off x="0" y="0"/>
                      <a:ext cx="799700" cy="799700"/>
                    </a:xfrm>
                    <a:prstGeom prst="rect">
                      <a:avLst/>
                    </a:prstGeom>
                    <a:ln w="12700">
                      <a:miter lim="400000"/>
                      <a:headEnd/>
                      <a:tailEnd/>
                    </a:ln>
                  </pic:spPr>
                </pic:pic>
              </a:graphicData>
            </a:graphic>
          </wp:inline>
        </w:drawing>
      </w:r>
    </w:p>
    <w:p>
      <w:pPr>
        <w:rPr>
          <w:rFonts w:hint="eastAsia"/>
        </w:rPr>
      </w:pPr>
      <w:r>
        <w:rPr>
          <w:rFonts w:hint="eastAsia"/>
        </w:rPr>
        <w:t>Web应用弱点扫描器</w:t>
      </w:r>
    </w:p>
    <w:p>
      <w:pPr>
        <w:rPr>
          <w:rFonts w:hint="eastAsia"/>
        </w:rPr>
      </w:pPr>
      <w:r>
        <w:rPr>
          <w:rFonts w:hint="eastAsia"/>
        </w:rPr>
        <w:t>Web应用弱点扫描器是安恒安全专家团队在深入分析研究B/S架构应用系统中典型安全漏洞以及流行攻击技术基础上研制而成，该产品1.0版本于2006年8月世界安全大会BlackHat和Def-Con上首次发布，2.0版本于2007年12月发布,并在08奥运会Web安全保障中发挥了重要的作用。2009年3.6版本成功入选工信部安全中心Web应用安全检查工具。2010年5.0版本为上海世博会、广州亚运会2011年深圳大运会提供应用安全评估及服务，在中国移动集团采购测试中获得第一名。2013年发布的6.0版本在公安部领导下的全国政府网站大检查中更是发挥重要作用。与市场上同类产品的不同之处在于：不仅具有精确的“取证式”扫描功能，还提供了强大的安全审计、渗透测试功能，误报率和漏报率等各项关键指标均达到国际领先水平，因此，被评价为“最佳的Web安全评估工具”</w:t>
      </w:r>
    </w:p>
    <w:p>
      <w:r>
        <w:drawing>
          <wp:inline distT="0" distB="0" distL="114300" distR="114300">
            <wp:extent cx="650875" cy="650875"/>
            <wp:effectExtent l="0" t="0" r="4445" b="0"/>
            <wp:docPr id="2008" name="未标题-3_画板 1.png" descr="未标题-3_画板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未标题-3_画板 1.png" descr="未标题-3_画板 1.png"/>
                    <pic:cNvPicPr>
                      <a:picLocks noChangeAspect="1"/>
                    </pic:cNvPicPr>
                  </pic:nvPicPr>
                  <pic:blipFill>
                    <a:blip r:embed="rId8"/>
                    <a:stretch>
                      <a:fillRect/>
                    </a:stretch>
                  </pic:blipFill>
                  <pic:spPr>
                    <a:xfrm>
                      <a:off x="0" y="0"/>
                      <a:ext cx="651041" cy="651041"/>
                    </a:xfrm>
                    <a:prstGeom prst="rect">
                      <a:avLst/>
                    </a:prstGeom>
                    <a:ln w="12700">
                      <a:miter lim="400000"/>
                      <a:headEnd/>
                      <a:tailEnd/>
                    </a:ln>
                  </pic:spPr>
                </pic:pic>
              </a:graphicData>
            </a:graphic>
          </wp:inline>
        </w:drawing>
      </w:r>
    </w:p>
    <w:p>
      <w:pPr>
        <w:rPr>
          <w:rFonts w:hint="eastAsia"/>
        </w:rPr>
      </w:pPr>
      <w:r>
        <w:rPr>
          <w:rFonts w:hint="eastAsia"/>
        </w:rPr>
        <w:t>APT攻击（网络战）预警系统</w:t>
      </w:r>
    </w:p>
    <w:p>
      <w:pPr>
        <w:rPr>
          <w:rFonts w:hint="eastAsia"/>
        </w:rPr>
      </w:pPr>
      <w:r>
        <w:rPr>
          <w:rFonts w:hint="eastAsia"/>
        </w:rPr>
        <w:t>APT攻击（网络战）预警平台拥有全面的威胁检测技术，本产品不仅可以发现已知威胁、常见攻击，还可发现零日漏洞利用、未知恶意代码等高级攻击手段，能检测到传统安全设备无法检测的攻击，为用户提供更高级的安全保障。</w:t>
      </w:r>
    </w:p>
    <w:p>
      <w:r>
        <w:drawing>
          <wp:inline distT="0" distB="0" distL="114300" distR="114300">
            <wp:extent cx="584835" cy="584835"/>
            <wp:effectExtent l="0" t="0" r="9525" b="10160"/>
            <wp:docPr id="2038" name="未标题-11_画板 1.png" descr="未标题-11_画板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未标题-11_画板 1.png" descr="未标题-11_画板 1.png"/>
                    <pic:cNvPicPr>
                      <a:picLocks noChangeAspect="1"/>
                    </pic:cNvPicPr>
                  </pic:nvPicPr>
                  <pic:blipFill>
                    <a:blip r:embed="rId9"/>
                    <a:stretch>
                      <a:fillRect/>
                    </a:stretch>
                  </pic:blipFill>
                  <pic:spPr>
                    <a:xfrm>
                      <a:off x="0" y="0"/>
                      <a:ext cx="584932" cy="584929"/>
                    </a:xfrm>
                    <a:prstGeom prst="rect">
                      <a:avLst/>
                    </a:prstGeom>
                    <a:ln w="12700">
                      <a:miter lim="400000"/>
                      <a:headEnd/>
                      <a:tailEnd/>
                    </a:ln>
                  </pic:spPr>
                </pic:pic>
              </a:graphicData>
            </a:graphic>
          </wp:inline>
        </w:drawing>
      </w:r>
    </w:p>
    <w:p>
      <w:pPr>
        <w:rPr>
          <w:rFonts w:hint="eastAsia"/>
        </w:rPr>
      </w:pPr>
      <w:r>
        <w:rPr>
          <w:rFonts w:hint="eastAsia"/>
        </w:rPr>
        <w:t>综合日志审计系统</w:t>
      </w:r>
    </w:p>
    <w:p>
      <w:pPr>
        <w:rPr>
          <w:rFonts w:hint="eastAsia"/>
        </w:rPr>
      </w:pPr>
      <w:r>
        <w:rPr>
          <w:rFonts w:hint="eastAsia"/>
        </w:rPr>
        <w:t>综合日志审计平台作为信息系统的综合性管理平台，通过对客户网络设备、安全设备、主机和应用系统日志进行全面的标准化处理，及时发现各种安全威胁、异常行为事件，为管理人员提供全局的视角，确保客户业务的不间断运营安全；为客户提供全维度、跨设备、细粒度的关联分析，透过事件的表象真实地还原事件背后的信息。</w:t>
      </w:r>
    </w:p>
    <w:p>
      <w:r>
        <w:drawing>
          <wp:inline distT="0" distB="0" distL="114300" distR="114300">
            <wp:extent cx="1222375" cy="1222375"/>
            <wp:effectExtent l="0" t="0" r="0" b="0"/>
            <wp:docPr id="2046" name="14_画板 1.png" descr="14_画板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14_画板 1.png" descr="14_画板 1.png"/>
                    <pic:cNvPicPr>
                      <a:picLocks noChangeAspect="1"/>
                    </pic:cNvPicPr>
                  </pic:nvPicPr>
                  <pic:blipFill>
                    <a:blip r:embed="rId10"/>
                    <a:stretch>
                      <a:fillRect/>
                    </a:stretch>
                  </pic:blipFill>
                  <pic:spPr>
                    <a:xfrm>
                      <a:off x="0" y="0"/>
                      <a:ext cx="1222548" cy="1222550"/>
                    </a:xfrm>
                    <a:prstGeom prst="rect">
                      <a:avLst/>
                    </a:prstGeom>
                    <a:ln w="12700">
                      <a:miter lim="400000"/>
                      <a:headEnd/>
                      <a:tailEnd/>
                    </a:ln>
                  </pic:spPr>
                </pic:pic>
              </a:graphicData>
            </a:graphic>
          </wp:inline>
        </w:drawing>
      </w:r>
    </w:p>
    <w:p>
      <w:pPr>
        <w:rPr>
          <w:rFonts w:hint="eastAsia"/>
        </w:rPr>
      </w:pPr>
      <w:r>
        <w:rPr>
          <w:rFonts w:hint="eastAsia"/>
        </w:rPr>
        <w:t>运维审计与风险控制系统</w:t>
      </w:r>
    </w:p>
    <w:p>
      <w:pPr>
        <w:rPr>
          <w:rFonts w:hint="eastAsia"/>
        </w:rPr>
      </w:pPr>
      <w:r>
        <w:rPr>
          <w:rFonts w:hint="eastAsia"/>
        </w:rPr>
        <w:t>以用户为视角，以运维为导向，以内控为手段，实现资产全覆盖，运维精细化，管理无死角的全生命周期运维内控审计解决方案。</w:t>
      </w:r>
    </w:p>
    <w:p>
      <w:r>
        <w:drawing>
          <wp:inline distT="0" distB="0" distL="114300" distR="114300">
            <wp:extent cx="475615" cy="475615"/>
            <wp:effectExtent l="0" t="0" r="12065" b="12065"/>
            <wp:docPr id="2323" name="等保工具箱.png" descr="等保工具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 name="等保工具箱.png" descr="等保工具箱.png"/>
                    <pic:cNvPicPr>
                      <a:picLocks noChangeAspect="1"/>
                    </pic:cNvPicPr>
                  </pic:nvPicPr>
                  <pic:blipFill>
                    <a:blip r:embed="rId11"/>
                    <a:stretch>
                      <a:fillRect/>
                    </a:stretch>
                  </pic:blipFill>
                  <pic:spPr>
                    <a:xfrm>
                      <a:off x="0" y="0"/>
                      <a:ext cx="476001" cy="476004"/>
                    </a:xfrm>
                    <a:prstGeom prst="rect">
                      <a:avLst/>
                    </a:prstGeom>
                    <a:ln w="12700">
                      <a:miter lim="400000"/>
                      <a:headEnd/>
                      <a:tailEnd/>
                    </a:ln>
                  </pic:spPr>
                </pic:pic>
              </a:graphicData>
            </a:graphic>
          </wp:inline>
        </w:drawing>
      </w:r>
    </w:p>
    <w:p>
      <w:pPr>
        <w:rPr>
          <w:rFonts w:hint="eastAsia"/>
        </w:rPr>
      </w:pPr>
      <w:r>
        <w:rPr>
          <w:rFonts w:hint="eastAsia"/>
        </w:rPr>
        <w:t>网络安全等级保护检查工具箱</w:t>
      </w:r>
    </w:p>
    <w:p>
      <w:pPr>
        <w:rPr>
          <w:rFonts w:hint="eastAsia"/>
        </w:rPr>
      </w:pPr>
      <w:r>
        <w:rPr>
          <w:rFonts w:hint="eastAsia"/>
        </w:rPr>
        <w:t>明鉴信息安全等级保护检查工具箱是开展网络安全检查工作的一体化专用便携式监察装备，具有规范检查、工具调用、结果展示等功能，集成定制有专门的安全检查工具，提供专业检查知识和检查方法，提高网络安全检查的常态化、标准化和规范化水平。</w:t>
      </w:r>
    </w:p>
    <w:p>
      <w:r>
        <w:drawing>
          <wp:inline distT="0" distB="0" distL="114300" distR="114300">
            <wp:extent cx="662305" cy="604520"/>
            <wp:effectExtent l="0" t="0" r="8255" b="5715"/>
            <wp:docPr id="2373" name="工控工具箱Logo的副本.png" descr="工控工具箱Logo的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 name="工控工具箱Logo的副本.png" descr="工控工具箱Logo的副本.png"/>
                    <pic:cNvPicPr>
                      <a:picLocks noChangeAspect="1"/>
                    </pic:cNvPicPr>
                  </pic:nvPicPr>
                  <pic:blipFill>
                    <a:blip r:embed="rId12"/>
                    <a:stretch>
                      <a:fillRect/>
                    </a:stretch>
                  </pic:blipFill>
                  <pic:spPr>
                    <a:xfrm>
                      <a:off x="0" y="0"/>
                      <a:ext cx="662916" cy="604590"/>
                    </a:xfrm>
                    <a:prstGeom prst="rect">
                      <a:avLst/>
                    </a:prstGeom>
                    <a:ln w="12700">
                      <a:miter lim="400000"/>
                      <a:headEnd/>
                      <a:tailEnd/>
                    </a:ln>
                  </pic:spPr>
                </pic:pic>
              </a:graphicData>
            </a:graphic>
          </wp:inline>
        </w:drawing>
      </w:r>
    </w:p>
    <w:p>
      <w:pPr>
        <w:rPr>
          <w:rFonts w:hint="eastAsia"/>
        </w:rPr>
      </w:pPr>
      <w:r>
        <w:rPr>
          <w:rFonts w:hint="eastAsia"/>
        </w:rPr>
        <w:t>工业控制系统等级保护检查工具箱</w:t>
      </w:r>
    </w:p>
    <w:p>
      <w:pPr>
        <w:rPr>
          <w:rFonts w:hint="eastAsia"/>
        </w:rPr>
      </w:pPr>
      <w:r>
        <w:rPr>
          <w:rFonts w:hint="eastAsia"/>
        </w:rPr>
        <w:t>明鉴工业控制系统信息安全等级保护工具箱是专门针对工业控制系统信息安全检查工作的一体化专用便携式监察装备，具有规范检查、工具调用、结果展示等功能，集成定制有专门的安全检查工具，提供专业的针对工控系统的检查知识和检查方法，并实现对获取数据的关联分析、统计对比、处理流转等功能，提高工控网络安全检查的常态化、标准化和规范化水平。</w:t>
      </w:r>
    </w:p>
    <w:p>
      <w:pPr>
        <w:rPr>
          <w:rFonts w:hint="eastAsia"/>
        </w:rPr>
      </w:pPr>
      <w:r>
        <w:rPr>
          <w:rFonts w:hint="eastAsia"/>
        </w:rPr>
        <w:t>安恒信息全线产品概览</w:t>
      </w:r>
    </w:p>
    <w:p>
      <w:r>
        <w:drawing>
          <wp:inline distT="0" distB="0" distL="114300" distR="114300">
            <wp:extent cx="5272405" cy="2873375"/>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2405" cy="2873375"/>
                    </a:xfrm>
                    <a:prstGeom prst="rect">
                      <a:avLst/>
                    </a:prstGeom>
                    <a:noFill/>
                    <a:ln>
                      <a:noFill/>
                    </a:ln>
                  </pic:spPr>
                </pic:pic>
              </a:graphicData>
            </a:graphic>
          </wp:inline>
        </w:drawing>
      </w:r>
    </w:p>
    <w:p>
      <w:pPr>
        <w:rPr>
          <w:rFonts w:hint="eastAsia"/>
        </w:rPr>
      </w:pPr>
      <w:r>
        <w:drawing>
          <wp:inline distT="0" distB="0" distL="114300" distR="114300">
            <wp:extent cx="5274310" cy="2196465"/>
            <wp:effectExtent l="0" t="0" r="13970" b="133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5274310" cy="219646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wMzU4YzVmN2Y2MmZiMzRmYmE1ZTEzN2M5OTAzNTAifQ=="/>
  </w:docVars>
  <w:rsids>
    <w:rsidRoot w:val="00000000"/>
    <w:rsid w:val="24001ED6"/>
    <w:rsid w:val="30420F9B"/>
    <w:rsid w:val="3152443F"/>
    <w:rsid w:val="340C224B"/>
    <w:rsid w:val="5B955C1B"/>
    <w:rsid w:val="5C090A3C"/>
    <w:rsid w:val="70CA4EC9"/>
    <w:rsid w:val="74732A9E"/>
    <w:rsid w:val="747778E8"/>
    <w:rsid w:val="77D47545"/>
    <w:rsid w:val="78AC2A23"/>
    <w:rsid w:val="7B6A2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1537</Words>
  <Characters>1656</Characters>
  <Lines>0</Lines>
  <Paragraphs>0</Paragraphs>
  <TotalTime>52</TotalTime>
  <ScaleCrop>false</ScaleCrop>
  <LinksUpToDate>false</LinksUpToDate>
  <CharactersWithSpaces>1661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2023-02-02T00:51:00Z</dcterms:created>
  <dc:creator>13555</dc:creator>
  <cp:lastModifiedBy>Sorcerer</cp:lastModifiedBy>
  <dcterms:modified xsi:type="dcterms:W3CDTF">2023-02-02T07:09:17Z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3424721DC7BD4A7495C14301FC6624B7</vt:lpwstr>
  </property>
</Properties>
</file>